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  <w:bookmarkStart w:id="0" w:name="biaoti"/>
    </w:p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100" w:lineRule="exact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ind w:left="-57"/>
        <w:jc w:val="center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上海市市场监督管理局文件</w:t>
      </w: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386080</wp:posOffset>
                </wp:positionV>
                <wp:extent cx="5615940" cy="0"/>
                <wp:effectExtent l="0" t="9525" r="3810" b="952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0.4pt;height:0pt;width:442.2pt;z-index:251658240;mso-width-relative:page;mso-height-relative:page;" filled="f" stroked="t" coordsize="21600,21600" o:gfxdata="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gOgsDUAAAABgEAAA8AAAAAAAAAAQAgAAAAOAAAAGRycy9kb3ducmV2LnhtbFBLAQIUABQA&#10;AAAIAIdO4kApw8Qv3gEAAJoDAAAOAAAAAAAAAAEAIAAAADkBAABkcnMvZTJvRG9jLnhtbFBLBQYA&#10;AAAABgAGAFkBAACJBQAAAAA=&#10;">
                <v:fill on="f" focussize="0,0"/>
                <v:stroke weight="1.5pt" color="#FF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标技</w:t>
      </w:r>
      <w:r>
        <w:rPr>
          <w:rFonts w:hint="eastAsia"/>
          <w:kern w:val="2"/>
          <w:szCs w:val="32"/>
        </w:rPr>
        <w:t>〔202</w:t>
      </w:r>
      <w:r>
        <w:rPr>
          <w:rFonts w:hint="default"/>
          <w:kern w:val="2"/>
          <w:szCs w:val="32"/>
          <w:lang w:val="en"/>
        </w:rPr>
        <w:t>4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"/>
        </w:rPr>
        <w:t>431</w:t>
      </w:r>
      <w:r>
        <w:rPr>
          <w:rFonts w:hint="eastAsia"/>
          <w:kern w:val="2"/>
          <w:szCs w:val="32"/>
        </w:rPr>
        <w:t>号</w:t>
      </w: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上海市</w:t>
      </w:r>
      <w:bookmarkEnd w:id="0"/>
      <w:r>
        <w:rPr>
          <w:rFonts w:hint="eastAsia" w:ascii="方正小标宋简体" w:hAnsi="宋体" w:eastAsia="方正小标宋简体"/>
          <w:kern w:val="2"/>
          <w:sz w:val="44"/>
          <w:szCs w:val="44"/>
        </w:rPr>
        <w:t>市场监督管理局关于发布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《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val="en-US" w:eastAsia="zh-CN"/>
        </w:rPr>
        <w:t>薪税事务服务规范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》等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val="en-US" w:eastAsia="zh-CN"/>
        </w:rPr>
        <w:t>10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项地方标准的公告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4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4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上海市市场监督管理局批准《</w:t>
      </w:r>
      <w:r>
        <w:rPr>
          <w:rFonts w:hint="eastAsia" w:hAnsi="宋体"/>
          <w:kern w:val="2"/>
          <w:szCs w:val="30"/>
          <w:lang w:val="en-US" w:eastAsia="zh-CN"/>
        </w:rPr>
        <w:t>薪税事务服务规范</w:t>
      </w:r>
      <w:r>
        <w:rPr>
          <w:rFonts w:hint="eastAsia" w:hAnsi="宋体"/>
          <w:kern w:val="2"/>
          <w:szCs w:val="30"/>
        </w:rPr>
        <w:t>》等</w:t>
      </w:r>
      <w:r>
        <w:rPr>
          <w:rFonts w:hint="eastAsia" w:hAnsi="宋体"/>
          <w:kern w:val="2"/>
          <w:szCs w:val="30"/>
          <w:lang w:val="en-US" w:eastAsia="zh-CN"/>
        </w:rPr>
        <w:t>10</w:t>
      </w:r>
      <w:r>
        <w:rPr>
          <w:rFonts w:hint="eastAsia" w:hAnsi="宋体"/>
          <w:kern w:val="2"/>
          <w:szCs w:val="30"/>
        </w:rPr>
        <w:t>项上海市地方标准，现予以公布。批准发布的地方标准目录详见附件。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4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4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附件：批准发布的上海市地方标准目录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4" w:lineRule="auto"/>
        <w:ind w:right="1003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4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202</w:t>
      </w:r>
      <w:r>
        <w:rPr>
          <w:rFonts w:hint="default" w:hAnsi="宋体"/>
          <w:kern w:val="2"/>
          <w:szCs w:val="30"/>
          <w:lang w:val="en"/>
        </w:rPr>
        <w:t>4</w:t>
      </w:r>
      <w:r>
        <w:rPr>
          <w:rFonts w:hint="eastAsia" w:hAnsi="宋体"/>
          <w:kern w:val="2"/>
          <w:szCs w:val="30"/>
        </w:rPr>
        <w:t>年</w:t>
      </w:r>
      <w:r>
        <w:rPr>
          <w:rFonts w:hint="eastAsia" w:hAnsi="宋体"/>
          <w:kern w:val="2"/>
          <w:szCs w:val="30"/>
          <w:lang w:val="en-US" w:eastAsia="zh-CN"/>
        </w:rPr>
        <w:t>10</w:t>
      </w:r>
      <w:r>
        <w:rPr>
          <w:rFonts w:hint="eastAsia" w:hAnsi="宋体"/>
          <w:kern w:val="2"/>
          <w:szCs w:val="30"/>
        </w:rPr>
        <w:t>月</w:t>
      </w:r>
      <w:r>
        <w:rPr>
          <w:rFonts w:hint="eastAsia" w:hAnsi="宋体"/>
          <w:kern w:val="2"/>
          <w:szCs w:val="30"/>
          <w:lang w:val="en-US" w:eastAsia="zh-CN"/>
        </w:rPr>
        <w:t>11</w:t>
      </w:r>
      <w:r>
        <w:rPr>
          <w:rFonts w:hint="eastAsia" w:hAnsi="宋体"/>
          <w:kern w:val="2"/>
          <w:szCs w:val="30"/>
        </w:rPr>
        <w:t>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4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（此件公开发布）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rPr>
          <w:rFonts w:ascii="黑体" w:eastAsia="黑体"/>
          <w:kern w:val="0"/>
          <w:szCs w:val="30"/>
        </w:rPr>
      </w:pPr>
      <w:r>
        <w:rPr>
          <w:rFonts w:hint="eastAsia" w:ascii="黑体" w:eastAsia="黑体"/>
          <w:kern w:val="0"/>
          <w:szCs w:val="30"/>
        </w:rPr>
        <w:t>附件</w:t>
      </w:r>
    </w:p>
    <w:p>
      <w:pPr>
        <w:overflowPunct w:val="0"/>
        <w:adjustRightInd w:val="0"/>
        <w:snapToGrid w:val="0"/>
        <w:spacing w:line="336" w:lineRule="auto"/>
        <w:rPr>
          <w:kern w:val="0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jc w:val="center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批准发布的上海市地方标准目录</w:t>
      </w:r>
    </w:p>
    <w:p>
      <w:pPr>
        <w:tabs>
          <w:tab w:val="left" w:pos="790"/>
          <w:tab w:val="left" w:pos="948"/>
        </w:tabs>
        <w:overflowPunct w:val="0"/>
        <w:adjustRightInd w:val="0"/>
        <w:snapToGrid w:val="0"/>
        <w:rPr>
          <w:rFonts w:hAnsi="宋体"/>
          <w:kern w:val="0"/>
          <w:sz w:val="28"/>
          <w:szCs w:val="28"/>
        </w:rPr>
      </w:pPr>
    </w:p>
    <w:tbl>
      <w:tblPr>
        <w:tblStyle w:val="6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546"/>
        <w:gridCol w:w="2655"/>
        <w:gridCol w:w="1299"/>
        <w:gridCol w:w="1361"/>
        <w:gridCol w:w="13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ind w:left="-57" w:right="-57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序号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标准号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标准名称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被修订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标准号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发布日期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" w:eastAsia="zh-CN" w:bidi="ar-SA"/>
              </w:rPr>
              <w:t>实施日期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150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8—2024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薪税事务服务规范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150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9—2024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林业象甲类害虫监测和防治技术规范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15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10—2024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物流企业数字化通用要求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15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11—2024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物流企业数字化能力等级评价规范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15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12—2024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猪流行性腹泻病毒、猪传染性胃肠炎病毒和猪德尔塔冠状病毒鉴别技术要求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15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13—2024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獐重引入技术规范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15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14—2024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食用农产品中农药兽药残留快速检测产品质量评价技术规范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8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1515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—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防汛防台应急避难场所运行管理规范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9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516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—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重点特种设备判定导则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73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10</w:t>
            </w:r>
          </w:p>
        </w:tc>
        <w:tc>
          <w:tcPr>
            <w:tcW w:w="15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 xml:space="preserve">DB31/T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1517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—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26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影响和登陆上海的热带气旋判定指南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/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202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4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11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2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02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5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月</w:t>
            </w:r>
            <w:r>
              <w:rPr>
                <w:rFonts w:hint="eastAsia" w:hAnsi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hAnsi="宋体" w:cs="Times New Roman"/>
                <w:kern w:val="0"/>
                <w:sz w:val="24"/>
                <w:szCs w:val="24"/>
                <w:lang w:val="en" w:eastAsia="zh-CN" w:bidi="ar-SA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60"/>
        <w:jc w:val="both"/>
        <w:textAlignment w:val="auto"/>
        <w:rPr>
          <w:rFonts w:hint="eastAsia" w:ascii="楷体_GB2312" w:hAnsi="楷体_GB2312" w:eastAsia="楷体_GB2312" w:cs="楷体_GB2312"/>
          <w:kern w:val="0"/>
          <w:sz w:val="24"/>
          <w:szCs w:val="24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kern w:val="0"/>
          <w:sz w:val="24"/>
          <w:szCs w:val="24"/>
          <w:lang w:val="en-US" w:eastAsia="zh-CN" w:bidi="ar-SA"/>
        </w:rPr>
        <w:t>注：以上标准文本可登陆上海市质量和标准化研究院网站（www.cnsis.org.cn）查询。</w:t>
      </w:r>
    </w:p>
    <w:p>
      <w:pPr>
        <w:overflowPunct w:val="0"/>
        <w:adjustRightInd w:val="0"/>
        <w:snapToGrid w:val="0"/>
        <w:spacing w:line="336" w:lineRule="auto"/>
        <w:jc w:val="both"/>
        <w:rPr>
          <w:kern w:val="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64" w:lineRule="auto"/>
        <w:jc w:val="both"/>
        <w:textAlignment w:val="auto"/>
        <w:rPr>
          <w:kern w:val="0"/>
          <w:szCs w:val="30"/>
        </w:rPr>
      </w:pPr>
    </w:p>
    <w:p>
      <w:pPr>
        <w:overflowPunct w:val="0"/>
        <w:adjustRightInd w:val="0"/>
        <w:snapToGrid w:val="0"/>
        <w:spacing w:line="336" w:lineRule="auto"/>
        <w:ind w:firstLine="284"/>
        <w:rPr>
          <w:rFonts w:hint="eastAsia" w:hAnsi="宋体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272415</wp:posOffset>
                </wp:positionV>
                <wp:extent cx="561594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1.45pt;height:0pt;width:442.2pt;z-index:251667456;mso-width-relative:page;mso-height-relative:page;" filled="f" stroked="t" coordsize="21600,21600" o:gfxdata="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5/ey7VAAAABgEAAA8AAAAAAAAAAQAgAAAAOAAAAGRycy9kb3ducmV2LnhtbFBLAQIUABQA&#10;AAAIAIdO4kDyyG0T3QEAAJo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-40640</wp:posOffset>
                </wp:positionV>
                <wp:extent cx="561594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-3.2pt;height:0pt;width:442.2pt;z-index:251666432;mso-width-relative:page;mso-height-relative:page;" filled="f" stroked="t" coordsize="21600,21600" o:gfxdata="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GYD+ZrVAAAABgEAAA8AAAAAAAAAAQAgAAAAOAAAAGRycy9kb3ducmV2LnhtbFBLAQIUABQA&#10;AAAIAIdO4kCPb9iN3QEAAJo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 w:hAnsi="宋体"/>
          <w:kern w:val="2"/>
          <w:sz w:val="28"/>
          <w:szCs w:val="28"/>
        </w:rPr>
        <w:t>上海市市场监督管理局办公室</w:t>
      </w:r>
      <w:r>
        <w:rPr>
          <w:rFonts w:hint="eastAsia" w:hAnsi="宋体"/>
          <w:spacing w:val="-2"/>
          <w:kern w:val="2"/>
          <w:sz w:val="28"/>
          <w:szCs w:val="28"/>
        </w:rPr>
        <w:t xml:space="preserve">              </w:t>
      </w:r>
      <w:r>
        <w:rPr>
          <w:rFonts w:hint="eastAsia" w:hAnsi="宋体"/>
          <w:kern w:val="2"/>
          <w:sz w:val="28"/>
          <w:szCs w:val="28"/>
        </w:rPr>
        <w:t>202</w:t>
      </w:r>
      <w:r>
        <w:rPr>
          <w:rFonts w:hint="default" w:hAnsi="宋体"/>
          <w:kern w:val="2"/>
          <w:sz w:val="28"/>
          <w:szCs w:val="28"/>
          <w:lang w:val="en"/>
        </w:rPr>
        <w:t>4</w:t>
      </w:r>
      <w:r>
        <w:rPr>
          <w:rFonts w:hint="eastAsia" w:hAnsi="宋体"/>
          <w:kern w:val="2"/>
          <w:sz w:val="28"/>
          <w:szCs w:val="28"/>
        </w:rPr>
        <w:t>年</w:t>
      </w:r>
      <w:r>
        <w:rPr>
          <w:rFonts w:hint="eastAsia" w:hAnsi="宋体"/>
          <w:kern w:val="2"/>
          <w:sz w:val="28"/>
          <w:szCs w:val="28"/>
          <w:lang w:val="en-US" w:eastAsia="zh-CN"/>
        </w:rPr>
        <w:t>10</w:t>
      </w:r>
      <w:r>
        <w:rPr>
          <w:rFonts w:hint="eastAsia" w:hAnsi="宋体"/>
          <w:kern w:val="2"/>
          <w:sz w:val="28"/>
          <w:szCs w:val="28"/>
        </w:rPr>
        <w:t>月</w:t>
      </w:r>
      <w:r>
        <w:rPr>
          <w:rFonts w:hint="eastAsia" w:hAnsi="宋体"/>
          <w:kern w:val="2"/>
          <w:sz w:val="28"/>
          <w:szCs w:val="28"/>
          <w:lang w:val="en-US" w:eastAsia="zh-CN"/>
        </w:rPr>
        <w:t>12</w:t>
      </w:r>
      <w:r>
        <w:rPr>
          <w:rFonts w:hint="eastAsia" w:hAnsi="宋体"/>
          <w:kern w:val="2"/>
          <w:sz w:val="28"/>
          <w:szCs w:val="28"/>
        </w:rPr>
        <w:t xml:space="preserve">日印发  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312" w:right="312"/>
      <w:jc w:val="right"/>
      <w:rPr>
        <w:rFonts w:ascii="宋体" w:hAnsi="宋体" w:eastAsia="宋体"/>
        <w:kern w:val="0"/>
        <w:sz w:val="28"/>
        <w:szCs w:val="28"/>
      </w:rPr>
    </w:pPr>
    <w:r>
      <w:rPr>
        <w:rFonts w:hint="eastAsia" w:ascii="宋体" w:hAnsi="宋体" w:eastAsia="宋体"/>
        <w:kern w:val="0"/>
        <w:sz w:val="28"/>
        <w:szCs w:val="28"/>
      </w:rPr>
      <w:t xml:space="preserve">— </w:t>
    </w:r>
    <w:r>
      <w:rPr>
        <w:rFonts w:hint="eastAsia" w:ascii="宋体" w:hAnsi="宋体" w:eastAsia="宋体"/>
        <w:kern w:val="0"/>
        <w:sz w:val="28"/>
        <w:szCs w:val="28"/>
      </w:rPr>
      <w:fldChar w:fldCharType="begin"/>
    </w:r>
    <w:r>
      <w:rPr>
        <w:rFonts w:hint="eastAsia" w:ascii="宋体" w:hAnsi="宋体" w:eastAsia="宋体"/>
        <w:kern w:val="0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0"/>
        <w:sz w:val="28"/>
        <w:szCs w:val="28"/>
      </w:rPr>
      <w:fldChar w:fldCharType="separate"/>
    </w:r>
    <w:r>
      <w:rPr>
        <w:rFonts w:ascii="宋体" w:hAnsi="宋体" w:eastAsia="宋体"/>
        <w:kern w:val="0"/>
        <w:sz w:val="28"/>
        <w:szCs w:val="28"/>
      </w:rPr>
      <w:t>1</w:t>
    </w:r>
    <w:r>
      <w:rPr>
        <w:rFonts w:hint="eastAsia" w:ascii="宋体" w:hAnsi="宋体" w:eastAsia="宋体"/>
        <w:kern w:val="0"/>
        <w:sz w:val="28"/>
        <w:szCs w:val="28"/>
      </w:rPr>
      <w:fldChar w:fldCharType="end"/>
    </w:r>
    <w:r>
      <w:rPr>
        <w:rFonts w:hint="eastAsia" w:ascii="宋体" w:hAnsi="宋体" w:eastAsia="宋体"/>
        <w:kern w:val="0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312" w:right="312"/>
      <w:jc w:val="both"/>
      <w:rPr>
        <w:rFonts w:ascii="宋体" w:hAnsi="宋体" w:eastAsia="宋体"/>
        <w:kern w:val="0"/>
        <w:sz w:val="28"/>
        <w:szCs w:val="28"/>
      </w:rPr>
    </w:pPr>
    <w:r>
      <w:rPr>
        <w:rFonts w:hint="eastAsia" w:ascii="宋体" w:hAnsi="宋体" w:eastAsia="宋体"/>
        <w:kern w:val="0"/>
        <w:sz w:val="28"/>
        <w:szCs w:val="28"/>
      </w:rPr>
      <w:t xml:space="preserve">— </w:t>
    </w:r>
    <w:r>
      <w:rPr>
        <w:rFonts w:hint="eastAsia" w:ascii="宋体" w:hAnsi="宋体" w:eastAsia="宋体"/>
        <w:kern w:val="0"/>
        <w:sz w:val="28"/>
        <w:szCs w:val="28"/>
      </w:rPr>
      <w:fldChar w:fldCharType="begin"/>
    </w:r>
    <w:r>
      <w:rPr>
        <w:rFonts w:hint="eastAsia" w:ascii="宋体" w:hAnsi="宋体" w:eastAsia="宋体"/>
        <w:kern w:val="0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0"/>
        <w:sz w:val="28"/>
        <w:szCs w:val="28"/>
      </w:rPr>
      <w:fldChar w:fldCharType="separate"/>
    </w:r>
    <w:r>
      <w:rPr>
        <w:rFonts w:ascii="宋体" w:hAnsi="宋体" w:eastAsia="宋体"/>
        <w:kern w:val="0"/>
        <w:sz w:val="28"/>
        <w:szCs w:val="28"/>
      </w:rPr>
      <w:t>2</w:t>
    </w:r>
    <w:r>
      <w:rPr>
        <w:rFonts w:hint="eastAsia" w:ascii="宋体" w:hAnsi="宋体" w:eastAsia="宋体"/>
        <w:kern w:val="0"/>
        <w:sz w:val="28"/>
        <w:szCs w:val="28"/>
      </w:rPr>
      <w:fldChar w:fldCharType="end"/>
    </w:r>
    <w:r>
      <w:rPr>
        <w:rFonts w:hint="eastAsia" w:ascii="宋体" w:hAnsi="宋体" w:eastAsia="宋体"/>
        <w:kern w:val="0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hyphenationZone w:val="360"/>
  <w:drawingGridHorizontalSpacing w:val="158"/>
  <w:drawingGridVerticalSpacing w:val="579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F8F"/>
    <w:rsid w:val="0002725B"/>
    <w:rsid w:val="00033122"/>
    <w:rsid w:val="00035CE6"/>
    <w:rsid w:val="00040EF6"/>
    <w:rsid w:val="00066523"/>
    <w:rsid w:val="00077F8F"/>
    <w:rsid w:val="00097AC6"/>
    <w:rsid w:val="00174FC8"/>
    <w:rsid w:val="002C05EE"/>
    <w:rsid w:val="00313E75"/>
    <w:rsid w:val="00357523"/>
    <w:rsid w:val="003D74C9"/>
    <w:rsid w:val="003F7700"/>
    <w:rsid w:val="00424D1A"/>
    <w:rsid w:val="00456F2E"/>
    <w:rsid w:val="004A069A"/>
    <w:rsid w:val="004E05FE"/>
    <w:rsid w:val="00503813"/>
    <w:rsid w:val="005171A9"/>
    <w:rsid w:val="00544978"/>
    <w:rsid w:val="005658E4"/>
    <w:rsid w:val="00576FBA"/>
    <w:rsid w:val="00590F0B"/>
    <w:rsid w:val="005F472C"/>
    <w:rsid w:val="00683F8F"/>
    <w:rsid w:val="006A12BD"/>
    <w:rsid w:val="006B2784"/>
    <w:rsid w:val="006C1DDF"/>
    <w:rsid w:val="006C2272"/>
    <w:rsid w:val="007123B3"/>
    <w:rsid w:val="00754DD0"/>
    <w:rsid w:val="007671AC"/>
    <w:rsid w:val="0078458D"/>
    <w:rsid w:val="00792838"/>
    <w:rsid w:val="007B376C"/>
    <w:rsid w:val="008276CB"/>
    <w:rsid w:val="0085191C"/>
    <w:rsid w:val="0086384B"/>
    <w:rsid w:val="00876C3A"/>
    <w:rsid w:val="00931C2E"/>
    <w:rsid w:val="00945575"/>
    <w:rsid w:val="00955429"/>
    <w:rsid w:val="009925D7"/>
    <w:rsid w:val="009A6B59"/>
    <w:rsid w:val="009F71D5"/>
    <w:rsid w:val="009F7A62"/>
    <w:rsid w:val="00A803AF"/>
    <w:rsid w:val="00A8412E"/>
    <w:rsid w:val="00AB1B79"/>
    <w:rsid w:val="00AF0B77"/>
    <w:rsid w:val="00B22F02"/>
    <w:rsid w:val="00B8451B"/>
    <w:rsid w:val="00BB0E76"/>
    <w:rsid w:val="00BE3D5B"/>
    <w:rsid w:val="00C164DA"/>
    <w:rsid w:val="00C320D1"/>
    <w:rsid w:val="00C37E2E"/>
    <w:rsid w:val="00C51263"/>
    <w:rsid w:val="00C77BC1"/>
    <w:rsid w:val="00CB1CFC"/>
    <w:rsid w:val="00CC430D"/>
    <w:rsid w:val="00D02CE2"/>
    <w:rsid w:val="00D55048"/>
    <w:rsid w:val="00DD0B59"/>
    <w:rsid w:val="00E05A80"/>
    <w:rsid w:val="00E81A95"/>
    <w:rsid w:val="00E86729"/>
    <w:rsid w:val="00E93D77"/>
    <w:rsid w:val="00ED0A96"/>
    <w:rsid w:val="00F04FD6"/>
    <w:rsid w:val="00FA2DED"/>
    <w:rsid w:val="00FB623C"/>
    <w:rsid w:val="00FF1519"/>
    <w:rsid w:val="19F60BAD"/>
    <w:rsid w:val="1D7678F4"/>
    <w:rsid w:val="1FBF8448"/>
    <w:rsid w:val="3777A3FE"/>
    <w:rsid w:val="3BDC2816"/>
    <w:rsid w:val="3BEB75B4"/>
    <w:rsid w:val="3DDF7401"/>
    <w:rsid w:val="3E774D23"/>
    <w:rsid w:val="47DF445B"/>
    <w:rsid w:val="4FFECEFF"/>
    <w:rsid w:val="5B3D623D"/>
    <w:rsid w:val="5DFE9580"/>
    <w:rsid w:val="5FABA684"/>
    <w:rsid w:val="6DFEF465"/>
    <w:rsid w:val="6FAFFABF"/>
    <w:rsid w:val="77F5168A"/>
    <w:rsid w:val="7CFF4E46"/>
    <w:rsid w:val="7E9D1CE4"/>
    <w:rsid w:val="7EEFA54E"/>
    <w:rsid w:val="7FDAE324"/>
    <w:rsid w:val="87FFA352"/>
    <w:rsid w:val="8FDDA9B6"/>
    <w:rsid w:val="A77FC89D"/>
    <w:rsid w:val="A7FF4911"/>
    <w:rsid w:val="ADBB8DB6"/>
    <w:rsid w:val="AFFF6B4B"/>
    <w:rsid w:val="B1F2796A"/>
    <w:rsid w:val="B2BE8DD7"/>
    <w:rsid w:val="B37B5C9B"/>
    <w:rsid w:val="BB7B59E0"/>
    <w:rsid w:val="BEBFBD9E"/>
    <w:rsid w:val="BEDF2E01"/>
    <w:rsid w:val="BFCF523E"/>
    <w:rsid w:val="BFFF08A6"/>
    <w:rsid w:val="C3F6BD3D"/>
    <w:rsid w:val="CDD96D65"/>
    <w:rsid w:val="CDFE9FB8"/>
    <w:rsid w:val="DAFF84FC"/>
    <w:rsid w:val="DBED70D3"/>
    <w:rsid w:val="DEDF9AB2"/>
    <w:rsid w:val="DF3F2C51"/>
    <w:rsid w:val="DFF9D72A"/>
    <w:rsid w:val="E727A621"/>
    <w:rsid w:val="E79971BF"/>
    <w:rsid w:val="EB3F29AF"/>
    <w:rsid w:val="ED3DB417"/>
    <w:rsid w:val="EFD70ECE"/>
    <w:rsid w:val="F14F0CCA"/>
    <w:rsid w:val="F1DE4D33"/>
    <w:rsid w:val="F679CADB"/>
    <w:rsid w:val="F6EEB716"/>
    <w:rsid w:val="FB7FBE8E"/>
    <w:rsid w:val="FBBFBA9C"/>
    <w:rsid w:val="FEB7454E"/>
    <w:rsid w:val="FEB8154B"/>
    <w:rsid w:val="FEFA5E93"/>
    <w:rsid w:val="FF242018"/>
    <w:rsid w:val="FF5C4C14"/>
    <w:rsid w:val="FF6D78D8"/>
    <w:rsid w:val="FF7D160C"/>
    <w:rsid w:val="FFFB21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仿宋_GB2312" w:eastAsia="仿宋_GB2312" w:cs="Times New Roman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paragraph" w:styleId="3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">
    <w:name w:val="Strong"/>
    <w:qFormat/>
    <w:uiPriority w:val="0"/>
    <w:rPr>
      <w:b/>
      <w:bCs/>
    </w:rPr>
  </w:style>
  <w:style w:type="character" w:customStyle="1" w:styleId="10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0"/>
    <w:rPr>
      <w:sz w:val="18"/>
      <w:szCs w:val="18"/>
    </w:rPr>
  </w:style>
  <w:style w:type="character" w:customStyle="1" w:styleId="12">
    <w:name w:val="页眉 Char"/>
    <w:basedOn w:val="8"/>
    <w:link w:val="5"/>
    <w:semiHidden/>
    <w:qFormat/>
    <w:uiPriority w:val="99"/>
    <w:rPr>
      <w:sz w:val="18"/>
      <w:szCs w:val="18"/>
    </w:rPr>
  </w:style>
  <w:style w:type="paragraph" w:customStyle="1" w:styleId="13">
    <w:name w:val="封面标准名称"/>
    <w:qFormat/>
    <w:uiPriority w:val="0"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14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5">
    <w:name w:val="标准书眉_偶数页"/>
    <w:basedOn w:val="16"/>
    <w:next w:val="1"/>
    <w:qFormat/>
    <w:uiPriority w:val="0"/>
    <w:pPr>
      <w:tabs>
        <w:tab w:val="center" w:pos="4154"/>
        <w:tab w:val="right" w:pos="8306"/>
      </w:tabs>
      <w:jc w:val="left"/>
    </w:pPr>
    <w:rPr>
      <w:rFonts w:ascii="黑体" w:eastAsia="黑体"/>
    </w:rPr>
  </w:style>
  <w:style w:type="paragraph" w:customStyle="1" w:styleId="16">
    <w:name w:val="标准书眉_奇数页"/>
    <w:next w:val="1"/>
    <w:qFormat/>
    <w:uiPriority w:val="0"/>
    <w:pPr>
      <w:tabs>
        <w:tab w:val="center" w:pos="4154"/>
        <w:tab w:val="right" w:pos="8306"/>
      </w:tabs>
      <w:spacing w:after="220"/>
      <w:jc w:val="right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17">
    <w:name w:val="标准书脚_奇数页"/>
    <w:qFormat/>
    <w:uiPriority w:val="0"/>
    <w:pPr>
      <w:spacing w:before="120"/>
      <w:ind w:right="198"/>
      <w:jc w:val="right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18">
    <w:name w:val="标准书脚_偶数页"/>
    <w:qFormat/>
    <w:uiPriority w:val="0"/>
    <w:pPr>
      <w:spacing w:before="120"/>
      <w:ind w:left="221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19">
    <w:name w:val="目次、标准名称标题"/>
    <w:basedOn w:val="1"/>
    <w:next w:val="14"/>
    <w:qFormat/>
    <w:uiPriority w:val="0"/>
    <w:pPr>
      <w:keepNext/>
      <w:pageBreakBefore/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/>
      <w:kern w:val="0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59</Words>
  <Characters>340</Characters>
  <Lines>2</Lines>
  <Paragraphs>1</Paragraphs>
  <TotalTime>2</TotalTime>
  <ScaleCrop>false</ScaleCrop>
  <LinksUpToDate>false</LinksUpToDate>
  <CharactersWithSpaces>398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2021-06-19T09:32:00Z</dcterms:created>
  <dc:creator>王晓铭</dc:creator>
  <cp:lastModifiedBy>scjuser</cp:lastModifiedBy>
  <cp:lastPrinted>2020-12-25T09:54:00Z</cp:lastPrinted>
  <dcterms:modified xsi:type="dcterms:W3CDTF">2024-10-12T14:34:53Z</dcterms:modified>
  <dc:title>上海市市场监督管理局关于发布《薪税事务服务规范》等10项地方标准的公告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11A4358555690518C044FA66A7652959</vt:lpwstr>
  </property>
</Properties>
</file>