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napToGrid w:val="0"/>
        <w:spacing w:line="594" w:lineRule="exact"/>
        <w:jc w:val="right"/>
        <w:rPr>
          <w:rFonts w:hint="eastAsia" w:ascii="仿宋_GB2312" w:hAnsi="Calibri" w:eastAsia="仿宋_GB2312" w:cs="Calibri"/>
          <w:color w:val="000000"/>
          <w:sz w:val="28"/>
          <w:szCs w:val="28"/>
          <w:lang w:eastAsia="zh-CN"/>
        </w:rPr>
      </w:pPr>
      <w:r>
        <w:rPr>
          <w:rFonts w:hint="eastAsia" w:ascii="仿宋_GB2312" w:hAnsi="Calibri" w:eastAsia="仿宋_GB2312" w:cs="Calibri"/>
          <w:color w:val="000000"/>
          <w:sz w:val="28"/>
          <w:szCs w:val="28"/>
        </w:rPr>
        <w:t>编号：SHSSXZ</w:t>
      </w:r>
      <w:bookmarkStart w:id="0" w:name="_GoBack"/>
      <w:bookmarkEnd w:id="0"/>
      <w:r>
        <w:rPr>
          <w:rFonts w:hint="eastAsia" w:ascii="仿宋_GB2312" w:hAnsi="Calibri" w:eastAsia="仿宋_GB2312" w:cs="Calibri"/>
          <w:color w:val="000000"/>
          <w:sz w:val="28"/>
          <w:szCs w:val="28"/>
        </w:rPr>
        <w:t>JL2001-202</w:t>
      </w:r>
      <w:r>
        <w:rPr>
          <w:rFonts w:hint="eastAsia" w:ascii="仿宋_GB2312" w:hAnsi="Calibri" w:eastAsia="仿宋_GB2312" w:cs="Calibri"/>
          <w:color w:val="000000"/>
          <w:sz w:val="28"/>
          <w:szCs w:val="28"/>
          <w:lang w:val="en-US" w:eastAsia="zh-CN"/>
        </w:rPr>
        <w:t>3</w:t>
      </w:r>
    </w:p>
    <w:p>
      <w:pPr>
        <w:snapToGrid w:val="0"/>
        <w:spacing w:line="594" w:lineRule="exact"/>
        <w:jc w:val="center"/>
        <w:rPr>
          <w:rFonts w:ascii="方正小标宋简体" w:hAnsi="方正小标宋简体" w:eastAsia="方正小标宋简体" w:cs="方正小标宋简体"/>
          <w:color w:val="000000"/>
          <w:sz w:val="44"/>
          <w:szCs w:val="44"/>
        </w:rPr>
      </w:pPr>
    </w:p>
    <w:p>
      <w:pPr>
        <w:snapToGrid w:val="0"/>
        <w:spacing w:line="594"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上海市食品和化妆品包装计量监督抽查</w:t>
      </w:r>
    </w:p>
    <w:p>
      <w:pPr>
        <w:snapToGrid w:val="0"/>
        <w:spacing w:line="594" w:lineRule="exact"/>
        <w:jc w:val="center"/>
        <w:rPr>
          <w:rFonts w:ascii="方正小标宋简体" w:hAnsi="方正小标宋简体" w:eastAsia="方正小标宋简体" w:cs="方正小标宋简体"/>
          <w:color w:val="000000"/>
          <w:sz w:val="44"/>
          <w:szCs w:val="44"/>
        </w:rPr>
      </w:pPr>
      <w:r>
        <w:rPr>
          <w:rFonts w:hint="eastAsia" w:ascii="方正小标宋简体" w:hAnsi="方正小标宋简体" w:eastAsia="方正小标宋简体" w:cs="方正小标宋简体"/>
          <w:color w:val="000000"/>
          <w:sz w:val="44"/>
          <w:szCs w:val="44"/>
        </w:rPr>
        <w:t>实施细则</w:t>
      </w:r>
    </w:p>
    <w:p>
      <w:pPr>
        <w:snapToGrid w:val="0"/>
        <w:spacing w:line="594" w:lineRule="exact"/>
        <w:ind w:firstLine="640" w:firstLineChars="200"/>
        <w:jc w:val="left"/>
        <w:rPr>
          <w:rFonts w:ascii="黑体" w:hAnsi="黑体" w:eastAsia="黑体" w:cs="黑体"/>
          <w:sz w:val="32"/>
          <w:szCs w:val="32"/>
        </w:rPr>
      </w:pPr>
    </w:p>
    <w:p>
      <w:pPr>
        <w:snapToGrid w:val="0"/>
        <w:spacing w:line="594" w:lineRule="exact"/>
        <w:ind w:firstLine="640" w:firstLineChars="200"/>
        <w:jc w:val="left"/>
        <w:rPr>
          <w:rFonts w:ascii="黑体" w:hAnsi="黑体" w:eastAsia="黑体" w:cs="黑体"/>
          <w:sz w:val="32"/>
          <w:szCs w:val="32"/>
        </w:rPr>
      </w:pPr>
      <w:r>
        <w:rPr>
          <w:rFonts w:hint="eastAsia" w:ascii="黑体" w:hAnsi="黑体" w:eastAsia="黑体" w:cs="黑体"/>
          <w:sz w:val="32"/>
          <w:szCs w:val="32"/>
        </w:rPr>
        <w:t>1、抽样方法</w:t>
      </w:r>
    </w:p>
    <w:p>
      <w:pPr>
        <w:snapToGrid w:val="0"/>
        <w:spacing w:line="594" w:lineRule="exact"/>
        <w:ind w:firstLine="640" w:firstLineChars="200"/>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对食品和化妆品包装的抽样，应在生产企业成品仓库内或者食品和化妆品销售场所的待销食品和化妆品中抽取。抽样时应填写食品和化妆品包装计量监督检验抽样单。</w:t>
      </w:r>
    </w:p>
    <w:p>
      <w:pPr>
        <w:snapToGrid w:val="0"/>
        <w:spacing w:line="594" w:lineRule="exact"/>
        <w:ind w:firstLine="640" w:firstLineChars="200"/>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在生产企业进行抽样时，应同时检查食品和化妆品除初始包装外的所有包装成本的总和与食品和化妆品销售价格比，并填写食品和化妆品包装成本与销售价格登记表。在销售企业进行抽样时，不对该项目进行检查。如果对项目有疑问，可追溯到该产品的生产企业进行检查。</w:t>
      </w:r>
    </w:p>
    <w:p>
      <w:pPr>
        <w:snapToGrid w:val="0"/>
        <w:spacing w:line="594" w:lineRule="exact"/>
        <w:ind w:firstLine="640" w:firstLineChars="200"/>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对同一品种、同一包装样式的食品和化妆品，抽样数量一般为1件。</w:t>
      </w:r>
    </w:p>
    <w:p>
      <w:pPr>
        <w:snapToGrid w:val="0"/>
        <w:spacing w:line="594" w:lineRule="exact"/>
        <w:ind w:firstLine="640" w:firstLineChars="200"/>
        <w:jc w:val="left"/>
        <w:rPr>
          <w:rFonts w:ascii="仿宋_GB2312" w:hAnsi="Calibri" w:eastAsia="仿宋_GB2312" w:cs="Calibri"/>
          <w:color w:val="000000"/>
          <w:sz w:val="32"/>
          <w:szCs w:val="32"/>
        </w:rPr>
      </w:pPr>
    </w:p>
    <w:p>
      <w:pPr>
        <w:snapToGrid w:val="0"/>
        <w:spacing w:line="594" w:lineRule="exact"/>
        <w:ind w:firstLine="640" w:firstLineChars="200"/>
        <w:jc w:val="left"/>
        <w:rPr>
          <w:rFonts w:ascii="黑体" w:hAnsi="黑体" w:eastAsia="黑体" w:cs="黑体"/>
          <w:sz w:val="32"/>
          <w:szCs w:val="32"/>
        </w:rPr>
        <w:sectPr>
          <w:headerReference r:id="rId5" w:type="first"/>
          <w:footerReference r:id="rId8" w:type="first"/>
          <w:headerReference r:id="rId3" w:type="default"/>
          <w:footerReference r:id="rId6" w:type="default"/>
          <w:headerReference r:id="rId4" w:type="even"/>
          <w:footerReference r:id="rId7" w:type="even"/>
          <w:pgSz w:w="11906" w:h="16838"/>
          <w:pgMar w:top="1985" w:right="1474" w:bottom="1644" w:left="1474" w:header="851" w:footer="992" w:gutter="0"/>
          <w:pgNumType w:start="1"/>
          <w:cols w:space="720" w:num="1"/>
          <w:titlePg/>
          <w:docGrid w:type="lines" w:linePitch="312" w:charSpace="0"/>
        </w:sectPr>
      </w:pPr>
      <w:r>
        <w:rPr>
          <w:rFonts w:hint="eastAsia" w:ascii="黑体" w:hAnsi="黑体" w:eastAsia="黑体" w:cs="黑体"/>
          <w:sz w:val="32"/>
          <w:szCs w:val="32"/>
        </w:rPr>
        <w:t>2、</w:t>
      </w:r>
      <w:r>
        <w:rPr>
          <w:rFonts w:ascii="黑体" w:hAnsi="黑体" w:eastAsia="黑体" w:cs="黑体"/>
          <w:sz w:val="32"/>
          <w:szCs w:val="32"/>
        </w:rPr>
        <w:t>检</w:t>
      </w:r>
      <w:r>
        <w:rPr>
          <w:rFonts w:hint="eastAsia" w:ascii="黑体" w:hAnsi="黑体" w:eastAsia="黑体" w:cs="黑体"/>
          <w:sz w:val="32"/>
          <w:szCs w:val="32"/>
        </w:rPr>
        <w:t>验项目与依据</w:t>
      </w:r>
    </w:p>
    <w:p>
      <w:pPr>
        <w:snapToGrid w:val="0"/>
        <w:spacing w:line="594" w:lineRule="exact"/>
        <w:jc w:val="center"/>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表1 计量检验项目（企</w:t>
      </w:r>
      <w:r>
        <w:rPr>
          <w:rFonts w:hint="eastAsia" w:ascii="仿宋_GB2312" w:hAnsi="Calibri" w:eastAsia="仿宋_GB2312" w:cs="Calibri"/>
          <w:color w:val="000000" w:themeColor="text1"/>
          <w:sz w:val="32"/>
          <w:szCs w:val="32"/>
          <w14:textFill>
            <w14:solidFill>
              <w14:schemeClr w14:val="tx1"/>
            </w14:solidFill>
          </w14:textFill>
        </w:rPr>
        <w:t>业未明示执行标</w:t>
      </w:r>
      <w:r>
        <w:rPr>
          <w:rFonts w:hint="eastAsia" w:ascii="仿宋_GB2312" w:hAnsi="Calibri" w:eastAsia="仿宋_GB2312" w:cs="Calibri"/>
          <w:color w:val="000000"/>
          <w:sz w:val="32"/>
          <w:szCs w:val="32"/>
        </w:rPr>
        <w:t>准）</w:t>
      </w:r>
    </w:p>
    <w:tbl>
      <w:tblPr>
        <w:tblStyle w:val="6"/>
        <w:tblW w:w="9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9"/>
        <w:gridCol w:w="1696"/>
        <w:gridCol w:w="2673"/>
        <w:gridCol w:w="2581"/>
        <w:gridCol w:w="18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blHeader/>
        </w:trPr>
        <w:tc>
          <w:tcPr>
            <w:tcW w:w="1019" w:type="dxa"/>
            <w:vAlign w:val="center"/>
          </w:tcPr>
          <w:p>
            <w:pPr>
              <w:snapToGrid w:val="0"/>
              <w:spacing w:line="594" w:lineRule="exact"/>
              <w:jc w:val="center"/>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序号</w:t>
            </w:r>
          </w:p>
        </w:tc>
        <w:tc>
          <w:tcPr>
            <w:tcW w:w="1696" w:type="dxa"/>
            <w:vAlign w:val="center"/>
          </w:tcPr>
          <w:p>
            <w:pPr>
              <w:snapToGrid w:val="0"/>
              <w:spacing w:line="594" w:lineRule="exact"/>
              <w:jc w:val="center"/>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检验项目</w:t>
            </w:r>
          </w:p>
        </w:tc>
        <w:tc>
          <w:tcPr>
            <w:tcW w:w="2673" w:type="dxa"/>
            <w:vAlign w:val="center"/>
          </w:tcPr>
          <w:p>
            <w:pPr>
              <w:snapToGrid w:val="0"/>
              <w:spacing w:line="594" w:lineRule="exact"/>
              <w:jc w:val="center"/>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检验方法</w:t>
            </w:r>
          </w:p>
        </w:tc>
        <w:tc>
          <w:tcPr>
            <w:tcW w:w="2581" w:type="dxa"/>
            <w:vAlign w:val="center"/>
          </w:tcPr>
          <w:p>
            <w:pPr>
              <w:snapToGrid w:val="0"/>
              <w:spacing w:line="594" w:lineRule="exact"/>
              <w:jc w:val="center"/>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强制性质量要求</w:t>
            </w:r>
          </w:p>
        </w:tc>
        <w:tc>
          <w:tcPr>
            <w:tcW w:w="1813"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5" w:hRule="atLeast"/>
        </w:trPr>
        <w:tc>
          <w:tcPr>
            <w:tcW w:w="1019" w:type="dxa"/>
            <w:vAlign w:val="center"/>
          </w:tcPr>
          <w:p>
            <w:pPr>
              <w:jc w:val="center"/>
              <w:rPr>
                <w:rFonts w:ascii="仿宋_GB2312" w:hAnsi="宋体" w:eastAsia="仿宋_GB2312" w:cs="宋体"/>
                <w:sz w:val="32"/>
                <w:szCs w:val="32"/>
              </w:rPr>
            </w:pPr>
            <w:r>
              <w:rPr>
                <w:rFonts w:hint="eastAsia" w:ascii="仿宋_GB2312" w:hAnsi="宋体" w:eastAsia="仿宋_GB2312" w:cs="宋体"/>
                <w:sz w:val="32"/>
                <w:szCs w:val="32"/>
              </w:rPr>
              <w:t>1</w:t>
            </w:r>
          </w:p>
        </w:tc>
        <w:tc>
          <w:tcPr>
            <w:tcW w:w="1696"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包装空隙率</w:t>
            </w:r>
          </w:p>
        </w:tc>
        <w:tc>
          <w:tcPr>
            <w:tcW w:w="2673"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GB 23350-2009</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/附录A</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JJF 1244-2010</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/6.3</w:t>
            </w:r>
          </w:p>
        </w:tc>
        <w:tc>
          <w:tcPr>
            <w:tcW w:w="2581"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GB 23350-2009</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/4.2.1</w:t>
            </w:r>
            <w:r>
              <w:rPr>
                <w:rFonts w:ascii="仿宋_GB2312" w:hAnsi="Calibri" w:eastAsia="仿宋_GB2312" w:cs="Calibri"/>
                <w:color w:val="000000"/>
                <w:sz w:val="32"/>
                <w:szCs w:val="32"/>
              </w:rPr>
              <w:t xml:space="preserve"> </w:t>
            </w:r>
          </w:p>
        </w:tc>
        <w:tc>
          <w:tcPr>
            <w:tcW w:w="1813" w:type="dxa"/>
            <w:vAlign w:val="center"/>
          </w:tcPr>
          <w:p>
            <w:pPr>
              <w:snapToGrid w:val="0"/>
              <w:spacing w:line="594" w:lineRule="exact"/>
              <w:ind w:firstLine="640" w:firstLineChars="200"/>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019" w:type="dxa"/>
            <w:vAlign w:val="center"/>
          </w:tcPr>
          <w:p>
            <w:pPr>
              <w:pStyle w:val="5"/>
              <w:widowControl/>
              <w:spacing w:before="0" w:beforeAutospacing="0" w:after="0" w:afterAutospacing="0" w:line="360" w:lineRule="atLeast"/>
              <w:jc w:val="center"/>
              <w:rPr>
                <w:rFonts w:ascii="仿宋_GB2312" w:hAnsi="宋体" w:eastAsia="仿宋_GB2312" w:cs="宋体"/>
                <w:sz w:val="32"/>
                <w:szCs w:val="32"/>
              </w:rPr>
            </w:pPr>
            <w:r>
              <w:rPr>
                <w:rFonts w:hint="eastAsia" w:ascii="仿宋_GB2312" w:hAnsi="宋体" w:eastAsia="仿宋_GB2312" w:cs="宋体"/>
                <w:sz w:val="32"/>
                <w:szCs w:val="32"/>
              </w:rPr>
              <w:t>2</w:t>
            </w:r>
          </w:p>
        </w:tc>
        <w:tc>
          <w:tcPr>
            <w:tcW w:w="1696"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包装层数</w:t>
            </w:r>
          </w:p>
        </w:tc>
        <w:tc>
          <w:tcPr>
            <w:tcW w:w="2673"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GB 23350-2009</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/附录B</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JJF 1244-2010</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/6.4</w:t>
            </w:r>
          </w:p>
        </w:tc>
        <w:tc>
          <w:tcPr>
            <w:tcW w:w="2581"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GB 23350-2009</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/4.2.1</w:t>
            </w:r>
          </w:p>
        </w:tc>
        <w:tc>
          <w:tcPr>
            <w:tcW w:w="1813" w:type="dxa"/>
            <w:vAlign w:val="center"/>
          </w:tcPr>
          <w:p>
            <w:pPr>
              <w:snapToGrid w:val="0"/>
              <w:spacing w:line="594" w:lineRule="exact"/>
              <w:ind w:firstLine="640" w:firstLineChars="200"/>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019" w:type="dxa"/>
            <w:vAlign w:val="center"/>
          </w:tcPr>
          <w:p>
            <w:pPr>
              <w:pStyle w:val="5"/>
              <w:widowControl/>
              <w:spacing w:before="0" w:beforeAutospacing="0" w:after="0" w:afterAutospacing="0" w:line="360" w:lineRule="atLeast"/>
              <w:jc w:val="center"/>
              <w:rPr>
                <w:rFonts w:ascii="仿宋_GB2312" w:hAnsi="宋体" w:eastAsia="仿宋_GB2312" w:cs="宋体"/>
                <w:sz w:val="32"/>
                <w:szCs w:val="32"/>
              </w:rPr>
            </w:pPr>
            <w:r>
              <w:rPr>
                <w:rFonts w:hint="eastAsia" w:ascii="仿宋_GB2312" w:hAnsi="宋体" w:eastAsia="仿宋_GB2312" w:cs="宋体"/>
                <w:sz w:val="32"/>
                <w:szCs w:val="32"/>
              </w:rPr>
              <w:t>3</w:t>
            </w:r>
          </w:p>
        </w:tc>
        <w:tc>
          <w:tcPr>
            <w:tcW w:w="1696"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包装成本与销售价格比率</w:t>
            </w:r>
          </w:p>
        </w:tc>
        <w:tc>
          <w:tcPr>
            <w:tcW w:w="2673"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GB 23350-2009</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/附录C</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JJF 1244-2010</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/6.5</w:t>
            </w:r>
          </w:p>
        </w:tc>
        <w:tc>
          <w:tcPr>
            <w:tcW w:w="2581"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GB 23350-2009</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/4.2.2</w:t>
            </w:r>
          </w:p>
        </w:tc>
        <w:tc>
          <w:tcPr>
            <w:tcW w:w="1813" w:type="dxa"/>
            <w:vAlign w:val="center"/>
          </w:tcPr>
          <w:p>
            <w:pPr>
              <w:snapToGrid w:val="0"/>
              <w:spacing w:line="594" w:lineRule="exact"/>
              <w:ind w:firstLine="640" w:firstLineChars="200"/>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019"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说明</w:t>
            </w:r>
          </w:p>
        </w:tc>
        <w:tc>
          <w:tcPr>
            <w:tcW w:w="8763" w:type="dxa"/>
            <w:gridSpan w:val="4"/>
            <w:vAlign w:val="center"/>
          </w:tcPr>
          <w:p>
            <w:pPr>
              <w:snapToGrid w:val="0"/>
              <w:spacing w:line="594" w:lineRule="exact"/>
              <w:ind w:firstLine="640" w:firstLineChars="200"/>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1.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pPr>
              <w:snapToGrid w:val="0"/>
              <w:spacing w:line="594" w:lineRule="exact"/>
              <w:ind w:firstLine="640" w:firstLineChars="200"/>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2.凡是注日期的文件，其随后所有的修改单（不包括勘误的内容）或修订版不适用于本细则。凡是不注日期的文件，其最新版本适用于本细则。</w:t>
            </w:r>
          </w:p>
        </w:tc>
      </w:tr>
    </w:tbl>
    <w:p>
      <w:pPr>
        <w:snapToGrid w:val="0"/>
        <w:spacing w:line="594" w:lineRule="exact"/>
        <w:ind w:firstLine="640" w:firstLineChars="200"/>
        <w:jc w:val="center"/>
        <w:rPr>
          <w:rFonts w:ascii="仿宋_GB2312" w:hAnsi="Calibri" w:eastAsia="仿宋_GB2312" w:cs="Calibri"/>
          <w:color w:val="000000"/>
          <w:sz w:val="32"/>
          <w:szCs w:val="32"/>
        </w:rPr>
      </w:pPr>
    </w:p>
    <w:p>
      <w:pPr>
        <w:snapToGrid w:val="0"/>
        <w:spacing w:line="594" w:lineRule="exact"/>
        <w:ind w:firstLine="640" w:firstLineChars="200"/>
        <w:jc w:val="center"/>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表2 计量检验项目（</w:t>
      </w:r>
      <w:r>
        <w:rPr>
          <w:rFonts w:hint="eastAsia" w:ascii="仿宋_GB2312" w:hAnsi="Calibri" w:eastAsia="仿宋_GB2312" w:cs="Calibri"/>
          <w:color w:val="000000" w:themeColor="text1"/>
          <w:sz w:val="32"/>
          <w:szCs w:val="32"/>
          <w14:textFill>
            <w14:solidFill>
              <w14:schemeClr w14:val="tx1"/>
            </w14:solidFill>
          </w14:textFill>
        </w:rPr>
        <w:t xml:space="preserve">企业明示执行GB </w:t>
      </w:r>
      <w:r>
        <w:rPr>
          <w:rFonts w:hint="eastAsia" w:ascii="仿宋_GB2312" w:hAnsi="Calibri" w:eastAsia="仿宋_GB2312" w:cs="Calibri"/>
          <w:color w:val="000000"/>
          <w:sz w:val="32"/>
          <w:szCs w:val="32"/>
        </w:rPr>
        <w:t>23350-2021版标准）</w:t>
      </w:r>
    </w:p>
    <w:tbl>
      <w:tblPr>
        <w:tblStyle w:val="6"/>
        <w:tblW w:w="9782" w:type="dxa"/>
        <w:tblInd w:w="-31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30"/>
        <w:gridCol w:w="1723"/>
        <w:gridCol w:w="2493"/>
        <w:gridCol w:w="2693"/>
        <w:gridCol w:w="184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tblHeader/>
        </w:trPr>
        <w:tc>
          <w:tcPr>
            <w:tcW w:w="1030" w:type="dxa"/>
            <w:vAlign w:val="center"/>
          </w:tcPr>
          <w:p>
            <w:pPr>
              <w:jc w:val="center"/>
              <w:rPr>
                <w:rFonts w:ascii="仿宋_GB2312" w:hAnsi="宋体" w:eastAsia="仿宋_GB2312" w:cs="宋体"/>
                <w:sz w:val="32"/>
                <w:szCs w:val="32"/>
              </w:rPr>
            </w:pPr>
            <w:r>
              <w:rPr>
                <w:rFonts w:hint="eastAsia" w:ascii="仿宋_GB2312" w:hAnsi="宋体" w:eastAsia="仿宋_GB2312" w:cs="宋体"/>
                <w:sz w:val="32"/>
                <w:szCs w:val="32"/>
              </w:rPr>
              <w:t>序号</w:t>
            </w:r>
          </w:p>
        </w:tc>
        <w:tc>
          <w:tcPr>
            <w:tcW w:w="1723" w:type="dxa"/>
            <w:vAlign w:val="center"/>
          </w:tcPr>
          <w:p>
            <w:pPr>
              <w:jc w:val="center"/>
              <w:rPr>
                <w:rFonts w:ascii="仿宋_GB2312" w:hAnsi="宋体" w:eastAsia="仿宋_GB2312" w:cs="宋体"/>
                <w:sz w:val="32"/>
                <w:szCs w:val="32"/>
              </w:rPr>
            </w:pPr>
            <w:r>
              <w:rPr>
                <w:rFonts w:hint="eastAsia" w:ascii="仿宋_GB2312" w:hAnsi="宋体" w:eastAsia="仿宋_GB2312" w:cs="宋体"/>
                <w:sz w:val="32"/>
                <w:szCs w:val="32"/>
              </w:rPr>
              <w:t>检验项目</w:t>
            </w:r>
          </w:p>
        </w:tc>
        <w:tc>
          <w:tcPr>
            <w:tcW w:w="2493" w:type="dxa"/>
            <w:vAlign w:val="center"/>
          </w:tcPr>
          <w:p>
            <w:pPr>
              <w:jc w:val="center"/>
              <w:rPr>
                <w:rFonts w:ascii="仿宋_GB2312" w:hAnsi="宋体" w:eastAsia="仿宋_GB2312" w:cs="宋体"/>
                <w:sz w:val="32"/>
                <w:szCs w:val="32"/>
              </w:rPr>
            </w:pPr>
            <w:r>
              <w:rPr>
                <w:rFonts w:hint="eastAsia" w:ascii="仿宋_GB2312" w:hAnsi="宋体" w:eastAsia="仿宋_GB2312" w:cs="宋体"/>
                <w:sz w:val="32"/>
                <w:szCs w:val="32"/>
              </w:rPr>
              <w:t>检验方法</w:t>
            </w:r>
          </w:p>
        </w:tc>
        <w:tc>
          <w:tcPr>
            <w:tcW w:w="2693" w:type="dxa"/>
            <w:vAlign w:val="center"/>
          </w:tcPr>
          <w:p>
            <w:pPr>
              <w:jc w:val="center"/>
              <w:rPr>
                <w:rFonts w:ascii="仿宋_GB2312" w:hAnsi="宋体" w:eastAsia="仿宋_GB2312" w:cs="宋体"/>
                <w:sz w:val="32"/>
                <w:szCs w:val="32"/>
              </w:rPr>
            </w:pPr>
            <w:r>
              <w:rPr>
                <w:rFonts w:hint="eastAsia" w:ascii="仿宋_GB2312" w:hAnsi="宋体" w:eastAsia="仿宋_GB2312" w:cs="宋体"/>
                <w:sz w:val="32"/>
                <w:szCs w:val="32"/>
              </w:rPr>
              <w:t>强制性质量要求</w:t>
            </w:r>
          </w:p>
        </w:tc>
        <w:tc>
          <w:tcPr>
            <w:tcW w:w="1843" w:type="dxa"/>
            <w:vAlign w:val="center"/>
          </w:tcPr>
          <w:p>
            <w:pPr>
              <w:jc w:val="center"/>
              <w:rPr>
                <w:rFonts w:ascii="仿宋_GB2312" w:hAnsi="宋体" w:eastAsia="仿宋_GB2312" w:cs="宋体"/>
                <w:sz w:val="32"/>
                <w:szCs w:val="32"/>
              </w:rPr>
            </w:pPr>
            <w:r>
              <w:rPr>
                <w:rFonts w:hint="eastAsia" w:ascii="仿宋_GB2312" w:hAnsi="宋体" w:eastAsia="仿宋_GB2312" w:cs="宋体"/>
                <w:sz w:val="32"/>
                <w:szCs w:val="32"/>
              </w:rPr>
              <w:t>推荐性质量要求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1" w:hRule="atLeast"/>
        </w:trPr>
        <w:tc>
          <w:tcPr>
            <w:tcW w:w="1030" w:type="dxa"/>
            <w:vAlign w:val="center"/>
          </w:tcPr>
          <w:p>
            <w:pPr>
              <w:jc w:val="center"/>
              <w:rPr>
                <w:rFonts w:ascii="仿宋_GB2312" w:hAnsi="宋体" w:eastAsia="仿宋_GB2312" w:cs="宋体"/>
                <w:sz w:val="32"/>
                <w:szCs w:val="32"/>
              </w:rPr>
            </w:pPr>
            <w:r>
              <w:rPr>
                <w:rFonts w:hint="eastAsia" w:ascii="仿宋_GB2312" w:hAnsi="宋体" w:eastAsia="仿宋_GB2312" w:cs="宋体"/>
                <w:sz w:val="32"/>
                <w:szCs w:val="32"/>
              </w:rPr>
              <w:t>1</w:t>
            </w:r>
          </w:p>
        </w:tc>
        <w:tc>
          <w:tcPr>
            <w:tcW w:w="1723" w:type="dxa"/>
            <w:vAlign w:val="center"/>
          </w:tcPr>
          <w:p>
            <w:pPr>
              <w:jc w:val="left"/>
              <w:rPr>
                <w:rFonts w:ascii="仿宋_GB2312" w:hAnsi="宋体" w:eastAsia="仿宋_GB2312" w:cs="宋体"/>
                <w:sz w:val="32"/>
                <w:szCs w:val="32"/>
              </w:rPr>
            </w:pPr>
            <w:r>
              <w:rPr>
                <w:rFonts w:hint="eastAsia" w:ascii="仿宋_GB2312" w:hAnsi="宋体" w:eastAsia="仿宋_GB2312" w:cs="宋体"/>
                <w:sz w:val="32"/>
                <w:szCs w:val="32"/>
              </w:rPr>
              <w:t>包装空隙率</w:t>
            </w:r>
          </w:p>
        </w:tc>
        <w:tc>
          <w:tcPr>
            <w:tcW w:w="2493"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GB 23350-2021</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/5.3.2、5.4.1</w:t>
            </w:r>
          </w:p>
        </w:tc>
        <w:tc>
          <w:tcPr>
            <w:tcW w:w="2693"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GB 23350-2021</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 xml:space="preserve">/4.1 </w:t>
            </w:r>
          </w:p>
        </w:tc>
        <w:tc>
          <w:tcPr>
            <w:tcW w:w="1843"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030" w:type="dxa"/>
            <w:vAlign w:val="center"/>
          </w:tcPr>
          <w:p>
            <w:pPr>
              <w:pStyle w:val="5"/>
              <w:widowControl/>
              <w:spacing w:before="0" w:beforeAutospacing="0" w:after="0" w:afterAutospacing="0" w:line="360" w:lineRule="atLeast"/>
              <w:jc w:val="center"/>
              <w:rPr>
                <w:rFonts w:ascii="仿宋_GB2312" w:hAnsi="宋体" w:eastAsia="仿宋_GB2312" w:cs="宋体"/>
                <w:sz w:val="32"/>
                <w:szCs w:val="32"/>
              </w:rPr>
            </w:pPr>
            <w:r>
              <w:rPr>
                <w:rFonts w:hint="eastAsia" w:ascii="仿宋_GB2312" w:hAnsi="宋体" w:eastAsia="仿宋_GB2312" w:cs="宋体"/>
                <w:sz w:val="32"/>
                <w:szCs w:val="32"/>
              </w:rPr>
              <w:t>2</w:t>
            </w:r>
          </w:p>
        </w:tc>
        <w:tc>
          <w:tcPr>
            <w:tcW w:w="1723" w:type="dxa"/>
            <w:vAlign w:val="center"/>
          </w:tcPr>
          <w:p>
            <w:pPr>
              <w:pStyle w:val="5"/>
              <w:widowControl/>
              <w:spacing w:before="0" w:beforeAutospacing="0" w:after="0" w:afterAutospacing="0" w:line="360" w:lineRule="atLeast"/>
              <w:jc w:val="center"/>
              <w:rPr>
                <w:rFonts w:ascii="仿宋_GB2312" w:hAnsi="宋体" w:eastAsia="仿宋_GB2312" w:cs="宋体"/>
                <w:sz w:val="32"/>
                <w:szCs w:val="32"/>
              </w:rPr>
            </w:pPr>
            <w:r>
              <w:rPr>
                <w:rFonts w:hint="eastAsia" w:ascii="仿宋_GB2312" w:hAnsi="宋体" w:eastAsia="仿宋_GB2312" w:cs="宋体"/>
                <w:sz w:val="32"/>
                <w:szCs w:val="32"/>
              </w:rPr>
              <w:t>包装层数</w:t>
            </w:r>
          </w:p>
        </w:tc>
        <w:tc>
          <w:tcPr>
            <w:tcW w:w="2493"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GB 23350-2021</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 xml:space="preserve">/ 5.5 </w:t>
            </w:r>
          </w:p>
        </w:tc>
        <w:tc>
          <w:tcPr>
            <w:tcW w:w="2693"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 xml:space="preserve">GB 23350-2021 </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 xml:space="preserve">/4.2 </w:t>
            </w:r>
          </w:p>
        </w:tc>
        <w:tc>
          <w:tcPr>
            <w:tcW w:w="1843" w:type="dxa"/>
            <w:vAlign w:val="center"/>
          </w:tcPr>
          <w:p>
            <w:pPr>
              <w:pStyle w:val="5"/>
              <w:widowControl/>
              <w:snapToGrid w:val="0"/>
              <w:spacing w:before="0" w:beforeAutospacing="0" w:after="0" w:afterAutospacing="0" w:line="594" w:lineRule="exact"/>
              <w:rPr>
                <w:rFonts w:ascii="仿宋_GB2312" w:hAnsi="Calibri" w:eastAsia="仿宋_GB2312" w:cs="Calibri"/>
                <w:color w:val="000000"/>
                <w:kern w:val="2"/>
                <w:sz w:val="32"/>
                <w:szCs w:val="32"/>
              </w:rPr>
            </w:pPr>
            <w:r>
              <w:rPr>
                <w:rFonts w:hint="eastAsia" w:ascii="仿宋_GB2312" w:hAnsi="Calibri" w:eastAsia="仿宋_GB2312" w:cs="Calibri"/>
                <w:color w:val="000000"/>
                <w:kern w:val="2"/>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030" w:type="dxa"/>
            <w:vAlign w:val="center"/>
          </w:tcPr>
          <w:p>
            <w:pPr>
              <w:pStyle w:val="5"/>
              <w:widowControl/>
              <w:spacing w:before="0" w:beforeAutospacing="0" w:after="0" w:afterAutospacing="0" w:line="360" w:lineRule="atLeast"/>
              <w:jc w:val="center"/>
              <w:rPr>
                <w:rFonts w:ascii="仿宋_GB2312" w:hAnsi="宋体" w:eastAsia="仿宋_GB2312" w:cs="宋体"/>
                <w:sz w:val="32"/>
                <w:szCs w:val="32"/>
              </w:rPr>
            </w:pPr>
            <w:r>
              <w:rPr>
                <w:rFonts w:hint="eastAsia" w:ascii="仿宋_GB2312" w:hAnsi="宋体" w:eastAsia="仿宋_GB2312" w:cs="宋体"/>
                <w:sz w:val="32"/>
                <w:szCs w:val="32"/>
              </w:rPr>
              <w:t>3</w:t>
            </w:r>
          </w:p>
        </w:tc>
        <w:tc>
          <w:tcPr>
            <w:tcW w:w="1723" w:type="dxa"/>
            <w:vAlign w:val="center"/>
          </w:tcPr>
          <w:p>
            <w:pPr>
              <w:pStyle w:val="5"/>
              <w:widowControl/>
              <w:spacing w:before="0" w:beforeAutospacing="0" w:after="0" w:afterAutospacing="0" w:line="360" w:lineRule="atLeast"/>
              <w:jc w:val="center"/>
              <w:rPr>
                <w:rFonts w:ascii="仿宋_GB2312" w:hAnsi="宋体" w:eastAsia="仿宋_GB2312" w:cs="宋体"/>
                <w:sz w:val="32"/>
                <w:szCs w:val="32"/>
              </w:rPr>
            </w:pPr>
            <w:r>
              <w:rPr>
                <w:rFonts w:hint="eastAsia" w:ascii="仿宋_GB2312" w:hAnsi="宋体" w:eastAsia="仿宋_GB2312" w:cs="宋体"/>
                <w:sz w:val="32"/>
                <w:szCs w:val="32"/>
              </w:rPr>
              <w:t>包装成本</w:t>
            </w:r>
          </w:p>
        </w:tc>
        <w:tc>
          <w:tcPr>
            <w:tcW w:w="2493"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 xml:space="preserve">GB 23350-2021 </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 xml:space="preserve">/5.6 </w:t>
            </w:r>
          </w:p>
        </w:tc>
        <w:tc>
          <w:tcPr>
            <w:tcW w:w="2693"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 xml:space="preserve">GB 23350-2021 </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 xml:space="preserve">/4.3 </w:t>
            </w:r>
          </w:p>
        </w:tc>
        <w:tc>
          <w:tcPr>
            <w:tcW w:w="1843" w:type="dxa"/>
            <w:vAlign w:val="center"/>
          </w:tcPr>
          <w:p>
            <w:pPr>
              <w:pStyle w:val="5"/>
              <w:widowControl/>
              <w:snapToGrid w:val="0"/>
              <w:spacing w:before="0" w:beforeAutospacing="0" w:after="0" w:afterAutospacing="0" w:line="594" w:lineRule="exact"/>
              <w:rPr>
                <w:rFonts w:ascii="仿宋_GB2312" w:hAnsi="Calibri" w:eastAsia="仿宋_GB2312" w:cs="Calibri"/>
                <w:color w:val="000000"/>
                <w:kern w:val="2"/>
                <w:sz w:val="32"/>
                <w:szCs w:val="32"/>
              </w:rPr>
            </w:pPr>
            <w:r>
              <w:rPr>
                <w:rFonts w:hint="eastAsia" w:ascii="仿宋_GB2312" w:hAnsi="Calibri" w:eastAsia="仿宋_GB2312" w:cs="Calibri"/>
                <w:color w:val="000000"/>
                <w:kern w:val="2"/>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3" w:hRule="atLeast"/>
        </w:trPr>
        <w:tc>
          <w:tcPr>
            <w:tcW w:w="1030" w:type="dxa"/>
            <w:vAlign w:val="center"/>
          </w:tcPr>
          <w:p>
            <w:pPr>
              <w:pStyle w:val="5"/>
              <w:widowControl/>
              <w:spacing w:before="0" w:beforeAutospacing="0" w:after="0" w:afterAutospacing="0" w:line="360" w:lineRule="atLeast"/>
              <w:jc w:val="center"/>
              <w:rPr>
                <w:rFonts w:ascii="仿宋_GB2312" w:hAnsi="宋体" w:eastAsia="仿宋_GB2312" w:cs="宋体"/>
                <w:sz w:val="32"/>
                <w:szCs w:val="32"/>
              </w:rPr>
            </w:pPr>
            <w:r>
              <w:rPr>
                <w:rFonts w:hint="eastAsia" w:ascii="仿宋_GB2312" w:hAnsi="宋体" w:eastAsia="仿宋_GB2312" w:cs="宋体"/>
                <w:sz w:val="32"/>
                <w:szCs w:val="32"/>
              </w:rPr>
              <w:t>4</w:t>
            </w:r>
          </w:p>
        </w:tc>
        <w:tc>
          <w:tcPr>
            <w:tcW w:w="1723" w:type="dxa"/>
            <w:vAlign w:val="center"/>
          </w:tcPr>
          <w:p>
            <w:pPr>
              <w:pStyle w:val="5"/>
              <w:widowControl/>
              <w:spacing w:before="0" w:beforeAutospacing="0" w:after="0" w:afterAutospacing="0" w:line="360" w:lineRule="atLeast"/>
              <w:rPr>
                <w:rFonts w:ascii="仿宋_GB2312" w:hAnsi="宋体" w:eastAsia="仿宋_GB2312" w:cs="宋体"/>
                <w:sz w:val="32"/>
                <w:szCs w:val="32"/>
              </w:rPr>
            </w:pPr>
            <w:r>
              <w:rPr>
                <w:rFonts w:hint="eastAsia" w:ascii="仿宋_GB2312" w:hAnsi="宋体" w:eastAsia="仿宋_GB2312" w:cs="宋体"/>
                <w:sz w:val="32"/>
                <w:szCs w:val="32"/>
              </w:rPr>
              <w:t>混装要求（仅限月饼）</w:t>
            </w:r>
          </w:p>
        </w:tc>
        <w:tc>
          <w:tcPr>
            <w:tcW w:w="2493"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w:t>
            </w:r>
          </w:p>
        </w:tc>
        <w:tc>
          <w:tcPr>
            <w:tcW w:w="2693" w:type="dxa"/>
            <w:vAlign w:val="center"/>
          </w:tcPr>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 xml:space="preserve">GB 23350-2021 </w:t>
            </w:r>
          </w:p>
          <w:p>
            <w:pPr>
              <w:snapToGrid w:val="0"/>
              <w:spacing w:line="594" w:lineRule="exact"/>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 xml:space="preserve">/4.4 </w:t>
            </w:r>
          </w:p>
        </w:tc>
        <w:tc>
          <w:tcPr>
            <w:tcW w:w="1843" w:type="dxa"/>
            <w:vAlign w:val="center"/>
          </w:tcPr>
          <w:p>
            <w:pPr>
              <w:pStyle w:val="5"/>
              <w:widowControl/>
              <w:snapToGrid w:val="0"/>
              <w:spacing w:before="0" w:beforeAutospacing="0" w:after="0" w:afterAutospacing="0" w:line="594" w:lineRule="exact"/>
              <w:rPr>
                <w:rFonts w:ascii="仿宋_GB2312" w:hAnsi="Calibri" w:eastAsia="仿宋_GB2312" w:cs="Calibri"/>
                <w:color w:val="000000"/>
                <w:kern w:val="2"/>
                <w:sz w:val="32"/>
                <w:szCs w:val="32"/>
              </w:rPr>
            </w:pPr>
            <w:r>
              <w:rPr>
                <w:rFonts w:hint="eastAsia" w:ascii="仿宋_GB2312" w:hAnsi="Calibri" w:eastAsia="仿宋_GB2312" w:cs="Calibri"/>
                <w:color w:val="000000"/>
                <w:kern w:val="2"/>
                <w:sz w:val="32"/>
                <w:szCs w:val="3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4" w:hRule="atLeast"/>
        </w:trPr>
        <w:tc>
          <w:tcPr>
            <w:tcW w:w="1030" w:type="dxa"/>
            <w:vAlign w:val="center"/>
          </w:tcPr>
          <w:p>
            <w:pPr>
              <w:pStyle w:val="5"/>
              <w:widowControl/>
              <w:spacing w:before="0" w:beforeAutospacing="0" w:after="0" w:afterAutospacing="0" w:line="360" w:lineRule="atLeast"/>
              <w:jc w:val="center"/>
              <w:rPr>
                <w:rFonts w:ascii="仿宋_GB2312" w:hAnsi="宋体" w:eastAsia="仿宋_GB2312" w:cs="宋体"/>
                <w:sz w:val="32"/>
                <w:szCs w:val="32"/>
              </w:rPr>
            </w:pPr>
            <w:r>
              <w:rPr>
                <w:rFonts w:hint="eastAsia" w:ascii="仿宋_GB2312" w:hAnsi="宋体" w:eastAsia="仿宋_GB2312" w:cs="宋体"/>
                <w:sz w:val="32"/>
                <w:szCs w:val="32"/>
              </w:rPr>
              <w:t>说明</w:t>
            </w:r>
          </w:p>
        </w:tc>
        <w:tc>
          <w:tcPr>
            <w:tcW w:w="8752" w:type="dxa"/>
            <w:gridSpan w:val="4"/>
            <w:vAlign w:val="center"/>
          </w:tcPr>
          <w:p>
            <w:pPr>
              <w:ind w:firstLine="640" w:firstLineChars="200"/>
              <w:jc w:val="left"/>
              <w:rPr>
                <w:rFonts w:ascii="仿宋_GB2312" w:hAnsi="宋体" w:eastAsia="仿宋_GB2312" w:cs="Calibri"/>
                <w:sz w:val="32"/>
                <w:szCs w:val="32"/>
              </w:rPr>
            </w:pPr>
            <w:r>
              <w:rPr>
                <w:rFonts w:hint="eastAsia" w:ascii="仿宋_GB2312" w:hAnsi="宋体" w:eastAsia="仿宋_GB2312" w:cs="Calibri"/>
                <w:sz w:val="32"/>
                <w:szCs w:val="32"/>
              </w:rPr>
              <w:t>1.法律法规、强制性标准、市场准入的相关规定是强制性质量要求；推荐性标准、标准中的非强制性条款的规定是推荐性质量要求；在产品或者其包装上，或者以产品说明、实物样品等方式表明的质量状况是明示质量要求。</w:t>
            </w:r>
          </w:p>
          <w:p>
            <w:pPr>
              <w:ind w:firstLine="640" w:firstLineChars="200"/>
              <w:jc w:val="left"/>
              <w:rPr>
                <w:rFonts w:ascii="仿宋_GB2312" w:hAnsi="宋体" w:eastAsia="仿宋_GB2312" w:cs="Calibri"/>
                <w:b/>
                <w:sz w:val="32"/>
                <w:szCs w:val="32"/>
              </w:rPr>
            </w:pPr>
            <w:r>
              <w:rPr>
                <w:rFonts w:hint="eastAsia" w:ascii="仿宋_GB2312" w:hAnsi="宋体" w:eastAsia="仿宋_GB2312" w:cs="Calibri"/>
                <w:sz w:val="32"/>
                <w:szCs w:val="32"/>
              </w:rPr>
              <w:t>2.凡是注日期的文件，其随后所有的修改单（不包括勘误的内容）或修订版不适用于本细则。凡是不注日期的文件，其最新版本适用于本细则。</w:t>
            </w:r>
          </w:p>
        </w:tc>
      </w:tr>
    </w:tbl>
    <w:p>
      <w:pPr>
        <w:snapToGrid w:val="0"/>
        <w:spacing w:line="594" w:lineRule="exact"/>
        <w:ind w:firstLine="200"/>
        <w:rPr>
          <w:rFonts w:ascii="黑体" w:hAnsi="黑体" w:eastAsia="黑体"/>
          <w:sz w:val="24"/>
        </w:rPr>
      </w:pPr>
    </w:p>
    <w:p>
      <w:pPr>
        <w:snapToGrid w:val="0"/>
        <w:spacing w:line="594" w:lineRule="exact"/>
        <w:ind w:firstLine="640" w:firstLineChars="200"/>
        <w:jc w:val="left"/>
        <w:rPr>
          <w:rFonts w:ascii="黑体" w:hAnsi="黑体" w:eastAsia="黑体" w:cs="黑体"/>
          <w:sz w:val="32"/>
          <w:szCs w:val="32"/>
        </w:rPr>
      </w:pPr>
      <w:r>
        <w:rPr>
          <w:rFonts w:hint="eastAsia" w:ascii="黑体" w:hAnsi="黑体" w:eastAsia="黑体" w:cs="黑体"/>
          <w:sz w:val="32"/>
          <w:szCs w:val="32"/>
        </w:rPr>
        <w:t>3、检验结果判定</w:t>
      </w:r>
    </w:p>
    <w:p>
      <w:pPr>
        <w:snapToGrid w:val="0"/>
        <w:spacing w:line="594" w:lineRule="exact"/>
        <w:ind w:firstLine="200"/>
        <w:jc w:val="left"/>
        <w:rPr>
          <w:rFonts w:ascii="楷体_GB2312" w:hAnsi="宋体" w:eastAsia="楷体_GB2312" w:cs="宋体"/>
          <w:sz w:val="32"/>
          <w:szCs w:val="32"/>
        </w:rPr>
      </w:pPr>
      <w:r>
        <w:rPr>
          <w:rFonts w:hint="eastAsia" w:ascii="楷体_GB2312" w:hAnsi="宋体" w:eastAsia="楷体_GB2312" w:cs="宋体"/>
          <w:sz w:val="32"/>
          <w:szCs w:val="32"/>
        </w:rPr>
        <w:t xml:space="preserve">    3.1判定规则</w:t>
      </w:r>
    </w:p>
    <w:p>
      <w:pPr>
        <w:snapToGrid w:val="0"/>
        <w:spacing w:line="594" w:lineRule="exact"/>
        <w:ind w:firstLine="640" w:firstLineChars="200"/>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3.1.1 若被抽查产品明示质量状况高于本细则中检验项目对应的质量要求时，按照被抽查产品明示的质量要求判定。</w:t>
      </w:r>
    </w:p>
    <w:p>
      <w:pPr>
        <w:snapToGrid w:val="0"/>
        <w:spacing w:line="594" w:lineRule="exact"/>
        <w:ind w:firstLine="640" w:firstLineChars="200"/>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3.1.2若被抽查产品明示质量状况缺少、低于或包含本细则中检验项目对应的强制性质量要求时，按照强制性质量要求判定。</w:t>
      </w:r>
    </w:p>
    <w:p>
      <w:pPr>
        <w:snapToGrid w:val="0"/>
        <w:spacing w:line="594" w:lineRule="exact"/>
        <w:ind w:firstLine="640" w:firstLineChars="200"/>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3.1.3若被抽查产品明示质量状况低于或包含本细则中检验项目对应的推荐性质量要求时，按照被抽查产品明示的质量要求判定。</w:t>
      </w:r>
    </w:p>
    <w:p>
      <w:pPr>
        <w:snapToGrid w:val="0"/>
        <w:spacing w:line="594" w:lineRule="exact"/>
        <w:ind w:firstLine="640" w:firstLineChars="200"/>
        <w:jc w:val="left"/>
        <w:rPr>
          <w:rFonts w:ascii="仿宋_GB2312" w:hAnsi="Calibri" w:eastAsia="仿宋_GB2312" w:cs="Calibri"/>
          <w:color w:val="000000"/>
          <w:sz w:val="32"/>
          <w:szCs w:val="32"/>
        </w:rPr>
      </w:pPr>
      <w:r>
        <w:rPr>
          <w:rFonts w:hint="eastAsia" w:ascii="仿宋_GB2312" w:hAnsi="Calibri" w:eastAsia="仿宋_GB2312" w:cs="Calibri"/>
          <w:color w:val="000000"/>
          <w:sz w:val="32"/>
          <w:szCs w:val="32"/>
        </w:rPr>
        <w:t>3.1.4若被抽查产品明示质量状况缺少本细则中检验项目对应的推荐性标准要求时，该项目不参与判定。</w:t>
      </w:r>
    </w:p>
    <w:p>
      <w:pPr>
        <w:snapToGrid w:val="0"/>
        <w:spacing w:line="594" w:lineRule="exact"/>
        <w:ind w:firstLine="640" w:firstLineChars="200"/>
        <w:jc w:val="left"/>
        <w:rPr>
          <w:rFonts w:ascii="仿宋_GB2312" w:hAnsi="Calibri" w:eastAsia="仿宋_GB2312" w:cs="Calibri"/>
          <w:color w:val="000000"/>
          <w:sz w:val="32"/>
          <w:szCs w:val="32"/>
        </w:rPr>
      </w:pPr>
      <w:r>
        <w:rPr>
          <w:rFonts w:hint="eastAsia" w:ascii="楷体_GB2312" w:hAnsi="宋体" w:eastAsia="楷体_GB2312" w:cs="宋体"/>
          <w:sz w:val="32"/>
          <w:szCs w:val="32"/>
        </w:rPr>
        <w:t>3.2结果判定</w:t>
      </w:r>
    </w:p>
    <w:p>
      <w:pPr>
        <w:snapToGrid w:val="0"/>
        <w:spacing w:line="594" w:lineRule="exact"/>
        <w:ind w:firstLine="640" w:firstLineChars="200"/>
        <w:jc w:val="left"/>
        <w:rPr>
          <w:rFonts w:ascii="仿宋_GB2312" w:hAnsi="Calibri" w:eastAsia="仿宋_GB2312" w:cs="Calibri"/>
          <w:color w:val="000000"/>
          <w:sz w:val="32"/>
          <w:szCs w:val="32"/>
          <w:lang w:val="zh-CN"/>
        </w:rPr>
      </w:pPr>
      <w:r>
        <w:rPr>
          <w:rFonts w:ascii="仿宋_GB2312" w:hAnsi="Calibri" w:eastAsia="仿宋_GB2312" w:cs="Calibri"/>
          <w:color w:val="000000"/>
          <w:sz w:val="32"/>
          <w:szCs w:val="32"/>
          <w:lang w:val="zh-CN"/>
        </w:rPr>
        <w:t>3.2.1</w:t>
      </w:r>
      <w:r>
        <w:rPr>
          <w:rFonts w:hint="eastAsia" w:ascii="宋体" w:hAnsi="宋体" w:cs="Calibri"/>
          <w:color w:val="000000"/>
          <w:sz w:val="24"/>
        </w:rPr>
        <w:t xml:space="preserve"> </w:t>
      </w:r>
      <w:r>
        <w:rPr>
          <w:rFonts w:hint="eastAsia" w:ascii="仿宋_GB2312" w:hAnsi="Calibri" w:eastAsia="仿宋_GB2312" w:cs="Calibri"/>
          <w:color w:val="000000"/>
          <w:sz w:val="32"/>
          <w:szCs w:val="32"/>
          <w:lang w:val="zh-CN"/>
        </w:rPr>
        <w:t>参与判定的</w:t>
      </w:r>
      <w:r>
        <w:rPr>
          <w:rFonts w:ascii="仿宋_GB2312" w:hAnsi="Calibri" w:eastAsia="仿宋_GB2312" w:cs="Calibri"/>
          <w:color w:val="000000"/>
          <w:sz w:val="32"/>
          <w:szCs w:val="32"/>
          <w:lang w:val="zh-CN"/>
        </w:rPr>
        <w:t>检</w:t>
      </w:r>
      <w:r>
        <w:rPr>
          <w:rFonts w:hint="eastAsia" w:ascii="仿宋_GB2312" w:hAnsi="Calibri" w:eastAsia="仿宋_GB2312" w:cs="Calibri"/>
          <w:color w:val="000000"/>
          <w:sz w:val="32"/>
          <w:szCs w:val="32"/>
          <w:lang w:val="zh-CN"/>
        </w:rPr>
        <w:t>验</w:t>
      </w:r>
      <w:r>
        <w:rPr>
          <w:rFonts w:ascii="仿宋_GB2312" w:hAnsi="Calibri" w:eastAsia="仿宋_GB2312" w:cs="Calibri"/>
          <w:color w:val="000000"/>
          <w:sz w:val="32"/>
          <w:szCs w:val="32"/>
          <w:lang w:val="zh-CN"/>
        </w:rPr>
        <w:t>项目中任一项或一项以上不</w:t>
      </w:r>
      <w:r>
        <w:rPr>
          <w:rFonts w:hint="eastAsia" w:ascii="仿宋_GB2312" w:hAnsi="Calibri" w:eastAsia="仿宋_GB2312" w:cs="Calibri"/>
          <w:color w:val="000000"/>
          <w:sz w:val="32"/>
          <w:szCs w:val="32"/>
          <w:lang w:val="zh-CN"/>
        </w:rPr>
        <w:t>符合对应的质量要求</w:t>
      </w:r>
      <w:r>
        <w:rPr>
          <w:rFonts w:ascii="仿宋_GB2312" w:hAnsi="Calibri" w:eastAsia="仿宋_GB2312" w:cs="Calibri"/>
          <w:color w:val="000000"/>
          <w:sz w:val="32"/>
          <w:szCs w:val="32"/>
          <w:lang w:val="zh-CN"/>
        </w:rPr>
        <w:t>，判定为被抽查</w:t>
      </w:r>
      <w:r>
        <w:rPr>
          <w:rFonts w:hint="eastAsia" w:ascii="仿宋_GB2312" w:hAnsi="Calibri" w:eastAsia="仿宋_GB2312" w:cs="Calibri"/>
          <w:color w:val="000000"/>
          <w:sz w:val="32"/>
          <w:szCs w:val="32"/>
          <w:lang w:val="zh-CN"/>
        </w:rPr>
        <w:t>批次</w:t>
      </w:r>
      <w:r>
        <w:rPr>
          <w:rFonts w:ascii="仿宋_GB2312" w:hAnsi="Calibri" w:eastAsia="仿宋_GB2312" w:cs="Calibri"/>
          <w:color w:val="000000"/>
          <w:sz w:val="32"/>
          <w:szCs w:val="32"/>
          <w:lang w:val="zh-CN"/>
        </w:rPr>
        <w:t>产品不合格</w:t>
      </w:r>
      <w:r>
        <w:rPr>
          <w:rFonts w:hint="eastAsia" w:ascii="仿宋_GB2312" w:hAnsi="Calibri" w:eastAsia="仿宋_GB2312" w:cs="Calibri"/>
          <w:color w:val="000000"/>
          <w:sz w:val="32"/>
          <w:szCs w:val="32"/>
          <w:lang w:val="zh-CN"/>
        </w:rPr>
        <w:t>。</w:t>
      </w:r>
    </w:p>
    <w:p>
      <w:pPr>
        <w:snapToGrid w:val="0"/>
        <w:spacing w:line="594" w:lineRule="exact"/>
        <w:ind w:firstLine="640" w:firstLineChars="200"/>
        <w:jc w:val="left"/>
        <w:rPr>
          <w:rFonts w:ascii="仿宋_GB2312" w:hAnsi="Calibri" w:eastAsia="仿宋_GB2312" w:cs="Calibri"/>
          <w:color w:val="000000"/>
          <w:sz w:val="32"/>
          <w:szCs w:val="32"/>
        </w:rPr>
      </w:pPr>
      <w:r>
        <w:rPr>
          <w:rFonts w:ascii="仿宋_GB2312" w:hAnsi="Calibri" w:eastAsia="仿宋_GB2312" w:cs="Calibri"/>
          <w:color w:val="000000"/>
          <w:sz w:val="32"/>
          <w:szCs w:val="32"/>
          <w:lang w:val="zh-CN"/>
        </w:rPr>
        <w:t>3.2.2</w:t>
      </w:r>
      <w:r>
        <w:rPr>
          <w:rFonts w:hint="eastAsia" w:ascii="仿宋_GB2312" w:hAnsi="Calibri" w:eastAsia="仿宋_GB2312" w:cs="Calibri"/>
          <w:color w:val="000000"/>
          <w:sz w:val="32"/>
          <w:szCs w:val="32"/>
          <w:lang w:val="zh-CN"/>
        </w:rPr>
        <w:t>若检验项目全部符合质量要求，表明未发现被抽查批次产品不合格，不判定被抽查批次产品合格。</w:t>
      </w:r>
    </w:p>
    <w:p>
      <w:pPr>
        <w:widowControl/>
        <w:jc w:val="left"/>
        <w:rPr>
          <w:rFonts w:ascii="仿宋_GB2312" w:hAnsi="黑体" w:eastAsia="仿宋_GB2312" w:cs="Calibri"/>
          <w:color w:val="000000"/>
          <w:sz w:val="32"/>
          <w:szCs w:val="32"/>
        </w:rPr>
      </w:pPr>
    </w:p>
    <w:p>
      <w:pPr>
        <w:snapToGrid w:val="0"/>
        <w:spacing w:line="600" w:lineRule="atLeast"/>
        <w:rPr>
          <w:rFonts w:ascii="仿宋_GB2312" w:hAnsi="宋体" w:eastAsia="仿宋_GB2312"/>
          <w:sz w:val="32"/>
          <w:szCs w:val="32"/>
        </w:rPr>
      </w:pPr>
    </w:p>
    <w:sectPr>
      <w:footerReference r:id="rId9" w:type="first"/>
      <w:pgSz w:w="11906" w:h="16838"/>
      <w:pgMar w:top="1985" w:right="1474" w:bottom="1644" w:left="1474"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2000000000000000000"/>
    <w:charset w:val="86"/>
    <w:family w:val="auto"/>
    <w:pitch w:val="default"/>
    <w:sig w:usb0="00000000" w:usb1="00000000" w:usb2="00000012"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right="360"/>
    </w:pPr>
    <w: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-130810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upright="1">
                      <a:spAutoFit/>
                    </wps:bodyPr>
                  </wps:wsp>
                </a:graphicData>
              </a:graphic>
            </wp:anchor>
          </w:drawing>
        </mc:Choice>
        <mc:Fallback>
          <w:pict>
            <v:shape id="文本框 1026" o:spid="_x0000_s1026" o:spt="202" type="#_x0000_t202" style="position:absolute;left:0pt;margin-top:-10.3pt;height:144pt;width:144pt;mso-position-horizontal:outside;mso-position-horizontal-relative:margin;mso-wrap-style:none;z-index:251659264;mso-width-relative:page;mso-height-relative:page;" filled="f" stroked="f" coordsize="21600,21600" o:gfxdata="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">
              <v:fill on="f" focussize="0,0"/>
              <v:stroke on="f"/>
              <v:imagedata o:title=""/>
              <o:lock v:ext="edit" aspectratio="f"/>
              <v:textbox inset="0mm,0mm,0mm,0mm" style="mso-fit-shape-to-text:t;">
                <w:txbxContent>
                  <w:p>
                    <w:pPr>
                      <w:pStyle w:val="3"/>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3</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8"/>
      </w:rPr>
    </w:pPr>
    <w:r>
      <w:fldChar w:fldCharType="begin"/>
    </w:r>
    <w:r>
      <w:rPr>
        <w:rStyle w:val="8"/>
      </w:rPr>
      <w:instrText xml:space="preserve">PAGE  </w:instrText>
    </w:r>
    <w:r>
      <w:fldChar w:fldCharType="separate"/>
    </w:r>
    <w:r>
      <w:rPr>
        <w:rStyle w:val="8"/>
      </w:rPr>
      <w:t>2</w:t>
    </w:r>
    <w:r>
      <w:fldChar w:fldCharType="end"/>
    </w:r>
  </w:p>
  <w:p>
    <w:pPr>
      <w:pStyle w:val="3"/>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-130810</wp:posOffset>
              </wp:positionV>
              <wp:extent cx="1828800" cy="182880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wps:txbx>
                    <wps:bodyPr wrap="none" lIns="0" tIns="0" rIns="0" bIns="0" upright="1">
                      <a:spAutoFit/>
                    </wps:bodyPr>
                  </wps:wsp>
                </a:graphicData>
              </a:graphic>
            </wp:anchor>
          </w:drawing>
        </mc:Choice>
        <mc:Fallback>
          <w:pict>
            <v:shape id="文本框 6" o:spid="_x0000_s1026" o:spt="202" type="#_x0000_t202" style="position:absolute;left:0pt;margin-top:-10.3pt;height:144pt;width:144pt;mso-position-horizontal:outside;mso-position-horizontal-relative:margin;mso-wrap-style:none;z-index:251660288;mso-width-relative:page;mso-height-relative:page;" filled="f" stroked="f" coordsize="21600,21600" o:gfxdata="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5Co/u1AAAAAgBAAAPAAAAAAAAAAEAIAAAACIAAABkcnMvZG93bnJl&#10;di54bWxQSwECFAAUAAAACACHTuJADskV/MgBAACZAwAADgAAAAAAAAABACAAAAAjAQAAZHJzL2Uy&#10;b0RvYy54bWxQSwUGAAAAAAYABgBZAQAAXQUAAAAA&#10;">
              <v:fill on="f" focussize="0,0"/>
              <v:stroke on="f"/>
              <v:imagedata o:title=""/>
              <o:lock v:ext="edit" aspectratio="f"/>
              <v:textbox inset="0mm,0mm,0mm,0mm" style="mso-fit-shape-to-text:t;">
                <w:txbxContent>
                  <w:p>
                    <w:pPr>
                      <w:pStyle w:val="3"/>
                      <w:jc w:val="center"/>
                      <w:rPr>
                        <w:rFonts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rPr>
                      <w:fldChar w:fldCharType="begin"/>
                    </w:r>
                    <w:r>
                      <w:rPr>
                        <w:rFonts w:hint="eastAsia" w:ascii="宋体" w:hAnsi="宋体" w:cs="宋体"/>
                        <w:sz w:val="28"/>
                        <w:szCs w:val="28"/>
                      </w:rPr>
                      <w:instrText xml:space="preserve"> PAGE  \* MERGEFORMAT </w:instrText>
                    </w:r>
                    <w:r>
                      <w:rPr>
                        <w:rFonts w:hint="eastAsia" w:ascii="宋体" w:hAnsi="宋体" w:cs="宋体"/>
                        <w:sz w:val="28"/>
                        <w:szCs w:val="28"/>
                      </w:rPr>
                      <w:fldChar w:fldCharType="separate"/>
                    </w:r>
                    <w:r>
                      <w:rPr>
                        <w:rFonts w:ascii="宋体" w:hAnsi="宋体" w:cs="宋体"/>
                        <w:sz w:val="28"/>
                        <w:szCs w:val="28"/>
                      </w:rPr>
                      <w:t>1</w:t>
                    </w:r>
                    <w:r>
                      <w:rPr>
                        <w:rFonts w:hint="eastAsia" w:ascii="宋体" w:hAnsi="宋体" w:cs="宋体"/>
                        <w:sz w:val="28"/>
                        <w:szCs w:val="28"/>
                      </w:rPr>
                      <w:fldChar w:fldCharType="end"/>
                    </w:r>
                    <w:r>
                      <w:rPr>
                        <w:rFonts w:hint="eastAsia" w:ascii="宋体" w:hAnsi="宋体" w:cs="宋体"/>
                        <w:sz w:val="28"/>
                        <w:szCs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A8245BC"/>
    <w:multiLevelType w:val="multilevel"/>
    <w:tmpl w:val="0A8245BC"/>
    <w:lvl w:ilvl="0" w:tentative="0">
      <w:start w:val="1"/>
      <w:numFmt w:val="lowerLetter"/>
      <w:pStyle w:val="15"/>
      <w:lvlText w:val="%1."/>
      <w:lvlJc w:val="left"/>
      <w:pPr>
        <w:tabs>
          <w:tab w:val="left" w:pos="420"/>
        </w:tabs>
        <w:ind w:left="420" w:hanging="42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283364C"/>
    <w:multiLevelType w:val="multilevel"/>
    <w:tmpl w:val="5283364C"/>
    <w:lvl w:ilvl="0" w:tentative="0">
      <w:start w:val="5"/>
      <w:numFmt w:val="decimal"/>
      <w:lvlText w:val="%1"/>
      <w:lvlJc w:val="left"/>
      <w:pPr>
        <w:tabs>
          <w:tab w:val="left" w:pos="600"/>
        </w:tabs>
        <w:ind w:left="600" w:hanging="600"/>
      </w:pPr>
      <w:rPr>
        <w:rFonts w:hint="eastAsia"/>
      </w:rPr>
    </w:lvl>
    <w:lvl w:ilvl="1" w:tentative="0">
      <w:start w:val="2"/>
      <w:numFmt w:val="decimal"/>
      <w:pStyle w:val="14"/>
      <w:lvlText w:val="%1.%2"/>
      <w:lvlJc w:val="left"/>
      <w:pPr>
        <w:tabs>
          <w:tab w:val="left" w:pos="600"/>
        </w:tabs>
        <w:ind w:left="600" w:hanging="600"/>
      </w:pPr>
      <w:rPr>
        <w:rFonts w:hint="eastAsia"/>
      </w:rPr>
    </w:lvl>
    <w:lvl w:ilvl="2" w:tentative="0">
      <w:start w:val="3"/>
      <w:numFmt w:val="decimal"/>
      <w:lvlText w:val="%1.%2.%3"/>
      <w:lvlJc w:val="left"/>
      <w:pPr>
        <w:tabs>
          <w:tab w:val="left" w:pos="720"/>
        </w:tabs>
        <w:ind w:left="720" w:hanging="720"/>
      </w:pPr>
      <w:rPr>
        <w:rFonts w:hint="eastAsia"/>
      </w:rPr>
    </w:lvl>
    <w:lvl w:ilvl="3" w:tentative="0">
      <w:start w:val="1"/>
      <w:numFmt w:val="decimal"/>
      <w:lvlText w:val="%1.%2.%3.%4"/>
      <w:lvlJc w:val="left"/>
      <w:pPr>
        <w:tabs>
          <w:tab w:val="left" w:pos="1080"/>
        </w:tabs>
        <w:ind w:left="1080" w:hanging="1080"/>
      </w:pPr>
      <w:rPr>
        <w:rFonts w:hint="eastAsia"/>
      </w:rPr>
    </w:lvl>
    <w:lvl w:ilvl="4" w:tentative="0">
      <w:start w:val="1"/>
      <w:numFmt w:val="decimal"/>
      <w:lvlText w:val="%1.%2.%3.%4.%5"/>
      <w:lvlJc w:val="left"/>
      <w:pPr>
        <w:tabs>
          <w:tab w:val="left" w:pos="1080"/>
        </w:tabs>
        <w:ind w:left="1080" w:hanging="1080"/>
      </w:pPr>
      <w:rPr>
        <w:rFonts w:hint="eastAsia"/>
      </w:rPr>
    </w:lvl>
    <w:lvl w:ilvl="5" w:tentative="0">
      <w:start w:val="1"/>
      <w:numFmt w:val="decimal"/>
      <w:lvlText w:val="%1.%2.%3.%4.%5.%6"/>
      <w:lvlJc w:val="left"/>
      <w:pPr>
        <w:tabs>
          <w:tab w:val="left" w:pos="1440"/>
        </w:tabs>
        <w:ind w:left="1440" w:hanging="1440"/>
      </w:pPr>
      <w:rPr>
        <w:rFonts w:hint="eastAsia"/>
      </w:rPr>
    </w:lvl>
    <w:lvl w:ilvl="6" w:tentative="0">
      <w:start w:val="1"/>
      <w:numFmt w:val="decimal"/>
      <w:lvlText w:val="%1.%2.%3.%4.%5.%6.%7"/>
      <w:lvlJc w:val="left"/>
      <w:pPr>
        <w:tabs>
          <w:tab w:val="left" w:pos="1800"/>
        </w:tabs>
        <w:ind w:left="1800" w:hanging="1800"/>
      </w:pPr>
      <w:rPr>
        <w:rFonts w:hint="eastAsia"/>
      </w:rPr>
    </w:lvl>
    <w:lvl w:ilvl="7" w:tentative="0">
      <w:start w:val="1"/>
      <w:numFmt w:val="decimal"/>
      <w:lvlText w:val="%1.%2.%3.%4.%5.%6.%7.%8"/>
      <w:lvlJc w:val="left"/>
      <w:pPr>
        <w:tabs>
          <w:tab w:val="left" w:pos="1800"/>
        </w:tabs>
        <w:ind w:left="1800" w:hanging="1800"/>
      </w:pPr>
      <w:rPr>
        <w:rFonts w:hint="eastAsia"/>
      </w:rPr>
    </w:lvl>
    <w:lvl w:ilvl="8" w:tentative="0">
      <w:start w:val="1"/>
      <w:numFmt w:val="decimal"/>
      <w:lvlText w:val="%1.%2.%3.%4.%5.%6.%7.%8.%9"/>
      <w:lvlJc w:val="left"/>
      <w:pPr>
        <w:tabs>
          <w:tab w:val="left" w:pos="2160"/>
        </w:tabs>
        <w:ind w:left="2160" w:hanging="2160"/>
      </w:pPr>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2"/>
  <w:displayVerticalDrawingGridEvery w:val="2"/>
  <w:noPunctuationKerning w:val="1"/>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Q3Y2QxMjQxOGEyMDUwNzE0NzIyNjQzMTg0ZDViODcifQ=="/>
  </w:docVars>
  <w:rsids>
    <w:rsidRoot w:val="00B525EF"/>
    <w:rsid w:val="00047D75"/>
    <w:rsid w:val="00047E21"/>
    <w:rsid w:val="00052216"/>
    <w:rsid w:val="00071DA5"/>
    <w:rsid w:val="00074373"/>
    <w:rsid w:val="000827A6"/>
    <w:rsid w:val="000B2D0E"/>
    <w:rsid w:val="000B3C91"/>
    <w:rsid w:val="000C4951"/>
    <w:rsid w:val="000C5FB2"/>
    <w:rsid w:val="000D2A30"/>
    <w:rsid w:val="000F3081"/>
    <w:rsid w:val="000F4D3D"/>
    <w:rsid w:val="000F74C2"/>
    <w:rsid w:val="000F7C15"/>
    <w:rsid w:val="00100AE3"/>
    <w:rsid w:val="00110159"/>
    <w:rsid w:val="001242F3"/>
    <w:rsid w:val="001261CF"/>
    <w:rsid w:val="00176CE7"/>
    <w:rsid w:val="00185EAD"/>
    <w:rsid w:val="00195BD4"/>
    <w:rsid w:val="001A1209"/>
    <w:rsid w:val="001C34C9"/>
    <w:rsid w:val="001D5328"/>
    <w:rsid w:val="001E3DEB"/>
    <w:rsid w:val="001F6A39"/>
    <w:rsid w:val="002106F4"/>
    <w:rsid w:val="002405B0"/>
    <w:rsid w:val="00243F3A"/>
    <w:rsid w:val="00253C88"/>
    <w:rsid w:val="002714A6"/>
    <w:rsid w:val="00287C7A"/>
    <w:rsid w:val="002B2C3A"/>
    <w:rsid w:val="002B5BAA"/>
    <w:rsid w:val="002C7174"/>
    <w:rsid w:val="003219C1"/>
    <w:rsid w:val="00327C46"/>
    <w:rsid w:val="0033106F"/>
    <w:rsid w:val="00336DA4"/>
    <w:rsid w:val="00355FAB"/>
    <w:rsid w:val="0037708E"/>
    <w:rsid w:val="003771C3"/>
    <w:rsid w:val="00394E2D"/>
    <w:rsid w:val="00395C50"/>
    <w:rsid w:val="003D6C33"/>
    <w:rsid w:val="003E76AA"/>
    <w:rsid w:val="00401C63"/>
    <w:rsid w:val="004104C2"/>
    <w:rsid w:val="00414238"/>
    <w:rsid w:val="00442A02"/>
    <w:rsid w:val="00445BB3"/>
    <w:rsid w:val="00462D97"/>
    <w:rsid w:val="00474903"/>
    <w:rsid w:val="004754B8"/>
    <w:rsid w:val="00483BB5"/>
    <w:rsid w:val="00495660"/>
    <w:rsid w:val="00497797"/>
    <w:rsid w:val="004A4CB6"/>
    <w:rsid w:val="004B6F98"/>
    <w:rsid w:val="004C6FE2"/>
    <w:rsid w:val="004D49AE"/>
    <w:rsid w:val="004E0C64"/>
    <w:rsid w:val="004F6AE6"/>
    <w:rsid w:val="00522A8A"/>
    <w:rsid w:val="00524008"/>
    <w:rsid w:val="005274A5"/>
    <w:rsid w:val="00531EAB"/>
    <w:rsid w:val="00532B56"/>
    <w:rsid w:val="00536474"/>
    <w:rsid w:val="00545330"/>
    <w:rsid w:val="00552354"/>
    <w:rsid w:val="005564E9"/>
    <w:rsid w:val="00565F1D"/>
    <w:rsid w:val="0059270E"/>
    <w:rsid w:val="005940E6"/>
    <w:rsid w:val="005D6A4C"/>
    <w:rsid w:val="005E34C2"/>
    <w:rsid w:val="005F1E62"/>
    <w:rsid w:val="005F3F59"/>
    <w:rsid w:val="005F41D8"/>
    <w:rsid w:val="005F687D"/>
    <w:rsid w:val="00606CC8"/>
    <w:rsid w:val="00615ADF"/>
    <w:rsid w:val="00616A08"/>
    <w:rsid w:val="00624521"/>
    <w:rsid w:val="00634372"/>
    <w:rsid w:val="00640C75"/>
    <w:rsid w:val="00686687"/>
    <w:rsid w:val="006912BB"/>
    <w:rsid w:val="00695EDC"/>
    <w:rsid w:val="006A50C4"/>
    <w:rsid w:val="006C31AD"/>
    <w:rsid w:val="006E44C1"/>
    <w:rsid w:val="006F49E4"/>
    <w:rsid w:val="00730C62"/>
    <w:rsid w:val="00730FEF"/>
    <w:rsid w:val="0073356F"/>
    <w:rsid w:val="0075477A"/>
    <w:rsid w:val="00782605"/>
    <w:rsid w:val="00785AA0"/>
    <w:rsid w:val="007869C0"/>
    <w:rsid w:val="00792F2E"/>
    <w:rsid w:val="007A7062"/>
    <w:rsid w:val="007B2AF8"/>
    <w:rsid w:val="00807BAD"/>
    <w:rsid w:val="00810882"/>
    <w:rsid w:val="008310C1"/>
    <w:rsid w:val="008370BF"/>
    <w:rsid w:val="0086062A"/>
    <w:rsid w:val="008626EA"/>
    <w:rsid w:val="008844C7"/>
    <w:rsid w:val="00885BDD"/>
    <w:rsid w:val="00885DF9"/>
    <w:rsid w:val="008914CE"/>
    <w:rsid w:val="008A5B0A"/>
    <w:rsid w:val="008B1E56"/>
    <w:rsid w:val="00900C9A"/>
    <w:rsid w:val="00904050"/>
    <w:rsid w:val="00912469"/>
    <w:rsid w:val="0091338E"/>
    <w:rsid w:val="009146E8"/>
    <w:rsid w:val="00914E88"/>
    <w:rsid w:val="0093348D"/>
    <w:rsid w:val="00955A67"/>
    <w:rsid w:val="00994619"/>
    <w:rsid w:val="009B4F02"/>
    <w:rsid w:val="009D7D60"/>
    <w:rsid w:val="009F7337"/>
    <w:rsid w:val="00A656CB"/>
    <w:rsid w:val="00A730AE"/>
    <w:rsid w:val="00A74247"/>
    <w:rsid w:val="00A74CC9"/>
    <w:rsid w:val="00A74FA9"/>
    <w:rsid w:val="00A86BAC"/>
    <w:rsid w:val="00AA5360"/>
    <w:rsid w:val="00AB0483"/>
    <w:rsid w:val="00AB1CBC"/>
    <w:rsid w:val="00AC0658"/>
    <w:rsid w:val="00AC07A3"/>
    <w:rsid w:val="00AD5FB9"/>
    <w:rsid w:val="00AE223F"/>
    <w:rsid w:val="00AE2A93"/>
    <w:rsid w:val="00AF107E"/>
    <w:rsid w:val="00AF4D8C"/>
    <w:rsid w:val="00B01DDA"/>
    <w:rsid w:val="00B04FC5"/>
    <w:rsid w:val="00B06AE9"/>
    <w:rsid w:val="00B1340E"/>
    <w:rsid w:val="00B24BEB"/>
    <w:rsid w:val="00B27AD5"/>
    <w:rsid w:val="00B525EF"/>
    <w:rsid w:val="00B67DAE"/>
    <w:rsid w:val="00B71D10"/>
    <w:rsid w:val="00B928E7"/>
    <w:rsid w:val="00BA1EA6"/>
    <w:rsid w:val="00BA31BF"/>
    <w:rsid w:val="00BA7D75"/>
    <w:rsid w:val="00BB6BFB"/>
    <w:rsid w:val="00BD5AF3"/>
    <w:rsid w:val="00BE04B4"/>
    <w:rsid w:val="00C06DB4"/>
    <w:rsid w:val="00C16C6C"/>
    <w:rsid w:val="00C17831"/>
    <w:rsid w:val="00C45674"/>
    <w:rsid w:val="00C53409"/>
    <w:rsid w:val="00C54AD4"/>
    <w:rsid w:val="00C569DF"/>
    <w:rsid w:val="00C80A5E"/>
    <w:rsid w:val="00C975EB"/>
    <w:rsid w:val="00CD11E7"/>
    <w:rsid w:val="00CD6BE4"/>
    <w:rsid w:val="00CE2380"/>
    <w:rsid w:val="00CE3F2A"/>
    <w:rsid w:val="00CF096B"/>
    <w:rsid w:val="00D0353F"/>
    <w:rsid w:val="00D07F23"/>
    <w:rsid w:val="00D410D0"/>
    <w:rsid w:val="00D50D32"/>
    <w:rsid w:val="00D7528B"/>
    <w:rsid w:val="00D913BE"/>
    <w:rsid w:val="00D94F7F"/>
    <w:rsid w:val="00DA5F7E"/>
    <w:rsid w:val="00DB35B7"/>
    <w:rsid w:val="00DB3967"/>
    <w:rsid w:val="00DE2355"/>
    <w:rsid w:val="00DF2E83"/>
    <w:rsid w:val="00E419EF"/>
    <w:rsid w:val="00E56BE8"/>
    <w:rsid w:val="00E614B6"/>
    <w:rsid w:val="00E6603D"/>
    <w:rsid w:val="00E66418"/>
    <w:rsid w:val="00E814DD"/>
    <w:rsid w:val="00EA5A64"/>
    <w:rsid w:val="00EA64A7"/>
    <w:rsid w:val="00EE1DF7"/>
    <w:rsid w:val="00F1679A"/>
    <w:rsid w:val="00F332CA"/>
    <w:rsid w:val="00F42CAC"/>
    <w:rsid w:val="00F443B8"/>
    <w:rsid w:val="00F51B0B"/>
    <w:rsid w:val="00F57096"/>
    <w:rsid w:val="00F57ACD"/>
    <w:rsid w:val="00F64E07"/>
    <w:rsid w:val="00FA080D"/>
    <w:rsid w:val="00FB79FB"/>
    <w:rsid w:val="00FC176E"/>
    <w:rsid w:val="00FD0D55"/>
    <w:rsid w:val="070A47B3"/>
    <w:rsid w:val="0EC97681"/>
    <w:rsid w:val="141C3AAA"/>
    <w:rsid w:val="23290A71"/>
    <w:rsid w:val="26354B6F"/>
    <w:rsid w:val="27B10A2E"/>
    <w:rsid w:val="3DFB3BA5"/>
    <w:rsid w:val="51CF7FB0"/>
    <w:rsid w:val="5F5A2333"/>
    <w:rsid w:val="60C0641A"/>
    <w:rsid w:val="EFD0748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10"/>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jc w:val="left"/>
    </w:pPr>
    <w:rPr>
      <w:kern w:val="0"/>
      <w:sz w:val="24"/>
    </w:rPr>
  </w:style>
  <w:style w:type="character" w:styleId="8">
    <w:name w:val="page number"/>
    <w:qFormat/>
    <w:uiPriority w:val="0"/>
  </w:style>
  <w:style w:type="character" w:customStyle="1" w:styleId="9">
    <w:name w:val="批注框文本 Char"/>
    <w:link w:val="2"/>
    <w:semiHidden/>
    <w:qFormat/>
    <w:uiPriority w:val="99"/>
    <w:rPr>
      <w:kern w:val="2"/>
      <w:sz w:val="18"/>
      <w:szCs w:val="18"/>
    </w:rPr>
  </w:style>
  <w:style w:type="character" w:customStyle="1" w:styleId="10">
    <w:name w:val="页脚 Char"/>
    <w:link w:val="3"/>
    <w:qFormat/>
    <w:uiPriority w:val="99"/>
    <w:rPr>
      <w:kern w:val="2"/>
      <w:sz w:val="18"/>
      <w:szCs w:val="18"/>
    </w:rPr>
  </w:style>
  <w:style w:type="character" w:customStyle="1" w:styleId="11">
    <w:name w:val="页眉 Char"/>
    <w:link w:val="4"/>
    <w:semiHidden/>
    <w:qFormat/>
    <w:uiPriority w:val="99"/>
    <w:rPr>
      <w:kern w:val="2"/>
      <w:sz w:val="18"/>
      <w:szCs w:val="18"/>
    </w:rPr>
  </w:style>
  <w:style w:type="paragraph" w:customStyle="1" w:styleId="12">
    <w:name w:val="列出段落1"/>
    <w:basedOn w:val="1"/>
    <w:qFormat/>
    <w:uiPriority w:val="34"/>
    <w:pPr>
      <w:ind w:firstLine="420" w:firstLineChars="200"/>
    </w:pPr>
    <w:rPr>
      <w:rFonts w:ascii="Calibri" w:hAnsi="Calibri"/>
      <w:szCs w:val="22"/>
    </w:rPr>
  </w:style>
  <w:style w:type="paragraph" w:styleId="13">
    <w:name w:val="List Paragraph"/>
    <w:basedOn w:val="1"/>
    <w:qFormat/>
    <w:uiPriority w:val="99"/>
    <w:pPr>
      <w:ind w:firstLine="420" w:firstLineChars="200"/>
    </w:pPr>
  </w:style>
  <w:style w:type="paragraph" w:customStyle="1" w:styleId="14">
    <w:name w:val="一级无"/>
    <w:basedOn w:val="1"/>
    <w:qFormat/>
    <w:uiPriority w:val="0"/>
    <w:pPr>
      <w:widowControl/>
      <w:numPr>
        <w:ilvl w:val="1"/>
        <w:numId w:val="1"/>
      </w:numPr>
      <w:tabs>
        <w:tab w:val="clear" w:pos="600"/>
      </w:tabs>
      <w:ind w:left="0" w:firstLine="0"/>
      <w:jc w:val="left"/>
      <w:outlineLvl w:val="2"/>
    </w:pPr>
    <w:rPr>
      <w:rFonts w:ascii="宋体" w:hAnsi="黑体"/>
      <w:kern w:val="0"/>
      <w:szCs w:val="21"/>
    </w:rPr>
  </w:style>
  <w:style w:type="paragraph" w:customStyle="1" w:styleId="15">
    <w:name w:val="字母编号列项（一级）"/>
    <w:qFormat/>
    <w:uiPriority w:val="0"/>
    <w:pPr>
      <w:numPr>
        <w:ilvl w:val="0"/>
        <w:numId w:val="2"/>
      </w:numPr>
      <w:tabs>
        <w:tab w:val="left" w:pos="839"/>
      </w:tabs>
      <w:jc w:val="both"/>
    </w:pPr>
    <w:rPr>
      <w:rFonts w:ascii="宋体" w:hAnsi="Times New Roman" w:eastAsia="宋体" w:cs="Times New Roman"/>
      <w:sz w:val="21"/>
      <w:lang w:val="en-US" w:eastAsia="zh-CN" w:bidi="ar-SA"/>
    </w:rPr>
  </w:style>
  <w:style w:type="character" w:customStyle="1" w:styleId="16">
    <w:name w:val="页脚 字符"/>
    <w:qFormat/>
    <w:uiPriority w:val="99"/>
    <w:rPr>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Legend (Beijing) Limited</Company>
  <Pages>4</Pages>
  <Words>1102</Words>
  <Characters>1370</Characters>
  <Lines>10</Lines>
  <Paragraphs>3</Paragraphs>
  <TotalTime>13</TotalTime>
  <ScaleCrop>false</ScaleCrop>
  <LinksUpToDate>false</LinksUpToDate>
  <CharactersWithSpaces>1407</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2022-07-21T13:58:00Z</dcterms:created>
  <dc:creator>Legend User</dc:creator>
  <cp:lastModifiedBy>where am I</cp:lastModifiedBy>
  <cp:lastPrinted>2019-12-05T23:53:00Z</cp:lastPrinted>
  <dcterms:modified xsi:type="dcterms:W3CDTF">2023-04-26T04:10:42Z</dcterms:modified>
  <dc:title>××产品质量监督抽查实施细则</dc:title>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B60C417561D243858035820B61330A62</vt:lpwstr>
  </property>
</Properties>
</file>