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4F" w:rsidRDefault="00636F4F">
      <w:pPr>
        <w:adjustRightInd w:val="0"/>
        <w:snapToGrid w:val="0"/>
        <w:spacing w:line="336" w:lineRule="auto"/>
        <w:rPr>
          <w:rFonts w:ascii="黑体" w:eastAsia="黑体"/>
          <w:kern w:val="0"/>
          <w:szCs w:val="32"/>
        </w:rPr>
      </w:pPr>
    </w:p>
    <w:p w:rsidR="00636F4F" w:rsidRDefault="00636F4F">
      <w:pPr>
        <w:adjustRightInd w:val="0"/>
        <w:snapToGrid w:val="0"/>
        <w:spacing w:line="336" w:lineRule="auto"/>
        <w:rPr>
          <w:rFonts w:ascii="黑体" w:eastAsia="黑体"/>
          <w:kern w:val="0"/>
          <w:szCs w:val="32"/>
        </w:rPr>
      </w:pPr>
    </w:p>
    <w:p w:rsidR="00636F4F" w:rsidRDefault="00636F4F">
      <w:pPr>
        <w:adjustRightInd w:val="0"/>
        <w:snapToGrid w:val="0"/>
        <w:spacing w:line="336" w:lineRule="auto"/>
        <w:rPr>
          <w:rFonts w:ascii="黑体" w:eastAsia="黑体"/>
          <w:kern w:val="0"/>
          <w:szCs w:val="32"/>
        </w:rPr>
      </w:pPr>
    </w:p>
    <w:p w:rsidR="00636F4F" w:rsidRDefault="00636F4F">
      <w:pPr>
        <w:adjustRightInd w:val="0"/>
        <w:snapToGrid w:val="0"/>
        <w:spacing w:line="100" w:lineRule="exact"/>
        <w:rPr>
          <w:rFonts w:ascii="黑体" w:eastAsia="黑体"/>
          <w:kern w:val="0"/>
          <w:szCs w:val="32"/>
        </w:rPr>
      </w:pPr>
    </w:p>
    <w:p w:rsidR="00636F4F" w:rsidRDefault="002D2A20">
      <w:pPr>
        <w:adjustRightInd w:val="0"/>
        <w:snapToGrid w:val="0"/>
        <w:ind w:left="-57"/>
        <w:jc w:val="center"/>
        <w:rPr>
          <w:rFonts w:ascii="方正小标宋简体" w:eastAsia="方正小标宋简体" w:hAnsi="宋体"/>
          <w:color w:val="FF0000"/>
          <w:kern w:val="0"/>
          <w:sz w:val="72"/>
          <w:szCs w:val="72"/>
        </w:rPr>
      </w:pPr>
      <w:r>
        <w:rPr>
          <w:rFonts w:ascii="方正小标宋简体" w:eastAsia="方正小标宋简体" w:hAnsi="宋体" w:hint="eastAsia"/>
          <w:color w:val="FF0000"/>
          <w:kern w:val="0"/>
          <w:sz w:val="72"/>
          <w:szCs w:val="72"/>
        </w:rPr>
        <w:t>上海市市场监督管理局文件</w:t>
      </w:r>
    </w:p>
    <w:p w:rsidR="00636F4F" w:rsidRDefault="00636F4F">
      <w:pPr>
        <w:tabs>
          <w:tab w:val="left" w:pos="790"/>
        </w:tabs>
        <w:adjustRightInd w:val="0"/>
        <w:snapToGrid w:val="0"/>
        <w:spacing w:line="252" w:lineRule="auto"/>
        <w:jc w:val="center"/>
        <w:rPr>
          <w:rFonts w:ascii="黑体" w:eastAsia="黑体"/>
          <w:kern w:val="0"/>
          <w:szCs w:val="32"/>
        </w:rPr>
      </w:pPr>
    </w:p>
    <w:p w:rsidR="00636F4F" w:rsidRDefault="00636F4F">
      <w:pPr>
        <w:tabs>
          <w:tab w:val="left" w:pos="790"/>
        </w:tabs>
        <w:adjustRightInd w:val="0"/>
        <w:snapToGrid w:val="0"/>
        <w:spacing w:line="252" w:lineRule="auto"/>
        <w:jc w:val="center"/>
        <w:rPr>
          <w:rFonts w:ascii="黑体" w:eastAsia="黑体"/>
          <w:kern w:val="0"/>
          <w:szCs w:val="32"/>
        </w:rPr>
      </w:pPr>
    </w:p>
    <w:p w:rsidR="00636F4F" w:rsidRDefault="00636F4F">
      <w:pPr>
        <w:tabs>
          <w:tab w:val="left" w:pos="790"/>
        </w:tabs>
        <w:adjustRightInd w:val="0"/>
        <w:snapToGrid w:val="0"/>
        <w:spacing w:line="336" w:lineRule="auto"/>
        <w:jc w:val="center"/>
        <w:rPr>
          <w:kern w:val="0"/>
          <w:szCs w:val="32"/>
        </w:rPr>
      </w:pPr>
      <w:r w:rsidRPr="00636F4F">
        <w:rPr>
          <w:kern w:val="0"/>
          <w:szCs w:val="30"/>
        </w:rPr>
        <w:pict>
          <v:line id="_x0000_s1026" style="position:absolute;left:0;text-align:left;z-index:251660288;mso-width-relative:page;mso-height-relative:page" from=".05pt,30.4pt" to="442.25pt,30.4pt" strokecolor="red" strokeweight="1.5pt">
            <w10:anchorlock/>
          </v:line>
        </w:pict>
      </w:r>
      <w:r w:rsidR="002D2A20">
        <w:rPr>
          <w:rFonts w:hint="eastAsia"/>
          <w:kern w:val="0"/>
          <w:szCs w:val="32"/>
        </w:rPr>
        <w:t>沪市监规范〔</w:t>
      </w:r>
      <w:r w:rsidR="002D2A20">
        <w:rPr>
          <w:rFonts w:hint="eastAsia"/>
          <w:kern w:val="0"/>
          <w:szCs w:val="32"/>
        </w:rPr>
        <w:t>2021</w:t>
      </w:r>
      <w:r w:rsidR="002D2A20">
        <w:rPr>
          <w:rFonts w:hint="eastAsia"/>
          <w:kern w:val="0"/>
          <w:szCs w:val="32"/>
        </w:rPr>
        <w:t>〕11</w:t>
      </w:r>
      <w:r w:rsidR="002D2A20">
        <w:rPr>
          <w:rFonts w:hint="eastAsia"/>
          <w:kern w:val="0"/>
          <w:szCs w:val="32"/>
        </w:rPr>
        <w:t>号</w:t>
      </w:r>
    </w:p>
    <w:p w:rsidR="00636F4F" w:rsidRDefault="00636F4F">
      <w:pPr>
        <w:tabs>
          <w:tab w:val="left" w:pos="790"/>
        </w:tabs>
        <w:adjustRightInd w:val="0"/>
        <w:snapToGrid w:val="0"/>
        <w:spacing w:line="336" w:lineRule="auto"/>
        <w:jc w:val="center"/>
        <w:rPr>
          <w:kern w:val="0"/>
          <w:szCs w:val="30"/>
        </w:rPr>
      </w:pPr>
    </w:p>
    <w:p w:rsidR="00636F4F" w:rsidRDefault="00636F4F">
      <w:pPr>
        <w:tabs>
          <w:tab w:val="left" w:pos="790"/>
        </w:tabs>
        <w:adjustRightInd w:val="0"/>
        <w:snapToGrid w:val="0"/>
        <w:spacing w:line="336" w:lineRule="auto"/>
        <w:jc w:val="center"/>
        <w:rPr>
          <w:kern w:val="0"/>
          <w:szCs w:val="30"/>
        </w:rPr>
      </w:pPr>
    </w:p>
    <w:p w:rsidR="00636F4F" w:rsidRDefault="002D2A20">
      <w:pPr>
        <w:tabs>
          <w:tab w:val="left" w:pos="790"/>
        </w:tabs>
        <w:adjustRightInd w:val="0"/>
        <w:snapToGrid w:val="0"/>
        <w:spacing w:line="228" w:lineRule="auto"/>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上海市市场监督管理局</w:t>
      </w:r>
      <w:r>
        <w:rPr>
          <w:rFonts w:ascii="方正小标宋简体" w:eastAsia="方正小标宋简体" w:hAnsi="宋体"/>
          <w:kern w:val="0"/>
          <w:sz w:val="44"/>
          <w:szCs w:val="44"/>
        </w:rPr>
        <w:t>关于印发</w:t>
      </w:r>
      <w:proofErr w:type="gramStart"/>
      <w:r>
        <w:rPr>
          <w:rFonts w:ascii="方正小标宋简体" w:eastAsia="方正小标宋简体" w:hAnsi="宋体"/>
          <w:kern w:val="0"/>
          <w:sz w:val="44"/>
          <w:szCs w:val="44"/>
        </w:rPr>
        <w:t>《</w:t>
      </w:r>
      <w:proofErr w:type="gramEnd"/>
      <w:r>
        <w:rPr>
          <w:rFonts w:ascii="方正小标宋简体" w:eastAsia="方正小标宋简体" w:hAnsi="宋体" w:hint="eastAsia"/>
          <w:kern w:val="0"/>
          <w:sz w:val="44"/>
          <w:szCs w:val="44"/>
        </w:rPr>
        <w:t>上海市</w:t>
      </w:r>
    </w:p>
    <w:p w:rsidR="00636F4F" w:rsidRDefault="002D2A20">
      <w:pPr>
        <w:tabs>
          <w:tab w:val="left" w:pos="790"/>
        </w:tabs>
        <w:adjustRightInd w:val="0"/>
        <w:snapToGrid w:val="0"/>
        <w:spacing w:line="228" w:lineRule="auto"/>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市场监督管理局特殊食品生产经营企业</w:t>
      </w:r>
    </w:p>
    <w:p w:rsidR="00636F4F" w:rsidRDefault="002D2A20">
      <w:pPr>
        <w:tabs>
          <w:tab w:val="left" w:pos="790"/>
        </w:tabs>
        <w:adjustRightInd w:val="0"/>
        <w:snapToGrid w:val="0"/>
        <w:spacing w:line="228" w:lineRule="auto"/>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自查和报告管理规定</w:t>
      </w:r>
      <w:proofErr w:type="gramStart"/>
      <w:r>
        <w:rPr>
          <w:rFonts w:ascii="方正小标宋简体" w:eastAsia="方正小标宋简体" w:hAnsi="宋体"/>
          <w:kern w:val="0"/>
          <w:sz w:val="44"/>
          <w:szCs w:val="44"/>
        </w:rPr>
        <w:t>》</w:t>
      </w:r>
      <w:proofErr w:type="gramEnd"/>
      <w:r>
        <w:rPr>
          <w:rFonts w:ascii="方正小标宋简体" w:eastAsia="方正小标宋简体" w:hAnsi="宋体"/>
          <w:kern w:val="0"/>
          <w:sz w:val="44"/>
          <w:szCs w:val="44"/>
        </w:rPr>
        <w:t>的通知</w:t>
      </w:r>
    </w:p>
    <w:p w:rsidR="00636F4F" w:rsidRDefault="00636F4F">
      <w:pPr>
        <w:tabs>
          <w:tab w:val="left" w:pos="790"/>
          <w:tab w:val="left" w:pos="1264"/>
        </w:tabs>
        <w:adjustRightInd w:val="0"/>
        <w:snapToGrid w:val="0"/>
        <w:spacing w:line="336" w:lineRule="auto"/>
        <w:ind w:firstLine="624"/>
        <w:rPr>
          <w:rFonts w:hAnsi="宋体"/>
          <w:kern w:val="0"/>
          <w:szCs w:val="30"/>
        </w:rPr>
      </w:pPr>
    </w:p>
    <w:p w:rsidR="00636F4F" w:rsidRDefault="002D2A20">
      <w:pPr>
        <w:tabs>
          <w:tab w:val="left" w:pos="790"/>
          <w:tab w:val="left" w:pos="1264"/>
        </w:tabs>
        <w:adjustRightInd w:val="0"/>
        <w:snapToGrid w:val="0"/>
        <w:spacing w:line="336" w:lineRule="auto"/>
        <w:rPr>
          <w:rFonts w:hAnsi="宋体"/>
          <w:kern w:val="0"/>
          <w:szCs w:val="30"/>
        </w:rPr>
      </w:pPr>
      <w:r>
        <w:rPr>
          <w:rFonts w:hAnsi="宋体"/>
          <w:kern w:val="0"/>
          <w:szCs w:val="30"/>
        </w:rPr>
        <w:t>各</w:t>
      </w:r>
      <w:r>
        <w:rPr>
          <w:rFonts w:hAnsi="宋体" w:hint="eastAsia"/>
          <w:kern w:val="0"/>
          <w:szCs w:val="30"/>
        </w:rPr>
        <w:t>区</w:t>
      </w:r>
      <w:r>
        <w:rPr>
          <w:rFonts w:hAnsi="宋体"/>
          <w:kern w:val="0"/>
          <w:szCs w:val="30"/>
        </w:rPr>
        <w:t>市场监管局</w:t>
      </w:r>
      <w:r>
        <w:rPr>
          <w:rFonts w:hAnsi="宋体" w:hint="eastAsia"/>
          <w:kern w:val="0"/>
          <w:szCs w:val="30"/>
        </w:rPr>
        <w:t>，市局执法总队、机场分局</w:t>
      </w:r>
      <w:r>
        <w:rPr>
          <w:rFonts w:hAnsi="宋体"/>
          <w:kern w:val="0"/>
          <w:szCs w:val="30"/>
        </w:rPr>
        <w:t>：</w:t>
      </w:r>
    </w:p>
    <w:p w:rsidR="00636F4F" w:rsidRDefault="002D2A20">
      <w:pPr>
        <w:tabs>
          <w:tab w:val="left" w:pos="790"/>
          <w:tab w:val="left" w:pos="1264"/>
        </w:tabs>
        <w:adjustRightInd w:val="0"/>
        <w:snapToGrid w:val="0"/>
        <w:spacing w:line="336" w:lineRule="auto"/>
        <w:ind w:firstLine="624"/>
        <w:rPr>
          <w:rFonts w:hAnsi="宋体"/>
          <w:kern w:val="0"/>
          <w:szCs w:val="30"/>
        </w:rPr>
      </w:pPr>
      <w:r>
        <w:rPr>
          <w:rFonts w:hAnsi="宋体" w:hint="eastAsia"/>
          <w:kern w:val="0"/>
          <w:szCs w:val="30"/>
        </w:rPr>
        <w:t>为贯彻落实《中共中央　国务院关于深化改革加强食品安全工作的意见》精神，进一步督促特殊食品生产经营企业严格落实食品</w:t>
      </w:r>
      <w:r>
        <w:rPr>
          <w:rFonts w:hAnsi="宋体"/>
          <w:kern w:val="0"/>
          <w:szCs w:val="30"/>
        </w:rPr>
        <w:t>安全</w:t>
      </w:r>
      <w:r>
        <w:rPr>
          <w:rFonts w:hAnsi="宋体" w:hint="eastAsia"/>
          <w:kern w:val="0"/>
          <w:szCs w:val="30"/>
        </w:rPr>
        <w:t>主体责任</w:t>
      </w:r>
      <w:r>
        <w:rPr>
          <w:rFonts w:hAnsi="宋体"/>
          <w:kern w:val="0"/>
          <w:szCs w:val="30"/>
        </w:rPr>
        <w:t>，</w:t>
      </w:r>
      <w:r>
        <w:rPr>
          <w:rFonts w:hAnsi="宋体" w:hint="eastAsia"/>
          <w:kern w:val="0"/>
          <w:szCs w:val="30"/>
        </w:rPr>
        <w:t>依据《中华人民共和国食品安全法》《中华人民共和国食品安全法实施条例》等法律法规和相关</w:t>
      </w:r>
      <w:r>
        <w:rPr>
          <w:rFonts w:hAnsi="宋体"/>
          <w:kern w:val="0"/>
          <w:szCs w:val="30"/>
        </w:rPr>
        <w:t>食品安全</w:t>
      </w:r>
      <w:r>
        <w:rPr>
          <w:rFonts w:hAnsi="宋体" w:hint="eastAsia"/>
          <w:kern w:val="0"/>
          <w:szCs w:val="30"/>
        </w:rPr>
        <w:t>国家</w:t>
      </w:r>
      <w:r>
        <w:rPr>
          <w:rFonts w:hAnsi="宋体"/>
          <w:kern w:val="0"/>
          <w:szCs w:val="30"/>
        </w:rPr>
        <w:t>标准</w:t>
      </w:r>
      <w:r>
        <w:rPr>
          <w:rFonts w:hAnsi="宋体" w:hint="eastAsia"/>
          <w:kern w:val="0"/>
          <w:szCs w:val="30"/>
        </w:rPr>
        <w:t>，上海市市场监管</w:t>
      </w:r>
      <w:r>
        <w:rPr>
          <w:rFonts w:hAnsi="宋体"/>
          <w:kern w:val="0"/>
          <w:szCs w:val="30"/>
        </w:rPr>
        <w:t>局</w:t>
      </w:r>
      <w:r>
        <w:rPr>
          <w:rFonts w:hAnsi="宋体" w:hint="eastAsia"/>
          <w:kern w:val="0"/>
          <w:szCs w:val="30"/>
        </w:rPr>
        <w:t>制定了</w:t>
      </w:r>
      <w:r>
        <w:rPr>
          <w:rFonts w:hAnsi="宋体"/>
          <w:kern w:val="0"/>
          <w:szCs w:val="30"/>
        </w:rPr>
        <w:t>《</w:t>
      </w:r>
      <w:r>
        <w:rPr>
          <w:rFonts w:hAnsi="宋体" w:hint="eastAsia"/>
          <w:kern w:val="0"/>
          <w:szCs w:val="30"/>
        </w:rPr>
        <w:t>上海市市场监督管理局特殊食品生产经营企业自查和报告管理规定</w:t>
      </w:r>
      <w:r>
        <w:rPr>
          <w:rFonts w:hAnsi="宋体"/>
          <w:kern w:val="0"/>
          <w:szCs w:val="30"/>
        </w:rPr>
        <w:t>》</w:t>
      </w:r>
      <w:r>
        <w:rPr>
          <w:rFonts w:hAnsi="宋体" w:hint="eastAsia"/>
          <w:kern w:val="0"/>
          <w:szCs w:val="30"/>
        </w:rPr>
        <w:t>。现</w:t>
      </w:r>
      <w:r>
        <w:rPr>
          <w:rFonts w:hAnsi="宋体"/>
          <w:kern w:val="0"/>
          <w:szCs w:val="30"/>
        </w:rPr>
        <w:t>印发给你们，请</w:t>
      </w:r>
      <w:r>
        <w:rPr>
          <w:rFonts w:hAnsi="宋体" w:hint="eastAsia"/>
          <w:kern w:val="0"/>
          <w:szCs w:val="30"/>
        </w:rPr>
        <w:t>认真</w:t>
      </w:r>
      <w:r>
        <w:rPr>
          <w:rFonts w:hAnsi="宋体"/>
          <w:kern w:val="0"/>
          <w:szCs w:val="30"/>
        </w:rPr>
        <w:t>遵照执行。</w:t>
      </w:r>
    </w:p>
    <w:p w:rsidR="00636F4F" w:rsidRDefault="002D2A20">
      <w:pPr>
        <w:tabs>
          <w:tab w:val="left" w:pos="790"/>
          <w:tab w:val="left" w:pos="1264"/>
        </w:tabs>
        <w:adjustRightInd w:val="0"/>
        <w:snapToGrid w:val="0"/>
        <w:spacing w:line="336" w:lineRule="auto"/>
        <w:ind w:firstLine="624"/>
        <w:rPr>
          <w:rFonts w:hAnsi="宋体"/>
          <w:kern w:val="0"/>
          <w:szCs w:val="30"/>
        </w:rPr>
      </w:pPr>
      <w:r>
        <w:rPr>
          <w:rFonts w:hAnsi="宋体"/>
          <w:kern w:val="0"/>
          <w:szCs w:val="30"/>
        </w:rPr>
        <w:t>特此通知。</w:t>
      </w:r>
    </w:p>
    <w:p w:rsidR="00636F4F" w:rsidRDefault="00636F4F">
      <w:pPr>
        <w:tabs>
          <w:tab w:val="left" w:pos="790"/>
          <w:tab w:val="left" w:pos="1264"/>
        </w:tabs>
        <w:adjustRightInd w:val="0"/>
        <w:snapToGrid w:val="0"/>
        <w:spacing w:line="288" w:lineRule="auto"/>
        <w:ind w:firstLine="624"/>
        <w:rPr>
          <w:rFonts w:hAnsi="宋体"/>
          <w:kern w:val="0"/>
          <w:szCs w:val="30"/>
        </w:rPr>
      </w:pPr>
    </w:p>
    <w:p w:rsidR="00636F4F" w:rsidRDefault="00636F4F">
      <w:pPr>
        <w:tabs>
          <w:tab w:val="left" w:pos="790"/>
          <w:tab w:val="left" w:pos="1264"/>
        </w:tabs>
        <w:adjustRightInd w:val="0"/>
        <w:snapToGrid w:val="0"/>
        <w:spacing w:line="288" w:lineRule="auto"/>
        <w:ind w:firstLine="624"/>
        <w:rPr>
          <w:rFonts w:hAnsi="宋体"/>
          <w:kern w:val="0"/>
          <w:szCs w:val="30"/>
        </w:rPr>
      </w:pPr>
    </w:p>
    <w:p w:rsidR="00636F4F" w:rsidRDefault="00636F4F">
      <w:pPr>
        <w:tabs>
          <w:tab w:val="left" w:pos="790"/>
          <w:tab w:val="left" w:pos="1264"/>
        </w:tabs>
        <w:adjustRightInd w:val="0"/>
        <w:snapToGrid w:val="0"/>
        <w:spacing w:line="288" w:lineRule="auto"/>
        <w:ind w:firstLine="624"/>
        <w:rPr>
          <w:rFonts w:hAnsi="宋体"/>
          <w:kern w:val="0"/>
          <w:szCs w:val="30"/>
        </w:rPr>
      </w:pPr>
    </w:p>
    <w:p w:rsidR="00636F4F" w:rsidRDefault="002D2A20">
      <w:pPr>
        <w:tabs>
          <w:tab w:val="left" w:pos="790"/>
          <w:tab w:val="left" w:pos="1264"/>
        </w:tabs>
        <w:adjustRightInd w:val="0"/>
        <w:snapToGrid w:val="0"/>
        <w:spacing w:line="336" w:lineRule="auto"/>
        <w:ind w:right="1021" w:firstLine="624"/>
        <w:jc w:val="right"/>
        <w:rPr>
          <w:rFonts w:hAnsi="宋体"/>
          <w:kern w:val="0"/>
          <w:szCs w:val="30"/>
        </w:rPr>
      </w:pPr>
      <w:r>
        <w:rPr>
          <w:rFonts w:hAnsi="宋体"/>
          <w:kern w:val="0"/>
          <w:szCs w:val="30"/>
        </w:rPr>
        <w:t>上海市</w:t>
      </w:r>
      <w:r>
        <w:rPr>
          <w:rFonts w:hAnsi="宋体" w:hint="eastAsia"/>
          <w:kern w:val="0"/>
          <w:szCs w:val="30"/>
        </w:rPr>
        <w:t>市场</w:t>
      </w:r>
      <w:r>
        <w:rPr>
          <w:rFonts w:hAnsi="宋体"/>
          <w:kern w:val="0"/>
          <w:szCs w:val="30"/>
        </w:rPr>
        <w:t>监督管理局</w:t>
      </w:r>
    </w:p>
    <w:p w:rsidR="00636F4F" w:rsidRDefault="002D2A20">
      <w:pPr>
        <w:tabs>
          <w:tab w:val="left" w:pos="790"/>
          <w:tab w:val="left" w:pos="1264"/>
        </w:tabs>
        <w:adjustRightInd w:val="0"/>
        <w:snapToGrid w:val="0"/>
        <w:spacing w:line="336" w:lineRule="auto"/>
        <w:ind w:right="1247" w:firstLine="624"/>
        <w:jc w:val="right"/>
        <w:rPr>
          <w:rFonts w:hAnsi="宋体"/>
          <w:kern w:val="0"/>
          <w:szCs w:val="30"/>
        </w:rPr>
      </w:pPr>
      <w:r>
        <w:rPr>
          <w:rFonts w:hAnsi="宋体"/>
          <w:kern w:val="0"/>
          <w:szCs w:val="30"/>
        </w:rPr>
        <w:t>20</w:t>
      </w:r>
      <w:r>
        <w:rPr>
          <w:rFonts w:hAnsi="宋体" w:hint="eastAsia"/>
          <w:kern w:val="0"/>
          <w:szCs w:val="30"/>
        </w:rPr>
        <w:t>21</w:t>
      </w:r>
      <w:r>
        <w:rPr>
          <w:rFonts w:hAnsi="宋体"/>
          <w:kern w:val="0"/>
          <w:szCs w:val="30"/>
        </w:rPr>
        <w:t>年</w:t>
      </w:r>
      <w:r>
        <w:rPr>
          <w:rFonts w:hAnsi="宋体" w:hint="eastAsia"/>
          <w:kern w:val="0"/>
          <w:szCs w:val="30"/>
        </w:rPr>
        <w:t>11</w:t>
      </w:r>
      <w:r>
        <w:rPr>
          <w:rFonts w:hAnsi="宋体"/>
          <w:kern w:val="0"/>
          <w:szCs w:val="30"/>
        </w:rPr>
        <w:t>月</w:t>
      </w:r>
      <w:r>
        <w:rPr>
          <w:rFonts w:hAnsi="宋体" w:hint="eastAsia"/>
          <w:kern w:val="0"/>
          <w:szCs w:val="30"/>
        </w:rPr>
        <w:t>22</w:t>
      </w:r>
      <w:r>
        <w:rPr>
          <w:rFonts w:hAnsi="宋体"/>
          <w:kern w:val="0"/>
          <w:szCs w:val="30"/>
        </w:rPr>
        <w:t>日</w:t>
      </w:r>
    </w:p>
    <w:p w:rsidR="00636F4F" w:rsidRDefault="002D2A20">
      <w:pPr>
        <w:tabs>
          <w:tab w:val="left" w:pos="790"/>
          <w:tab w:val="left" w:pos="1264"/>
        </w:tabs>
        <w:adjustRightInd w:val="0"/>
        <w:snapToGrid w:val="0"/>
        <w:spacing w:line="336" w:lineRule="auto"/>
        <w:ind w:firstLine="624"/>
        <w:rPr>
          <w:rFonts w:hAnsi="宋体"/>
          <w:kern w:val="0"/>
          <w:szCs w:val="30"/>
        </w:rPr>
      </w:pPr>
      <w:r>
        <w:rPr>
          <w:rFonts w:hAnsi="宋体" w:hint="eastAsia"/>
          <w:kern w:val="0"/>
          <w:szCs w:val="30"/>
        </w:rPr>
        <w:t>（此件公开发布）</w:t>
      </w:r>
    </w:p>
    <w:p w:rsidR="00636F4F" w:rsidRDefault="00636F4F">
      <w:pPr>
        <w:tabs>
          <w:tab w:val="left" w:pos="790"/>
          <w:tab w:val="left" w:pos="1264"/>
        </w:tabs>
        <w:adjustRightInd w:val="0"/>
        <w:snapToGrid w:val="0"/>
        <w:spacing w:line="336" w:lineRule="auto"/>
        <w:ind w:firstLine="624"/>
        <w:rPr>
          <w:rFonts w:hAnsi="宋体"/>
          <w:kern w:val="0"/>
          <w:szCs w:val="30"/>
        </w:rPr>
      </w:pPr>
    </w:p>
    <w:p w:rsidR="00636F4F" w:rsidRDefault="00636F4F">
      <w:pPr>
        <w:tabs>
          <w:tab w:val="left" w:pos="790"/>
          <w:tab w:val="left" w:pos="1264"/>
        </w:tabs>
        <w:adjustRightInd w:val="0"/>
        <w:snapToGrid w:val="0"/>
        <w:spacing w:line="336" w:lineRule="auto"/>
        <w:ind w:firstLine="624"/>
        <w:rPr>
          <w:rFonts w:hAnsi="宋体"/>
          <w:kern w:val="0"/>
          <w:szCs w:val="30"/>
        </w:rPr>
      </w:pPr>
    </w:p>
    <w:p w:rsidR="00636F4F" w:rsidRDefault="002D2A20">
      <w:pPr>
        <w:rPr>
          <w:rFonts w:ascii="方正小标宋简体" w:eastAsia="方正小标宋简体" w:hAnsi="宋体"/>
          <w:color w:val="000000" w:themeColor="text1"/>
          <w:kern w:val="0"/>
          <w:sz w:val="44"/>
          <w:szCs w:val="44"/>
        </w:rPr>
      </w:pPr>
      <w:r>
        <w:rPr>
          <w:rFonts w:ascii="方正小标宋简体" w:eastAsia="方正小标宋简体" w:hAnsi="宋体" w:hint="eastAsia"/>
          <w:color w:val="000000" w:themeColor="text1"/>
          <w:kern w:val="0"/>
          <w:sz w:val="44"/>
          <w:szCs w:val="44"/>
        </w:rPr>
        <w:br w:type="page"/>
      </w:r>
    </w:p>
    <w:p w:rsidR="00636F4F" w:rsidRDefault="002D2A20">
      <w:pPr>
        <w:tabs>
          <w:tab w:val="left" w:pos="790"/>
        </w:tabs>
        <w:overflowPunct w:val="0"/>
        <w:adjustRightInd w:val="0"/>
        <w:snapToGrid w:val="0"/>
        <w:jc w:val="center"/>
        <w:rPr>
          <w:rFonts w:ascii="方正小标宋简体" w:eastAsia="方正小标宋简体" w:hAnsi="宋体"/>
          <w:color w:val="000000" w:themeColor="text1"/>
          <w:kern w:val="0"/>
          <w:sz w:val="44"/>
          <w:szCs w:val="44"/>
        </w:rPr>
      </w:pPr>
      <w:r>
        <w:rPr>
          <w:rFonts w:ascii="方正小标宋简体" w:eastAsia="方正小标宋简体" w:hAnsi="宋体" w:hint="eastAsia"/>
          <w:color w:val="000000" w:themeColor="text1"/>
          <w:kern w:val="0"/>
          <w:sz w:val="44"/>
          <w:szCs w:val="44"/>
        </w:rPr>
        <w:t>上海市市场监督管理局</w:t>
      </w:r>
    </w:p>
    <w:p w:rsidR="00636F4F" w:rsidRDefault="002D2A20">
      <w:pPr>
        <w:tabs>
          <w:tab w:val="left" w:pos="790"/>
        </w:tabs>
        <w:overflowPunct w:val="0"/>
        <w:adjustRightInd w:val="0"/>
        <w:snapToGrid w:val="0"/>
        <w:jc w:val="center"/>
        <w:rPr>
          <w:rFonts w:ascii="方正小标宋简体" w:eastAsia="方正小标宋简体" w:hAnsi="宋体"/>
          <w:color w:val="000000" w:themeColor="text1"/>
          <w:kern w:val="0"/>
          <w:sz w:val="44"/>
          <w:szCs w:val="44"/>
        </w:rPr>
      </w:pPr>
      <w:r>
        <w:rPr>
          <w:rFonts w:ascii="方正小标宋简体" w:eastAsia="方正小标宋简体" w:hAnsi="宋体" w:hint="eastAsia"/>
          <w:color w:val="000000" w:themeColor="text1"/>
          <w:kern w:val="0"/>
          <w:sz w:val="44"/>
          <w:szCs w:val="44"/>
        </w:rPr>
        <w:t>特殊食品生产经营企业自查和报告管理规定</w:t>
      </w:r>
    </w:p>
    <w:p w:rsidR="00636F4F" w:rsidRDefault="00636F4F">
      <w:pPr>
        <w:tabs>
          <w:tab w:val="left" w:pos="790"/>
          <w:tab w:val="left" w:pos="1264"/>
        </w:tabs>
        <w:overflowPunct w:val="0"/>
        <w:adjustRightInd w:val="0"/>
        <w:snapToGrid w:val="0"/>
        <w:spacing w:line="356" w:lineRule="auto"/>
        <w:ind w:firstLine="624"/>
        <w:rPr>
          <w:kern w:val="0"/>
          <w:szCs w:val="30"/>
        </w:rPr>
      </w:pPr>
    </w:p>
    <w:p w:rsidR="00636F4F" w:rsidRDefault="002D2A20">
      <w:pPr>
        <w:tabs>
          <w:tab w:val="left" w:pos="790"/>
          <w:tab w:val="left" w:pos="1264"/>
        </w:tabs>
        <w:overflowPunct w:val="0"/>
        <w:adjustRightInd w:val="0"/>
        <w:snapToGrid w:val="0"/>
        <w:spacing w:after="120" w:line="356" w:lineRule="auto"/>
        <w:jc w:val="center"/>
        <w:rPr>
          <w:rFonts w:ascii="方正小标宋简体" w:eastAsia="方正小标宋简体" w:hAnsi="宋体"/>
          <w:kern w:val="0"/>
          <w:sz w:val="36"/>
          <w:szCs w:val="36"/>
        </w:rPr>
      </w:pPr>
      <w:r>
        <w:rPr>
          <w:rFonts w:ascii="方正小标宋简体" w:eastAsia="方正小标宋简体" w:hAnsi="宋体" w:hint="eastAsia"/>
          <w:kern w:val="0"/>
          <w:sz w:val="36"/>
          <w:szCs w:val="36"/>
        </w:rPr>
        <w:t>第一章　总　则</w:t>
      </w:r>
    </w:p>
    <w:p w:rsidR="00636F4F" w:rsidRDefault="002D2A20">
      <w:pPr>
        <w:tabs>
          <w:tab w:val="left" w:pos="790"/>
          <w:tab w:val="left" w:pos="1264"/>
        </w:tabs>
        <w:overflowPunct w:val="0"/>
        <w:adjustRightInd w:val="0"/>
        <w:snapToGrid w:val="0"/>
        <w:spacing w:line="356" w:lineRule="auto"/>
        <w:ind w:firstLine="624"/>
        <w:rPr>
          <w:kern w:val="0"/>
          <w:szCs w:val="30"/>
        </w:rPr>
      </w:pPr>
      <w:r>
        <w:rPr>
          <w:rFonts w:ascii="黑体" w:eastAsia="黑体" w:hAnsi="黑体" w:hint="eastAsia"/>
          <w:kern w:val="0"/>
          <w:szCs w:val="30"/>
        </w:rPr>
        <w:t>第一条</w:t>
      </w:r>
      <w:r>
        <w:rPr>
          <w:rFonts w:hint="eastAsia"/>
          <w:kern w:val="0"/>
          <w:szCs w:val="30"/>
        </w:rPr>
        <w:t xml:space="preserve">　为督促特殊食品（保健食品、特殊医学用途配方食品、婴幼儿配方食品）生产经营企业落实主体责任，加强全过程管理，防范食品安全风险，保障特殊食品质量安全</w:t>
      </w:r>
      <w:r>
        <w:rPr>
          <w:kern w:val="0"/>
          <w:szCs w:val="30"/>
        </w:rPr>
        <w:t>，根据</w:t>
      </w:r>
      <w:r>
        <w:rPr>
          <w:rFonts w:hint="eastAsia"/>
          <w:kern w:val="0"/>
          <w:szCs w:val="30"/>
        </w:rPr>
        <w:t>《中华人民共和国食品安全法》《</w:t>
      </w:r>
      <w:r>
        <w:rPr>
          <w:kern w:val="0"/>
          <w:szCs w:val="30"/>
        </w:rPr>
        <w:t>中华人民共和国食品安全法实施条例</w:t>
      </w:r>
      <w:r>
        <w:rPr>
          <w:rFonts w:hint="eastAsia"/>
          <w:kern w:val="0"/>
          <w:szCs w:val="30"/>
        </w:rPr>
        <w:t>》等法律法规，制定本规定。</w:t>
      </w:r>
    </w:p>
    <w:p w:rsidR="00636F4F" w:rsidRDefault="002D2A20">
      <w:pPr>
        <w:tabs>
          <w:tab w:val="left" w:pos="790"/>
          <w:tab w:val="left" w:pos="1264"/>
        </w:tabs>
        <w:overflowPunct w:val="0"/>
        <w:adjustRightInd w:val="0"/>
        <w:snapToGrid w:val="0"/>
        <w:spacing w:line="356" w:lineRule="auto"/>
        <w:ind w:firstLine="624"/>
        <w:rPr>
          <w:kern w:val="0"/>
          <w:szCs w:val="30"/>
        </w:rPr>
      </w:pPr>
      <w:r>
        <w:rPr>
          <w:rFonts w:ascii="黑体" w:eastAsia="黑体" w:hAnsi="黑体" w:hint="eastAsia"/>
          <w:kern w:val="0"/>
          <w:szCs w:val="30"/>
        </w:rPr>
        <w:t>第二条</w:t>
      </w:r>
      <w:r>
        <w:rPr>
          <w:rFonts w:hint="eastAsia"/>
          <w:kern w:val="0"/>
          <w:szCs w:val="30"/>
        </w:rPr>
        <w:t xml:space="preserve">　上海市市场监督管理局依法指导全市特殊食品生产经营企业自查和报告的监督管理工作。</w:t>
      </w:r>
    </w:p>
    <w:p w:rsidR="00636F4F" w:rsidRDefault="002D2A20">
      <w:pPr>
        <w:tabs>
          <w:tab w:val="left" w:pos="790"/>
          <w:tab w:val="left" w:pos="1264"/>
        </w:tabs>
        <w:overflowPunct w:val="0"/>
        <w:adjustRightInd w:val="0"/>
        <w:snapToGrid w:val="0"/>
        <w:spacing w:line="356" w:lineRule="auto"/>
        <w:ind w:firstLine="624"/>
        <w:rPr>
          <w:kern w:val="0"/>
          <w:szCs w:val="30"/>
        </w:rPr>
      </w:pPr>
      <w:r>
        <w:rPr>
          <w:rFonts w:hint="eastAsia"/>
          <w:kern w:val="0"/>
          <w:szCs w:val="30"/>
        </w:rPr>
        <w:t>区市场监督管理局依法组织开展辖区内特殊食品生产经营企业自查和报告的监督管理工作。</w:t>
      </w:r>
    </w:p>
    <w:p w:rsidR="00636F4F" w:rsidRDefault="002D2A20">
      <w:pPr>
        <w:tabs>
          <w:tab w:val="left" w:pos="790"/>
          <w:tab w:val="left" w:pos="1264"/>
        </w:tabs>
        <w:overflowPunct w:val="0"/>
        <w:adjustRightInd w:val="0"/>
        <w:snapToGrid w:val="0"/>
        <w:spacing w:line="356" w:lineRule="auto"/>
        <w:ind w:firstLine="624"/>
        <w:rPr>
          <w:kern w:val="0"/>
          <w:szCs w:val="30"/>
        </w:rPr>
      </w:pPr>
      <w:r>
        <w:rPr>
          <w:rFonts w:ascii="黑体" w:eastAsia="黑体" w:hAnsi="黑体" w:hint="eastAsia"/>
          <w:kern w:val="0"/>
          <w:szCs w:val="30"/>
        </w:rPr>
        <w:t>第三条</w:t>
      </w:r>
      <w:r>
        <w:rPr>
          <w:rFonts w:hint="eastAsia"/>
          <w:kern w:val="0"/>
          <w:szCs w:val="30"/>
        </w:rPr>
        <w:t xml:space="preserve">　特殊食品生产经营企业开展食品安全自查和报告，应当遵循合法、全面、客观、及时的原则，保证食品安全管理制度和质量管理体系的有效运行。</w:t>
      </w:r>
    </w:p>
    <w:p w:rsidR="00636F4F" w:rsidRDefault="002D2A20">
      <w:pPr>
        <w:tabs>
          <w:tab w:val="left" w:pos="790"/>
          <w:tab w:val="left" w:pos="1264"/>
        </w:tabs>
        <w:overflowPunct w:val="0"/>
        <w:adjustRightInd w:val="0"/>
        <w:snapToGrid w:val="0"/>
        <w:spacing w:line="356" w:lineRule="auto"/>
        <w:ind w:firstLine="624"/>
        <w:rPr>
          <w:kern w:val="0"/>
          <w:szCs w:val="30"/>
        </w:rPr>
      </w:pPr>
      <w:r>
        <w:rPr>
          <w:rFonts w:ascii="黑体" w:eastAsia="黑体" w:hAnsi="黑体" w:hint="eastAsia"/>
          <w:kern w:val="0"/>
          <w:szCs w:val="30"/>
        </w:rPr>
        <w:t>第四条</w:t>
      </w:r>
      <w:r>
        <w:rPr>
          <w:rFonts w:hint="eastAsia"/>
          <w:kern w:val="0"/>
          <w:szCs w:val="30"/>
        </w:rPr>
        <w:t xml:space="preserve">　特殊食品生产经营企业应当对其自查和</w:t>
      </w:r>
      <w:r>
        <w:rPr>
          <w:kern w:val="0"/>
          <w:szCs w:val="30"/>
        </w:rPr>
        <w:t>报告的</w:t>
      </w:r>
      <w:r>
        <w:rPr>
          <w:rFonts w:hint="eastAsia"/>
          <w:kern w:val="0"/>
          <w:szCs w:val="30"/>
        </w:rPr>
        <w:t>真实性负责。</w:t>
      </w:r>
    </w:p>
    <w:p w:rsidR="00636F4F" w:rsidRDefault="002D2A20">
      <w:pPr>
        <w:tabs>
          <w:tab w:val="left" w:pos="790"/>
          <w:tab w:val="left" w:pos="1264"/>
        </w:tabs>
        <w:overflowPunct w:val="0"/>
        <w:adjustRightInd w:val="0"/>
        <w:snapToGrid w:val="0"/>
        <w:spacing w:line="356" w:lineRule="auto"/>
        <w:ind w:firstLine="624"/>
        <w:rPr>
          <w:kern w:val="0"/>
          <w:szCs w:val="30"/>
        </w:rPr>
      </w:pPr>
      <w:r>
        <w:rPr>
          <w:rFonts w:hint="eastAsia"/>
          <w:kern w:val="0"/>
          <w:szCs w:val="30"/>
        </w:rPr>
        <w:t>鼓励特殊食品生产经营企业主动向社会公示自查结果，接受社会监督。</w:t>
      </w:r>
    </w:p>
    <w:p w:rsidR="00636F4F" w:rsidRDefault="002D2A20">
      <w:pPr>
        <w:tabs>
          <w:tab w:val="left" w:pos="790"/>
          <w:tab w:val="left" w:pos="1264"/>
        </w:tabs>
        <w:overflowPunct w:val="0"/>
        <w:adjustRightInd w:val="0"/>
        <w:snapToGrid w:val="0"/>
        <w:spacing w:after="120" w:line="343" w:lineRule="auto"/>
        <w:jc w:val="center"/>
        <w:rPr>
          <w:rFonts w:ascii="方正小标宋简体" w:eastAsia="方正小标宋简体" w:hAnsi="宋体"/>
          <w:kern w:val="0"/>
          <w:sz w:val="36"/>
          <w:szCs w:val="36"/>
        </w:rPr>
      </w:pPr>
      <w:r>
        <w:rPr>
          <w:rFonts w:ascii="方正小标宋简体" w:eastAsia="方正小标宋简体" w:hAnsi="宋体" w:hint="eastAsia"/>
          <w:kern w:val="0"/>
          <w:sz w:val="36"/>
          <w:szCs w:val="36"/>
        </w:rPr>
        <w:t>第二章　一般规定</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第五条</w:t>
      </w:r>
      <w:r>
        <w:rPr>
          <w:rFonts w:hint="eastAsia"/>
          <w:kern w:val="0"/>
          <w:szCs w:val="30"/>
        </w:rPr>
        <w:t xml:space="preserve">　特殊食品生产经营企业应当制定企业食品安全自查制度，经企业法定代表人批准后执行。</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第六条</w:t>
      </w:r>
      <w:r>
        <w:rPr>
          <w:rFonts w:hint="eastAsia"/>
          <w:kern w:val="0"/>
          <w:szCs w:val="30"/>
        </w:rPr>
        <w:t xml:space="preserve">　特殊食</w:t>
      </w:r>
      <w:bookmarkStart w:id="0" w:name="_GoBack"/>
      <w:bookmarkEnd w:id="0"/>
      <w:r>
        <w:rPr>
          <w:rFonts w:hint="eastAsia"/>
          <w:kern w:val="0"/>
          <w:szCs w:val="30"/>
        </w:rPr>
        <w:t>品生产经营企业应当按照法律法规、</w:t>
      </w:r>
      <w:r>
        <w:rPr>
          <w:kern w:val="0"/>
          <w:szCs w:val="30"/>
        </w:rPr>
        <w:t>食品安全国家标准</w:t>
      </w:r>
      <w:r>
        <w:rPr>
          <w:rFonts w:hint="eastAsia"/>
          <w:kern w:val="0"/>
          <w:szCs w:val="30"/>
        </w:rPr>
        <w:t>有关规定，以及产品（配方）注册证书或备案凭证的内容，开展食品安全自查工作，并如实做好相关记录。自查记录应当保留</w:t>
      </w:r>
      <w:r>
        <w:rPr>
          <w:rFonts w:hint="eastAsia"/>
          <w:kern w:val="0"/>
          <w:szCs w:val="30"/>
        </w:rPr>
        <w:t>2</w:t>
      </w:r>
      <w:r>
        <w:rPr>
          <w:rFonts w:hint="eastAsia"/>
          <w:kern w:val="0"/>
          <w:szCs w:val="30"/>
        </w:rPr>
        <w:t>年以上。</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第七条</w:t>
      </w:r>
      <w:r>
        <w:rPr>
          <w:rFonts w:hint="eastAsia"/>
          <w:kern w:val="0"/>
          <w:szCs w:val="30"/>
        </w:rPr>
        <w:t xml:space="preserve">　特殊食品生产经营企业应当配备</w:t>
      </w:r>
      <w:r>
        <w:rPr>
          <w:kern w:val="0"/>
          <w:szCs w:val="30"/>
        </w:rPr>
        <w:t>食品安全</w:t>
      </w:r>
      <w:r>
        <w:rPr>
          <w:rFonts w:hint="eastAsia"/>
          <w:kern w:val="0"/>
          <w:szCs w:val="30"/>
        </w:rPr>
        <w:t>质量管理和专业技术人员，自行组织开展食品安全自查工作，或委托第三方机构开展食品安全自查工作。</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第八条</w:t>
      </w:r>
      <w:r>
        <w:rPr>
          <w:rFonts w:hint="eastAsia"/>
          <w:kern w:val="0"/>
          <w:szCs w:val="30"/>
        </w:rPr>
        <w:t xml:space="preserve">　特殊食品生产经营企业自查发现生产经营条件发生变化，不再符合食品安全要求的，应当立即采取整改措施。</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特</w:t>
      </w:r>
      <w:r>
        <w:rPr>
          <w:rFonts w:hint="eastAsia"/>
          <w:kern w:val="0"/>
          <w:szCs w:val="30"/>
        </w:rPr>
        <w:t>殊食品生产经营企业自查发现有发生食品安全事故潜在风险的，应当立即停止食品生产经营活动，采取有效风险控制措施，并在</w:t>
      </w:r>
      <w:r>
        <w:rPr>
          <w:rFonts w:hint="eastAsia"/>
          <w:kern w:val="0"/>
          <w:szCs w:val="30"/>
        </w:rPr>
        <w:t>2</w:t>
      </w:r>
      <w:r>
        <w:rPr>
          <w:rFonts w:hint="eastAsia"/>
          <w:kern w:val="0"/>
          <w:szCs w:val="30"/>
        </w:rPr>
        <w:t>个工作日内向所在区市场监督管理局报告。</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第九条</w:t>
      </w:r>
      <w:r>
        <w:rPr>
          <w:rFonts w:hint="eastAsia"/>
          <w:kern w:val="0"/>
          <w:szCs w:val="30"/>
        </w:rPr>
        <w:t xml:space="preserve">　特殊</w:t>
      </w:r>
      <w:r>
        <w:rPr>
          <w:kern w:val="0"/>
          <w:szCs w:val="30"/>
        </w:rPr>
        <w:t>食品</w:t>
      </w:r>
      <w:r>
        <w:rPr>
          <w:rFonts w:hint="eastAsia"/>
          <w:kern w:val="0"/>
          <w:szCs w:val="30"/>
        </w:rPr>
        <w:t>生产</w:t>
      </w:r>
      <w:r>
        <w:rPr>
          <w:kern w:val="0"/>
          <w:szCs w:val="30"/>
        </w:rPr>
        <w:t>经营企业</w:t>
      </w:r>
      <w:r>
        <w:rPr>
          <w:rFonts w:hint="eastAsia"/>
          <w:kern w:val="0"/>
          <w:szCs w:val="30"/>
        </w:rPr>
        <w:t>生产</w:t>
      </w:r>
      <w:r>
        <w:rPr>
          <w:kern w:val="0"/>
          <w:szCs w:val="30"/>
        </w:rPr>
        <w:t>经营过程中存在</w:t>
      </w:r>
      <w:r>
        <w:rPr>
          <w:rFonts w:hint="eastAsia"/>
          <w:kern w:val="0"/>
          <w:szCs w:val="30"/>
        </w:rPr>
        <w:t>以下情形之一的，应当立即开展食品安全自查：</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（一）在监督管理部门的监督检查中发现企业存在食品安全违法违规行为的；</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（二）在监督管理部门的案件查办中发现企业存在食品安全违法违规行为的；</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（三）被监督抽检的食品检验不合格或者被通报存在食品安全风险隐患的；</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（四）被消费者集中投诉或者出现重大舆情事件，可能存在食品安全</w:t>
      </w:r>
      <w:r>
        <w:rPr>
          <w:rFonts w:hint="eastAsia"/>
          <w:kern w:val="0"/>
          <w:szCs w:val="30"/>
        </w:rPr>
        <w:t>问题的；</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（五）产品出厂检验发现不符合食品安全标准的；</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（六）发现可能存在食品安全事故潜在风险的；</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（七）其他需要立即开展自查的情况。</w:t>
      </w:r>
    </w:p>
    <w:p w:rsidR="00636F4F" w:rsidRDefault="00636F4F">
      <w:pPr>
        <w:tabs>
          <w:tab w:val="left" w:pos="790"/>
          <w:tab w:val="left" w:pos="1264"/>
        </w:tabs>
        <w:overflowPunct w:val="0"/>
        <w:adjustRightInd w:val="0"/>
        <w:snapToGrid w:val="0"/>
        <w:spacing w:line="343" w:lineRule="auto"/>
        <w:ind w:firstLine="624"/>
        <w:rPr>
          <w:kern w:val="0"/>
          <w:szCs w:val="30"/>
        </w:rPr>
      </w:pPr>
    </w:p>
    <w:p w:rsidR="00636F4F" w:rsidRDefault="002D2A20">
      <w:pPr>
        <w:tabs>
          <w:tab w:val="left" w:pos="790"/>
          <w:tab w:val="left" w:pos="1264"/>
        </w:tabs>
        <w:overflowPunct w:val="0"/>
        <w:adjustRightInd w:val="0"/>
        <w:snapToGrid w:val="0"/>
        <w:spacing w:after="120" w:line="343" w:lineRule="auto"/>
        <w:jc w:val="center"/>
        <w:rPr>
          <w:rFonts w:ascii="方正小标宋简体" w:eastAsia="方正小标宋简体" w:hAnsi="宋体"/>
          <w:kern w:val="0"/>
          <w:sz w:val="36"/>
          <w:szCs w:val="36"/>
        </w:rPr>
      </w:pPr>
      <w:r>
        <w:rPr>
          <w:rFonts w:ascii="方正小标宋简体" w:eastAsia="方正小标宋简体" w:hAnsi="宋体" w:hint="eastAsia"/>
          <w:kern w:val="0"/>
          <w:sz w:val="36"/>
          <w:szCs w:val="36"/>
        </w:rPr>
        <w:t>第三章　生产过程自查管理</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第十条</w:t>
      </w:r>
      <w:r>
        <w:rPr>
          <w:rFonts w:hint="eastAsia"/>
          <w:kern w:val="0"/>
          <w:szCs w:val="30"/>
        </w:rPr>
        <w:t xml:space="preserve">　特殊</w:t>
      </w:r>
      <w:r>
        <w:rPr>
          <w:kern w:val="0"/>
          <w:szCs w:val="30"/>
        </w:rPr>
        <w:t>食品生产</w:t>
      </w:r>
      <w:r>
        <w:rPr>
          <w:rFonts w:hint="eastAsia"/>
          <w:kern w:val="0"/>
          <w:szCs w:val="30"/>
        </w:rPr>
        <w:t>企业食品安全自查制度应当包括自查组织和人员、自查频次、自查内容、自查程序、结果评价、整改要求、自查记录和报告等内容。</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第十一条</w:t>
      </w:r>
      <w:r>
        <w:rPr>
          <w:rFonts w:hint="eastAsia"/>
          <w:kern w:val="0"/>
          <w:szCs w:val="30"/>
        </w:rPr>
        <w:t xml:space="preserve">　特殊食品生产企业应当定期开展食品安全自查，每年不少于</w:t>
      </w:r>
      <w:r>
        <w:rPr>
          <w:rFonts w:hint="eastAsia"/>
          <w:kern w:val="0"/>
          <w:szCs w:val="30"/>
        </w:rPr>
        <w:t>1</w:t>
      </w:r>
      <w:r>
        <w:rPr>
          <w:rFonts w:hint="eastAsia"/>
          <w:kern w:val="0"/>
          <w:szCs w:val="30"/>
        </w:rPr>
        <w:t>次，并形成自查报告，经企业法定代表人或主要负责人签字并加盖公章后，</w:t>
      </w:r>
      <w:r>
        <w:rPr>
          <w:rFonts w:hint="eastAsia"/>
          <w:kern w:val="0"/>
          <w:szCs w:val="30"/>
        </w:rPr>
        <w:t>15</w:t>
      </w:r>
      <w:r>
        <w:rPr>
          <w:rFonts w:hint="eastAsia"/>
          <w:kern w:val="0"/>
          <w:szCs w:val="30"/>
        </w:rPr>
        <w:t>日内向所在区市场监督管理局报告。</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第十二条</w:t>
      </w:r>
      <w:r>
        <w:rPr>
          <w:rFonts w:hint="eastAsia"/>
          <w:kern w:val="0"/>
          <w:szCs w:val="30"/>
        </w:rPr>
        <w:t xml:space="preserve">　特殊食品生产</w:t>
      </w:r>
      <w:r>
        <w:rPr>
          <w:kern w:val="0"/>
          <w:szCs w:val="30"/>
        </w:rPr>
        <w:t>企业</w:t>
      </w:r>
      <w:r>
        <w:rPr>
          <w:rFonts w:hint="eastAsia"/>
          <w:kern w:val="0"/>
          <w:szCs w:val="30"/>
        </w:rPr>
        <w:t>自查内容</w:t>
      </w:r>
      <w:r>
        <w:rPr>
          <w:kern w:val="0"/>
          <w:szCs w:val="30"/>
        </w:rPr>
        <w:t>应当包括</w:t>
      </w:r>
      <w:r>
        <w:rPr>
          <w:rFonts w:hint="eastAsia"/>
          <w:kern w:val="0"/>
          <w:szCs w:val="30"/>
        </w:rPr>
        <w:t>特殊食品生产质量管理体系和食品安全状况</w:t>
      </w:r>
      <w:r>
        <w:rPr>
          <w:kern w:val="0"/>
          <w:szCs w:val="30"/>
        </w:rPr>
        <w:t>检查评价</w:t>
      </w:r>
      <w:r>
        <w:rPr>
          <w:rFonts w:hint="eastAsia"/>
          <w:kern w:val="0"/>
          <w:szCs w:val="30"/>
        </w:rPr>
        <w:t>的</w:t>
      </w:r>
      <w:r>
        <w:rPr>
          <w:kern w:val="0"/>
          <w:szCs w:val="30"/>
        </w:rPr>
        <w:t>要求</w:t>
      </w:r>
      <w:r>
        <w:rPr>
          <w:rFonts w:hint="eastAsia"/>
          <w:kern w:val="0"/>
          <w:szCs w:val="30"/>
        </w:rPr>
        <w:t>，对生产场所、设备设施、卫生管理、原辅料管理（采购、验收、运输、贮存等）、生产过程控制、验证和检验、产品管理（贮存、运输、追溯、召回）、人员及培训、管理制度、记录和文件管理、食品安全控制措施有效性的监控和评价等开展自查。</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ascii="黑体" w:eastAsia="黑体" w:hAnsi="黑体" w:hint="eastAsia"/>
          <w:kern w:val="0"/>
          <w:szCs w:val="30"/>
        </w:rPr>
        <w:t>第十三条</w:t>
      </w:r>
      <w:r>
        <w:rPr>
          <w:rFonts w:hint="eastAsia"/>
          <w:kern w:val="0"/>
          <w:szCs w:val="30"/>
        </w:rPr>
        <w:t xml:space="preserve">　特殊</w:t>
      </w:r>
      <w:r>
        <w:rPr>
          <w:kern w:val="0"/>
          <w:szCs w:val="30"/>
        </w:rPr>
        <w:t>食品生产</w:t>
      </w:r>
      <w:r>
        <w:rPr>
          <w:rFonts w:hint="eastAsia"/>
          <w:kern w:val="0"/>
          <w:szCs w:val="30"/>
        </w:rPr>
        <w:t>企业提交的自查报告应当包括但不限于以下内容：</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hint="eastAsia"/>
          <w:kern w:val="0"/>
          <w:szCs w:val="30"/>
        </w:rPr>
        <w:t>（一）企业合</w:t>
      </w:r>
      <w:proofErr w:type="gramStart"/>
      <w:r>
        <w:rPr>
          <w:rFonts w:hint="eastAsia"/>
          <w:kern w:val="0"/>
          <w:szCs w:val="30"/>
        </w:rPr>
        <w:t>规</w:t>
      </w:r>
      <w:proofErr w:type="gramEnd"/>
      <w:r>
        <w:rPr>
          <w:rFonts w:hint="eastAsia"/>
          <w:kern w:val="0"/>
          <w:szCs w:val="30"/>
        </w:rPr>
        <w:t>情况：食品生产许可、注册（或备案）、委托生产等是否合法有效；</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hint="eastAsia"/>
          <w:kern w:val="0"/>
          <w:szCs w:val="30"/>
        </w:rPr>
        <w:t>（二）报告期内生产活动的基本情况：生产的品种和数量、未生产的品种情况、生产条件发生变化情况、有</w:t>
      </w:r>
      <w:r>
        <w:rPr>
          <w:rFonts w:hint="eastAsia"/>
          <w:kern w:val="0"/>
          <w:szCs w:val="30"/>
        </w:rPr>
        <w:t>无连续停产</w:t>
      </w:r>
      <w:r>
        <w:rPr>
          <w:rFonts w:hint="eastAsia"/>
          <w:kern w:val="0"/>
          <w:szCs w:val="30"/>
        </w:rPr>
        <w:t>6</w:t>
      </w:r>
      <w:r>
        <w:rPr>
          <w:rFonts w:hint="eastAsia"/>
          <w:kern w:val="0"/>
          <w:szCs w:val="30"/>
        </w:rPr>
        <w:t>个月以上情况等；</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hint="eastAsia"/>
          <w:kern w:val="0"/>
          <w:szCs w:val="30"/>
        </w:rPr>
        <w:t>（三）报告期内开展生产质量管理体系审核的情况：开展生产质量管理体系外部审核和内部审核的次数、检查评价结果、发现的主要问题以及采取整改措施情况；</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hint="eastAsia"/>
          <w:kern w:val="0"/>
          <w:szCs w:val="30"/>
        </w:rPr>
        <w:t>（四）报告期内原辅料管理、供应商审核以及下游经销商评价的情况：保健食品原料前处理情况、原辅料采购验收贮存、供应商变更及审核情况、产品信息追溯情况、对下游经销商的评价等；</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hint="eastAsia"/>
          <w:kern w:val="0"/>
          <w:szCs w:val="30"/>
        </w:rPr>
        <w:t>（五）报告期内进行生产质量控制情况：生产场所卫生情况，生产工艺、设备、包装、贮存、运输等环节控制情况，原料检验、半成品检验、成品出厂检验等检验控制情况，标准执行情况等；</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hint="eastAsia"/>
          <w:kern w:val="0"/>
          <w:szCs w:val="30"/>
        </w:rPr>
        <w:t>（六）报告期内人员培训和管理情况：对企业负责人、质量负责人、生产负责人等关键岗位管理人员进行培训和履职的评价情况，对质量安全相关人员和其他从业人员进行培训和考核相关情况，对涉及健康管理要求人员的检查情况等；</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（七）报告期内企业食品安全问题及处置情况：不合格食品管理、产品召回、产品标签和说明书、食品安全责任保险，客户或消费者主要的投诉举报及处理等情况；</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（八）报告期内企业接受市场监督管理部门监督检查、监督抽检、行政处罚情况，和相关部门表彰奖励情况等；</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（九）其他结合自身情况细化和补充的报告内容。</w:t>
      </w:r>
    </w:p>
    <w:p w:rsidR="00636F4F" w:rsidRDefault="00636F4F">
      <w:pPr>
        <w:tabs>
          <w:tab w:val="left" w:pos="790"/>
          <w:tab w:val="left" w:pos="1264"/>
        </w:tabs>
        <w:overflowPunct w:val="0"/>
        <w:adjustRightInd w:val="0"/>
        <w:snapToGrid w:val="0"/>
        <w:spacing w:line="343" w:lineRule="auto"/>
        <w:ind w:firstLine="624"/>
        <w:rPr>
          <w:kern w:val="0"/>
          <w:szCs w:val="30"/>
        </w:rPr>
      </w:pPr>
    </w:p>
    <w:p w:rsidR="00636F4F" w:rsidRDefault="002D2A20">
      <w:pPr>
        <w:tabs>
          <w:tab w:val="left" w:pos="790"/>
          <w:tab w:val="left" w:pos="1264"/>
        </w:tabs>
        <w:overflowPunct w:val="0"/>
        <w:adjustRightInd w:val="0"/>
        <w:snapToGrid w:val="0"/>
        <w:spacing w:after="120" w:line="343" w:lineRule="auto"/>
        <w:jc w:val="center"/>
        <w:rPr>
          <w:rFonts w:ascii="方正小标宋简体" w:eastAsia="方正小标宋简体" w:hAnsi="宋体"/>
          <w:kern w:val="0"/>
          <w:sz w:val="36"/>
          <w:szCs w:val="36"/>
        </w:rPr>
      </w:pPr>
      <w:r>
        <w:rPr>
          <w:rFonts w:ascii="方正小标宋简体" w:eastAsia="方正小标宋简体" w:hAnsi="宋体" w:hint="eastAsia"/>
          <w:kern w:val="0"/>
          <w:sz w:val="36"/>
          <w:szCs w:val="36"/>
        </w:rPr>
        <w:t xml:space="preserve">第四章　</w:t>
      </w:r>
      <w:r>
        <w:rPr>
          <w:rFonts w:ascii="方正小标宋简体" w:eastAsia="方正小标宋简体" w:hAnsi="宋体" w:hint="eastAsia"/>
          <w:kern w:val="0"/>
          <w:sz w:val="36"/>
          <w:szCs w:val="36"/>
        </w:rPr>
        <w:t>经营过程自查管理</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第十四条</w:t>
      </w:r>
      <w:r>
        <w:rPr>
          <w:rFonts w:hint="eastAsia"/>
          <w:kern w:val="0"/>
          <w:szCs w:val="30"/>
        </w:rPr>
        <w:t xml:space="preserve">　特殊食品经营企业应当根据经营方式和经营类别等情况制定食品安全自查制度，明确</w:t>
      </w:r>
      <w:r>
        <w:rPr>
          <w:kern w:val="0"/>
          <w:szCs w:val="30"/>
        </w:rPr>
        <w:t>食品</w:t>
      </w:r>
      <w:r>
        <w:rPr>
          <w:rFonts w:hint="eastAsia"/>
          <w:kern w:val="0"/>
          <w:szCs w:val="30"/>
        </w:rPr>
        <w:t>安全</w:t>
      </w:r>
      <w:r>
        <w:rPr>
          <w:kern w:val="0"/>
          <w:szCs w:val="30"/>
        </w:rPr>
        <w:t>质量管理人员</w:t>
      </w:r>
      <w:r>
        <w:rPr>
          <w:rFonts w:hint="eastAsia"/>
          <w:kern w:val="0"/>
          <w:szCs w:val="30"/>
        </w:rPr>
        <w:t>，定期开展食品安全状况全面检查评价，</w:t>
      </w:r>
      <w:r>
        <w:rPr>
          <w:kern w:val="0"/>
          <w:szCs w:val="30"/>
        </w:rPr>
        <w:t>每年不少于</w:t>
      </w:r>
      <w:r>
        <w:rPr>
          <w:rFonts w:hint="eastAsia"/>
          <w:kern w:val="0"/>
          <w:szCs w:val="30"/>
        </w:rPr>
        <w:t>1</w:t>
      </w:r>
      <w:r>
        <w:rPr>
          <w:rFonts w:hint="eastAsia"/>
          <w:kern w:val="0"/>
          <w:szCs w:val="30"/>
        </w:rPr>
        <w:t>次。</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特殊食品经营企业同时经营普通食品的，可以在企业食品安全自查制度中增加特殊食品自查要求。</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第十五条</w:t>
      </w:r>
      <w:r>
        <w:rPr>
          <w:rFonts w:hint="eastAsia"/>
          <w:kern w:val="0"/>
          <w:szCs w:val="30"/>
        </w:rPr>
        <w:t xml:space="preserve">　特殊</w:t>
      </w:r>
      <w:r>
        <w:rPr>
          <w:kern w:val="0"/>
          <w:szCs w:val="30"/>
        </w:rPr>
        <w:t>食品经营</w:t>
      </w:r>
      <w:r>
        <w:rPr>
          <w:rFonts w:hint="eastAsia"/>
          <w:kern w:val="0"/>
          <w:szCs w:val="30"/>
        </w:rPr>
        <w:t>企业开展食品安全自查可以包括但不限于以下内容：</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（一）企业合</w:t>
      </w:r>
      <w:proofErr w:type="gramStart"/>
      <w:r>
        <w:rPr>
          <w:rFonts w:hint="eastAsia"/>
          <w:kern w:val="0"/>
          <w:szCs w:val="30"/>
        </w:rPr>
        <w:t>规</w:t>
      </w:r>
      <w:proofErr w:type="gramEnd"/>
      <w:r>
        <w:rPr>
          <w:rFonts w:hint="eastAsia"/>
          <w:kern w:val="0"/>
          <w:szCs w:val="30"/>
        </w:rPr>
        <w:t>情况：食品经营许可是否合法有效；</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（二）经营活动的基本情况：经营场所、设施设备等经营条件是否符合要求；</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（三）内部审核的情况：是否进行内部审核及检查评价、发现问题后</w:t>
      </w:r>
      <w:r>
        <w:rPr>
          <w:rFonts w:hint="eastAsia"/>
          <w:kern w:val="0"/>
          <w:szCs w:val="30"/>
        </w:rPr>
        <w:t>是否进行整改，并整改到位；</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（四）采购管理、供应商审核、贮存、运输、委托生产等情况：经营的特殊食品采购查验记录、供应商审核、贮存、运输、产品信息追溯情况是否</w:t>
      </w:r>
      <w:r>
        <w:rPr>
          <w:kern w:val="0"/>
          <w:szCs w:val="30"/>
        </w:rPr>
        <w:t>符合要求</w:t>
      </w:r>
      <w:r>
        <w:rPr>
          <w:rFonts w:hint="eastAsia"/>
          <w:kern w:val="0"/>
          <w:szCs w:val="30"/>
        </w:rPr>
        <w:t>；是否存在委托生产保健食品情况，是否对被委托方进行监督；</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（五）质量控制情况：食品包装、标签、说明书是否与产品</w:t>
      </w:r>
      <w:r>
        <w:rPr>
          <w:kern w:val="0"/>
          <w:szCs w:val="30"/>
        </w:rPr>
        <w:t>（</w:t>
      </w:r>
      <w:r>
        <w:rPr>
          <w:rFonts w:hint="eastAsia"/>
          <w:kern w:val="0"/>
          <w:szCs w:val="30"/>
        </w:rPr>
        <w:t>配方</w:t>
      </w:r>
      <w:r>
        <w:rPr>
          <w:kern w:val="0"/>
          <w:szCs w:val="30"/>
        </w:rPr>
        <w:t>）</w:t>
      </w:r>
      <w:r>
        <w:rPr>
          <w:rFonts w:hint="eastAsia"/>
          <w:kern w:val="0"/>
          <w:szCs w:val="30"/>
        </w:rPr>
        <w:t>注册证书或备案凭证标注内容一致，特殊食品保质期、贮存以及临近保质期和过期食品管理是否符合要求，特殊食品是否专区（专柜）销售、是否专门设立提示牌、是否标注保健食品消费提示信息、是否存在虚假宣传、是否发布虚假广告，</w:t>
      </w:r>
      <w:r>
        <w:rPr>
          <w:kern w:val="0"/>
          <w:szCs w:val="30"/>
        </w:rPr>
        <w:t>特殊食品</w:t>
      </w:r>
      <w:r>
        <w:rPr>
          <w:rFonts w:hint="eastAsia"/>
          <w:kern w:val="0"/>
          <w:szCs w:val="30"/>
        </w:rPr>
        <w:t>是否</w:t>
      </w:r>
      <w:r>
        <w:rPr>
          <w:kern w:val="0"/>
          <w:szCs w:val="30"/>
        </w:rPr>
        <w:t>与普通食品或者药品混放销售</w:t>
      </w:r>
      <w:r>
        <w:rPr>
          <w:rFonts w:hint="eastAsia"/>
          <w:kern w:val="0"/>
          <w:szCs w:val="30"/>
        </w:rPr>
        <w:t>，是否存在非药品零售企业向消费者销售特定全营养配方食品情况；</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（六）人员培训和管理情况：是否对主要负责人、质量管理</w:t>
      </w:r>
      <w:r>
        <w:rPr>
          <w:kern w:val="0"/>
          <w:szCs w:val="30"/>
        </w:rPr>
        <w:t>人员</w:t>
      </w:r>
      <w:r>
        <w:rPr>
          <w:rFonts w:hint="eastAsia"/>
          <w:kern w:val="0"/>
          <w:szCs w:val="30"/>
        </w:rPr>
        <w:t>等关键岗位管理人员进行培训考核，是否对质量安全相关人员和其他从业人员开展培训，对涉及健康管理要求人员的检查是否符合要求；</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（七）食品安全问题及处置情况：问题食品管理、产品召回、以及客户或消费者的投诉举报处置是否符合要求；</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hint="eastAsia"/>
          <w:kern w:val="0"/>
          <w:szCs w:val="30"/>
        </w:rPr>
        <w:t>（八）结合自身情况需要细化和补充的其他自查内容。</w:t>
      </w:r>
    </w:p>
    <w:p w:rsidR="00636F4F" w:rsidRDefault="00636F4F">
      <w:pPr>
        <w:tabs>
          <w:tab w:val="left" w:pos="790"/>
          <w:tab w:val="left" w:pos="1264"/>
        </w:tabs>
        <w:overflowPunct w:val="0"/>
        <w:adjustRightInd w:val="0"/>
        <w:snapToGrid w:val="0"/>
        <w:spacing w:line="343" w:lineRule="auto"/>
        <w:ind w:firstLine="624"/>
        <w:rPr>
          <w:kern w:val="0"/>
          <w:szCs w:val="30"/>
        </w:rPr>
      </w:pPr>
    </w:p>
    <w:p w:rsidR="00636F4F" w:rsidRDefault="002D2A20">
      <w:pPr>
        <w:tabs>
          <w:tab w:val="left" w:pos="790"/>
          <w:tab w:val="left" w:pos="1264"/>
        </w:tabs>
        <w:overflowPunct w:val="0"/>
        <w:adjustRightInd w:val="0"/>
        <w:snapToGrid w:val="0"/>
        <w:spacing w:after="120" w:line="343" w:lineRule="auto"/>
        <w:jc w:val="center"/>
        <w:rPr>
          <w:rFonts w:ascii="方正小标宋简体" w:eastAsia="方正小标宋简体" w:hAnsi="宋体"/>
          <w:kern w:val="0"/>
          <w:sz w:val="36"/>
          <w:szCs w:val="36"/>
        </w:rPr>
      </w:pPr>
      <w:r>
        <w:rPr>
          <w:rFonts w:ascii="方正小标宋简体" w:eastAsia="方正小标宋简体" w:hAnsi="宋体" w:hint="eastAsia"/>
          <w:kern w:val="0"/>
          <w:sz w:val="36"/>
          <w:szCs w:val="36"/>
        </w:rPr>
        <w:t>第五章　监督管理</w:t>
      </w:r>
    </w:p>
    <w:p w:rsidR="00636F4F" w:rsidRDefault="002D2A20">
      <w:pPr>
        <w:tabs>
          <w:tab w:val="left" w:pos="790"/>
          <w:tab w:val="left" w:pos="1264"/>
        </w:tabs>
        <w:overflowPunct w:val="0"/>
        <w:adjustRightInd w:val="0"/>
        <w:snapToGrid w:val="0"/>
        <w:spacing w:line="343" w:lineRule="auto"/>
        <w:ind w:firstLine="624"/>
        <w:rPr>
          <w:kern w:val="0"/>
          <w:szCs w:val="30"/>
        </w:rPr>
      </w:pPr>
      <w:r>
        <w:rPr>
          <w:rFonts w:ascii="黑体" w:eastAsia="黑体" w:hAnsi="黑体" w:hint="eastAsia"/>
          <w:kern w:val="0"/>
          <w:szCs w:val="30"/>
        </w:rPr>
        <w:t>第十六条</w:t>
      </w:r>
      <w:r>
        <w:rPr>
          <w:rFonts w:hint="eastAsia"/>
          <w:kern w:val="0"/>
          <w:szCs w:val="30"/>
        </w:rPr>
        <w:t xml:space="preserve">　区市场监督管理局收到特殊食品生产经营企业食品安全自查报告后，应当针</w:t>
      </w:r>
      <w:r>
        <w:rPr>
          <w:rFonts w:hint="eastAsia"/>
          <w:kern w:val="0"/>
          <w:szCs w:val="30"/>
        </w:rPr>
        <w:t>对企业自查发现的问题，帮助指导企业落实整改措施，消除食品安全隐患。</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ascii="黑体" w:eastAsia="黑体" w:hAnsi="黑体" w:hint="eastAsia"/>
          <w:kern w:val="0"/>
          <w:szCs w:val="30"/>
        </w:rPr>
        <w:t>第十七条</w:t>
      </w:r>
      <w:r>
        <w:rPr>
          <w:rFonts w:hint="eastAsia"/>
          <w:kern w:val="0"/>
          <w:szCs w:val="30"/>
        </w:rPr>
        <w:t xml:space="preserve">　区市场监督管理局对特殊食品生产经营企业开展日常监督检查时，应当对企业食品安全自查制度建立和执行情况检查，重点检查企业</w:t>
      </w:r>
      <w:r>
        <w:rPr>
          <w:kern w:val="0"/>
          <w:szCs w:val="30"/>
        </w:rPr>
        <w:t>自查</w:t>
      </w:r>
      <w:r>
        <w:rPr>
          <w:rFonts w:hint="eastAsia"/>
          <w:kern w:val="0"/>
          <w:szCs w:val="30"/>
        </w:rPr>
        <w:t>发现问题的整改落实情况。</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ascii="黑体" w:eastAsia="黑体" w:hAnsi="黑体" w:hint="eastAsia"/>
          <w:kern w:val="0"/>
          <w:szCs w:val="30"/>
        </w:rPr>
        <w:t>第十八条</w:t>
      </w:r>
      <w:r>
        <w:rPr>
          <w:rFonts w:hint="eastAsia"/>
          <w:kern w:val="0"/>
          <w:szCs w:val="30"/>
        </w:rPr>
        <w:t xml:space="preserve">　区市场监督管理局应当将特殊食品生产经营企业自查和报告情况纳入企业食品安全信用档案。</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ascii="黑体" w:eastAsia="黑体" w:hAnsi="黑体" w:hint="eastAsia"/>
          <w:kern w:val="0"/>
          <w:szCs w:val="30"/>
        </w:rPr>
        <w:t>第十九条</w:t>
      </w:r>
      <w:r>
        <w:rPr>
          <w:rFonts w:hint="eastAsia"/>
          <w:kern w:val="0"/>
          <w:szCs w:val="30"/>
        </w:rPr>
        <w:t xml:space="preserve">　市场监督管理部门应当加强对特殊食品生产经营企业的监督管理，依法查处未定期开展自查或未提交自查报告的违法行为。发现企业未按要求开展自查的，可以组织对其开展监督检查。</w:t>
      </w: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2D2A20">
      <w:pPr>
        <w:tabs>
          <w:tab w:val="left" w:pos="790"/>
          <w:tab w:val="left" w:pos="1264"/>
        </w:tabs>
        <w:overflowPunct w:val="0"/>
        <w:adjustRightInd w:val="0"/>
        <w:snapToGrid w:val="0"/>
        <w:spacing w:after="120" w:line="336" w:lineRule="auto"/>
        <w:jc w:val="center"/>
        <w:rPr>
          <w:rFonts w:ascii="方正小标宋简体" w:eastAsia="方正小标宋简体" w:hAnsi="宋体"/>
          <w:kern w:val="0"/>
          <w:sz w:val="36"/>
          <w:szCs w:val="36"/>
        </w:rPr>
      </w:pPr>
      <w:r>
        <w:rPr>
          <w:rFonts w:ascii="方正小标宋简体" w:eastAsia="方正小标宋简体" w:hAnsi="宋体" w:hint="eastAsia"/>
          <w:kern w:val="0"/>
          <w:sz w:val="36"/>
          <w:szCs w:val="36"/>
        </w:rPr>
        <w:t>第六章　附　则</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ascii="黑体" w:eastAsia="黑体" w:hAnsi="黑体" w:hint="eastAsia"/>
          <w:kern w:val="0"/>
          <w:szCs w:val="30"/>
        </w:rPr>
        <w:t>第二十条</w:t>
      </w:r>
      <w:r>
        <w:rPr>
          <w:rFonts w:hint="eastAsia"/>
          <w:kern w:val="0"/>
          <w:szCs w:val="30"/>
        </w:rPr>
        <w:t xml:space="preserve">　对特殊食品经营企业以外的特殊食品经营者的自查</w:t>
      </w:r>
      <w:r>
        <w:rPr>
          <w:kern w:val="0"/>
          <w:szCs w:val="30"/>
        </w:rPr>
        <w:t>管理要求</w:t>
      </w:r>
      <w:r>
        <w:rPr>
          <w:rFonts w:hint="eastAsia"/>
          <w:kern w:val="0"/>
          <w:szCs w:val="30"/>
        </w:rPr>
        <w:t>，参照本规定执行。</w:t>
      </w:r>
    </w:p>
    <w:p w:rsidR="00636F4F" w:rsidRDefault="002D2A20">
      <w:pPr>
        <w:tabs>
          <w:tab w:val="left" w:pos="790"/>
          <w:tab w:val="left" w:pos="1264"/>
        </w:tabs>
        <w:overflowPunct w:val="0"/>
        <w:adjustRightInd w:val="0"/>
        <w:snapToGrid w:val="0"/>
        <w:spacing w:line="336" w:lineRule="auto"/>
        <w:ind w:firstLine="624"/>
        <w:rPr>
          <w:kern w:val="0"/>
          <w:szCs w:val="30"/>
        </w:rPr>
      </w:pPr>
      <w:r>
        <w:rPr>
          <w:rFonts w:ascii="黑体" w:eastAsia="黑体" w:hAnsi="黑体" w:hint="eastAsia"/>
          <w:kern w:val="0"/>
          <w:szCs w:val="30"/>
        </w:rPr>
        <w:t>第二十一条</w:t>
      </w:r>
      <w:r>
        <w:rPr>
          <w:rFonts w:hint="eastAsia"/>
          <w:kern w:val="0"/>
          <w:szCs w:val="30"/>
        </w:rPr>
        <w:t xml:space="preserve">　本办法自</w:t>
      </w:r>
      <w:r>
        <w:rPr>
          <w:kern w:val="0"/>
          <w:szCs w:val="30"/>
        </w:rPr>
        <w:t>2021</w:t>
      </w:r>
      <w:r>
        <w:rPr>
          <w:rFonts w:hint="eastAsia"/>
          <w:kern w:val="0"/>
          <w:szCs w:val="30"/>
        </w:rPr>
        <w:t>年</w:t>
      </w:r>
      <w:r>
        <w:rPr>
          <w:rFonts w:hint="eastAsia"/>
          <w:kern w:val="0"/>
          <w:szCs w:val="30"/>
        </w:rPr>
        <w:t>12</w:t>
      </w:r>
      <w:r>
        <w:rPr>
          <w:rFonts w:hint="eastAsia"/>
          <w:kern w:val="0"/>
          <w:szCs w:val="30"/>
        </w:rPr>
        <w:t>月</w:t>
      </w:r>
      <w:r>
        <w:rPr>
          <w:rFonts w:hint="eastAsia"/>
          <w:kern w:val="0"/>
          <w:szCs w:val="30"/>
        </w:rPr>
        <w:t>18</w:t>
      </w:r>
      <w:r>
        <w:rPr>
          <w:rFonts w:hint="eastAsia"/>
          <w:kern w:val="0"/>
          <w:szCs w:val="30"/>
        </w:rPr>
        <w:t>日起施行，有效期至</w:t>
      </w:r>
      <w:r>
        <w:rPr>
          <w:rFonts w:hint="eastAsia"/>
          <w:kern w:val="0"/>
          <w:szCs w:val="30"/>
        </w:rPr>
        <w:t>2026</w:t>
      </w:r>
      <w:r>
        <w:rPr>
          <w:rFonts w:hint="eastAsia"/>
          <w:kern w:val="0"/>
          <w:szCs w:val="30"/>
        </w:rPr>
        <w:t>年</w:t>
      </w:r>
      <w:r>
        <w:rPr>
          <w:rFonts w:hint="eastAsia"/>
          <w:kern w:val="0"/>
          <w:szCs w:val="30"/>
        </w:rPr>
        <w:t>12</w:t>
      </w:r>
      <w:r>
        <w:rPr>
          <w:rFonts w:hint="eastAsia"/>
          <w:kern w:val="0"/>
          <w:szCs w:val="30"/>
        </w:rPr>
        <w:t>月</w:t>
      </w:r>
      <w:r>
        <w:rPr>
          <w:rFonts w:hint="eastAsia"/>
          <w:kern w:val="0"/>
          <w:szCs w:val="30"/>
        </w:rPr>
        <w:t>17</w:t>
      </w:r>
      <w:r>
        <w:rPr>
          <w:rFonts w:hint="eastAsia"/>
          <w:kern w:val="0"/>
          <w:szCs w:val="30"/>
        </w:rPr>
        <w:t>日。</w:t>
      </w: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sectPr w:rsidR="00636F4F">
          <w:footerReference w:type="even" r:id="rId7"/>
          <w:footerReference w:type="default" r:id="rId8"/>
          <w:pgSz w:w="11906" w:h="16838"/>
          <w:pgMar w:top="2098" w:right="1474" w:bottom="1985" w:left="1588" w:header="851" w:footer="1418" w:gutter="0"/>
          <w:cols w:space="425"/>
          <w:docGrid w:type="linesAndChars" w:linePitch="579" w:charSpace="-849"/>
        </w:sect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2D2A20">
      <w:pPr>
        <w:widowControl/>
        <w:jc w:val="left"/>
        <w:rPr>
          <w:kern w:val="0"/>
          <w:szCs w:val="30"/>
        </w:rPr>
      </w:pPr>
      <w:r>
        <w:rPr>
          <w:kern w:val="0"/>
          <w:szCs w:val="30"/>
        </w:rPr>
        <w:br w:type="page"/>
      </w: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2D2A20">
      <w:pPr>
        <w:widowControl/>
        <w:jc w:val="left"/>
        <w:rPr>
          <w:kern w:val="0"/>
          <w:szCs w:val="30"/>
        </w:rPr>
      </w:pPr>
      <w:r>
        <w:rPr>
          <w:kern w:val="0"/>
          <w:szCs w:val="30"/>
        </w:rPr>
        <w:br w:type="page"/>
      </w: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line="336" w:lineRule="auto"/>
        <w:ind w:firstLine="624"/>
        <w:rPr>
          <w:kern w:val="0"/>
          <w:szCs w:val="30"/>
        </w:rPr>
      </w:pPr>
    </w:p>
    <w:p w:rsidR="00636F4F" w:rsidRDefault="00636F4F">
      <w:pPr>
        <w:tabs>
          <w:tab w:val="left" w:pos="790"/>
          <w:tab w:val="left" w:pos="1264"/>
        </w:tabs>
        <w:overflowPunct w:val="0"/>
        <w:adjustRightInd w:val="0"/>
        <w:snapToGrid w:val="0"/>
        <w:spacing w:after="140" w:line="336" w:lineRule="auto"/>
        <w:ind w:firstLine="624"/>
        <w:rPr>
          <w:kern w:val="0"/>
          <w:szCs w:val="30"/>
        </w:rPr>
      </w:pPr>
    </w:p>
    <w:p w:rsidR="00636F4F" w:rsidRDefault="00636F4F">
      <w:pPr>
        <w:adjustRightInd w:val="0"/>
        <w:snapToGrid w:val="0"/>
        <w:spacing w:line="336" w:lineRule="auto"/>
        <w:ind w:firstLine="284"/>
        <w:rPr>
          <w:rFonts w:hAnsi="宋体"/>
          <w:kern w:val="0"/>
          <w:sz w:val="28"/>
          <w:szCs w:val="28"/>
        </w:rPr>
      </w:pPr>
      <w:r w:rsidRPr="00636F4F">
        <w:rPr>
          <w:kern w:val="0"/>
          <w:sz w:val="28"/>
          <w:szCs w:val="28"/>
        </w:rPr>
        <w:pict>
          <v:line id="_x0000_s1028" style="position:absolute;left:0;text-align:left;z-index:251663360;mso-width-relative:page;mso-height-relative:page" from="0,20.7pt" to="442.2pt,20.7pt" strokeweight="1pt">
            <w10:anchorlock/>
          </v:line>
        </w:pict>
      </w:r>
      <w:r w:rsidRPr="00636F4F">
        <w:rPr>
          <w:kern w:val="0"/>
          <w:sz w:val="28"/>
          <w:szCs w:val="28"/>
        </w:rPr>
        <w:pict>
          <v:line id="_x0000_s1027" style="position:absolute;left:0;text-align:left;z-index:251662336;mso-width-relative:page;mso-height-relative:page" from="0,-3.95pt" to="442.2pt,-3.95pt" strokeweight="1pt">
            <w10:anchorlock/>
          </v:line>
        </w:pict>
      </w:r>
      <w:r w:rsidR="002D2A20">
        <w:rPr>
          <w:rFonts w:hAnsi="宋体" w:hint="eastAsia"/>
          <w:kern w:val="0"/>
          <w:sz w:val="28"/>
          <w:szCs w:val="28"/>
        </w:rPr>
        <w:t>上海市市场监督管理局办公室</w:t>
      </w:r>
      <w:r w:rsidR="002D2A20">
        <w:rPr>
          <w:rFonts w:hAnsi="宋体" w:hint="eastAsia"/>
          <w:spacing w:val="-2"/>
          <w:kern w:val="0"/>
          <w:sz w:val="28"/>
          <w:szCs w:val="28"/>
        </w:rPr>
        <w:t xml:space="preserve">              </w:t>
      </w:r>
      <w:r w:rsidR="002D2A20">
        <w:rPr>
          <w:rFonts w:hAnsi="宋体" w:hint="eastAsia"/>
          <w:kern w:val="0"/>
          <w:sz w:val="28"/>
          <w:szCs w:val="28"/>
        </w:rPr>
        <w:t>2021</w:t>
      </w:r>
      <w:r w:rsidR="002D2A20">
        <w:rPr>
          <w:rFonts w:hAnsi="宋体" w:hint="eastAsia"/>
          <w:kern w:val="0"/>
          <w:sz w:val="28"/>
          <w:szCs w:val="28"/>
        </w:rPr>
        <w:t>年</w:t>
      </w:r>
      <w:r w:rsidR="002D2A20">
        <w:rPr>
          <w:rFonts w:hAnsi="宋体" w:hint="eastAsia"/>
          <w:kern w:val="0"/>
          <w:sz w:val="28"/>
          <w:szCs w:val="28"/>
        </w:rPr>
        <w:t>11</w:t>
      </w:r>
      <w:r w:rsidR="002D2A20">
        <w:rPr>
          <w:rFonts w:hAnsi="宋体" w:hint="eastAsia"/>
          <w:kern w:val="0"/>
          <w:sz w:val="28"/>
          <w:szCs w:val="28"/>
        </w:rPr>
        <w:t>月</w:t>
      </w:r>
      <w:r w:rsidR="002D2A20">
        <w:rPr>
          <w:rFonts w:hAnsi="宋体" w:hint="eastAsia"/>
          <w:kern w:val="0"/>
          <w:sz w:val="28"/>
          <w:szCs w:val="28"/>
        </w:rPr>
        <w:t>23</w:t>
      </w:r>
      <w:r w:rsidR="002D2A20">
        <w:rPr>
          <w:rFonts w:hAnsi="宋体" w:hint="eastAsia"/>
          <w:kern w:val="0"/>
          <w:sz w:val="28"/>
          <w:szCs w:val="28"/>
        </w:rPr>
        <w:t>日印发</w:t>
      </w:r>
      <w:r w:rsidR="002D2A20">
        <w:rPr>
          <w:rFonts w:hAnsi="宋体" w:hint="eastAsia"/>
          <w:kern w:val="0"/>
          <w:sz w:val="28"/>
          <w:szCs w:val="28"/>
        </w:rPr>
        <w:t xml:space="preserve">  </w:t>
      </w:r>
    </w:p>
    <w:sectPr w:rsidR="00636F4F" w:rsidSect="00636F4F">
      <w:footerReference w:type="even" r:id="rId9"/>
      <w:footerReference w:type="default" r:id="rId10"/>
      <w:pgSz w:w="11906" w:h="16838"/>
      <w:pgMar w:top="2098" w:right="1474" w:bottom="1985" w:left="1588" w:header="851" w:footer="1418" w:gutter="0"/>
      <w:cols w:space="425"/>
      <w:docGrid w:type="linesAndChars" w:linePitch="579" w:charSpace="-8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F4F" w:rsidRDefault="00636F4F" w:rsidP="00636F4F">
      <w:r>
        <w:separator/>
      </w:r>
    </w:p>
  </w:endnote>
  <w:endnote w:type="continuationSeparator" w:id="1">
    <w:p w:rsidR="00636F4F" w:rsidRDefault="00636F4F" w:rsidP="00636F4F">
      <w:r>
        <w:continuationSeparator/>
      </w:r>
    </w:p>
  </w:endnote>
</w:endnotes>
</file>

<file path=word/fontTable.xml><?xml version="1.0" encoding="utf-8"?>
<w:fonts xmlns:r="http://schemas.openxmlformats.org/officeDocument/2006/relationships" xmlns:w="http://schemas.openxmlformats.org/wordprocessingml/2006/main">
  <w:font w:name="等线">
    <w:altName w:val="华文仿宋"/>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F4F" w:rsidRDefault="002D2A20">
    <w:pPr>
      <w:pStyle w:val="a4"/>
      <w:ind w:left="312" w:right="312"/>
      <w:jc w:val="both"/>
      <w:rPr>
        <w:rFonts w:ascii="宋体" w:eastAsia="宋体" w:hAnsi="宋体"/>
        <w:kern w:val="0"/>
        <w:sz w:val="28"/>
        <w:szCs w:val="28"/>
      </w:rPr>
    </w:pPr>
    <w:r>
      <w:rPr>
        <w:rFonts w:ascii="宋体" w:eastAsia="宋体" w:hAnsi="宋体" w:hint="eastAsia"/>
        <w:kern w:val="0"/>
        <w:sz w:val="28"/>
        <w:szCs w:val="28"/>
      </w:rPr>
      <w:t>—</w:t>
    </w:r>
    <w:r>
      <w:rPr>
        <w:rFonts w:ascii="宋体" w:eastAsia="宋体" w:hAnsi="宋体" w:hint="eastAsia"/>
        <w:kern w:val="0"/>
        <w:sz w:val="28"/>
        <w:szCs w:val="28"/>
      </w:rPr>
      <w:t xml:space="preserve"> </w:t>
    </w:r>
    <w:r w:rsidR="00636F4F">
      <w:rPr>
        <w:rFonts w:ascii="宋体" w:eastAsia="宋体" w:hAnsi="宋体" w:hint="eastAsia"/>
        <w:kern w:val="0"/>
        <w:sz w:val="28"/>
        <w:szCs w:val="28"/>
      </w:rPr>
      <w:fldChar w:fldCharType="begin"/>
    </w:r>
    <w:r>
      <w:rPr>
        <w:rFonts w:ascii="宋体" w:eastAsia="宋体" w:hAnsi="宋体" w:hint="eastAsia"/>
        <w:kern w:val="0"/>
        <w:sz w:val="28"/>
        <w:szCs w:val="28"/>
      </w:rPr>
      <w:instrText xml:space="preserve"> PAGE </w:instrText>
    </w:r>
    <w:r w:rsidR="00636F4F">
      <w:rPr>
        <w:rFonts w:ascii="宋体" w:eastAsia="宋体" w:hAnsi="宋体" w:hint="eastAsia"/>
        <w:kern w:val="0"/>
        <w:sz w:val="28"/>
        <w:szCs w:val="28"/>
      </w:rPr>
      <w:fldChar w:fldCharType="separate"/>
    </w:r>
    <w:r>
      <w:rPr>
        <w:rFonts w:ascii="宋体" w:eastAsia="宋体" w:hAnsi="宋体"/>
        <w:noProof/>
        <w:kern w:val="0"/>
        <w:sz w:val="28"/>
        <w:szCs w:val="28"/>
      </w:rPr>
      <w:t>8</w:t>
    </w:r>
    <w:r w:rsidR="00636F4F">
      <w:rPr>
        <w:rFonts w:ascii="宋体" w:eastAsia="宋体" w:hAnsi="宋体" w:hint="eastAsia"/>
        <w:kern w:val="0"/>
        <w:sz w:val="28"/>
        <w:szCs w:val="28"/>
      </w:rPr>
      <w:fldChar w:fldCharType="end"/>
    </w:r>
    <w:r>
      <w:rPr>
        <w:rFonts w:ascii="宋体" w:eastAsia="宋体" w:hAnsi="宋体" w:hint="eastAsia"/>
        <w:kern w:val="0"/>
        <w:sz w:val="28"/>
        <w:szCs w:val="28"/>
      </w:rPr>
      <w:t xml:space="preserve"> </w:t>
    </w:r>
    <w:r>
      <w:rPr>
        <w:rFonts w:ascii="宋体" w:eastAsia="宋体" w:hAnsi="宋体" w:hint="eastAsia"/>
        <w:kern w:val="0"/>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F4F" w:rsidRDefault="002D2A20">
    <w:pPr>
      <w:pStyle w:val="a4"/>
      <w:ind w:left="312" w:right="312"/>
      <w:jc w:val="right"/>
      <w:rPr>
        <w:rFonts w:ascii="宋体" w:eastAsia="宋体" w:hAnsi="宋体"/>
        <w:kern w:val="0"/>
        <w:sz w:val="28"/>
        <w:szCs w:val="28"/>
      </w:rPr>
    </w:pPr>
    <w:r>
      <w:rPr>
        <w:rFonts w:ascii="宋体" w:eastAsia="宋体" w:hAnsi="宋体" w:hint="eastAsia"/>
        <w:kern w:val="0"/>
        <w:sz w:val="28"/>
        <w:szCs w:val="28"/>
      </w:rPr>
      <w:t>—</w:t>
    </w:r>
    <w:r>
      <w:rPr>
        <w:rFonts w:ascii="宋体" w:eastAsia="宋体" w:hAnsi="宋体" w:hint="eastAsia"/>
        <w:kern w:val="0"/>
        <w:sz w:val="28"/>
        <w:szCs w:val="28"/>
      </w:rPr>
      <w:t xml:space="preserve"> </w:t>
    </w:r>
    <w:r w:rsidR="00636F4F">
      <w:rPr>
        <w:rFonts w:ascii="宋体" w:eastAsia="宋体" w:hAnsi="宋体" w:hint="eastAsia"/>
        <w:kern w:val="0"/>
        <w:sz w:val="28"/>
        <w:szCs w:val="28"/>
      </w:rPr>
      <w:fldChar w:fldCharType="begin"/>
    </w:r>
    <w:r>
      <w:rPr>
        <w:rFonts w:ascii="宋体" w:eastAsia="宋体" w:hAnsi="宋体" w:hint="eastAsia"/>
        <w:kern w:val="0"/>
        <w:sz w:val="28"/>
        <w:szCs w:val="28"/>
      </w:rPr>
      <w:instrText xml:space="preserve"> PAGE </w:instrText>
    </w:r>
    <w:r w:rsidR="00636F4F">
      <w:rPr>
        <w:rFonts w:ascii="宋体" w:eastAsia="宋体" w:hAnsi="宋体" w:hint="eastAsia"/>
        <w:kern w:val="0"/>
        <w:sz w:val="28"/>
        <w:szCs w:val="28"/>
      </w:rPr>
      <w:fldChar w:fldCharType="separate"/>
    </w:r>
    <w:r>
      <w:rPr>
        <w:rFonts w:ascii="宋体" w:eastAsia="宋体" w:hAnsi="宋体"/>
        <w:noProof/>
        <w:kern w:val="0"/>
        <w:sz w:val="28"/>
        <w:szCs w:val="28"/>
      </w:rPr>
      <w:t>1</w:t>
    </w:r>
    <w:r w:rsidR="00636F4F">
      <w:rPr>
        <w:rFonts w:ascii="宋体" w:eastAsia="宋体" w:hAnsi="宋体" w:hint="eastAsia"/>
        <w:kern w:val="0"/>
        <w:sz w:val="28"/>
        <w:szCs w:val="28"/>
      </w:rPr>
      <w:fldChar w:fldCharType="end"/>
    </w:r>
    <w:r>
      <w:rPr>
        <w:rFonts w:ascii="宋体" w:eastAsia="宋体" w:hAnsi="宋体" w:hint="eastAsia"/>
        <w:kern w:val="0"/>
        <w:sz w:val="28"/>
        <w:szCs w:val="28"/>
      </w:rPr>
      <w:t xml:space="preserve"> </w:t>
    </w:r>
    <w:r>
      <w:rPr>
        <w:rFonts w:ascii="宋体" w:eastAsia="宋体" w:hAnsi="宋体" w:hint="eastAsia"/>
        <w:kern w:val="0"/>
        <w:sz w:val="28"/>
        <w:szCs w:val="28"/>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F4F" w:rsidRDefault="00636F4F">
    <w:pPr>
      <w:pStyle w:val="a4"/>
      <w:rPr>
        <w:szCs w:val="2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F4F" w:rsidRDefault="00636F4F">
    <w:pPr>
      <w:pStyle w:val="a4"/>
      <w:rPr>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F4F" w:rsidRDefault="00636F4F" w:rsidP="00636F4F">
      <w:r>
        <w:separator/>
      </w:r>
    </w:p>
  </w:footnote>
  <w:footnote w:type="continuationSeparator" w:id="1">
    <w:p w:rsidR="00636F4F" w:rsidRDefault="00636F4F" w:rsidP="00636F4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bordersDoNotSurroundHeader/>
  <w:bordersDoNotSurroundFooter/>
  <w:proofState w:spelling="clean" w:grammar="clean"/>
  <w:defaultTabStop w:val="420"/>
  <w:evenAndOddHeaders/>
  <w:drawingGridHorizontalSpacing w:val="158"/>
  <w:drawingGridVerticalSpacing w:val="579"/>
  <w:displayHorizontalDrawingGridEvery w:val="0"/>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7728F"/>
    <w:rsid w:val="9AEFD5DB"/>
    <w:rsid w:val="AFFE1F7A"/>
    <w:rsid w:val="F7E12F4A"/>
    <w:rsid w:val="FEFD567E"/>
    <w:rsid w:val="00053BFC"/>
    <w:rsid w:val="0014368F"/>
    <w:rsid w:val="001E44E5"/>
    <w:rsid w:val="00205D58"/>
    <w:rsid w:val="00236C71"/>
    <w:rsid w:val="00267F98"/>
    <w:rsid w:val="002D2A20"/>
    <w:rsid w:val="00425010"/>
    <w:rsid w:val="004B5E7D"/>
    <w:rsid w:val="004F42D9"/>
    <w:rsid w:val="006340B0"/>
    <w:rsid w:val="00636F4F"/>
    <w:rsid w:val="0069448C"/>
    <w:rsid w:val="006949F8"/>
    <w:rsid w:val="008204B9"/>
    <w:rsid w:val="008246EB"/>
    <w:rsid w:val="008808D2"/>
    <w:rsid w:val="00B221BD"/>
    <w:rsid w:val="00B27929"/>
    <w:rsid w:val="00CB67D7"/>
    <w:rsid w:val="00D7728F"/>
    <w:rsid w:val="00DA5F29"/>
    <w:rsid w:val="00E63866"/>
    <w:rsid w:val="00E771A6"/>
    <w:rsid w:val="09CC5D08"/>
    <w:rsid w:val="22F243ED"/>
    <w:rsid w:val="5D7ABC18"/>
    <w:rsid w:val="77DE570B"/>
    <w:rsid w:val="7B6654C2"/>
    <w:rsid w:val="7BEEA5CF"/>
    <w:rsid w:val="7EEE2216"/>
    <w:rsid w:val="7FB5FF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F4F"/>
    <w:pPr>
      <w:widowControl w:val="0"/>
      <w:jc w:val="both"/>
    </w:pPr>
    <w:rPr>
      <w:rFonts w:ascii="仿宋_GB2312" w:eastAsia="仿宋_GB2312" w:hAnsi="Calibri" w:cs="Times New Roman"/>
      <w:kern w:val="2"/>
      <w:sz w:val="3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636F4F"/>
    <w:rPr>
      <w:sz w:val="18"/>
      <w:szCs w:val="18"/>
    </w:rPr>
  </w:style>
  <w:style w:type="paragraph" w:styleId="a4">
    <w:name w:val="footer"/>
    <w:basedOn w:val="a"/>
    <w:link w:val="Char0"/>
    <w:unhideWhenUsed/>
    <w:qFormat/>
    <w:rsid w:val="00636F4F"/>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636F4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qFormat/>
    <w:rsid w:val="00636F4F"/>
    <w:rPr>
      <w:rFonts w:ascii="仿宋_GB2312" w:eastAsia="仿宋_GB2312" w:hAnsi="Calibri" w:cs="Times New Roman"/>
      <w:kern w:val="2"/>
      <w:sz w:val="18"/>
      <w:szCs w:val="18"/>
    </w:rPr>
  </w:style>
  <w:style w:type="character" w:customStyle="1" w:styleId="Char0">
    <w:name w:val="页脚 Char"/>
    <w:basedOn w:val="a0"/>
    <w:link w:val="a4"/>
    <w:qFormat/>
    <w:rsid w:val="00636F4F"/>
    <w:rPr>
      <w:rFonts w:ascii="仿宋_GB2312" w:eastAsia="仿宋_GB2312" w:hAnsi="Calibri" w:cs="Times New Roman"/>
      <w:kern w:val="2"/>
      <w:sz w:val="18"/>
      <w:szCs w:val="18"/>
    </w:rPr>
  </w:style>
  <w:style w:type="character" w:customStyle="1" w:styleId="Char">
    <w:name w:val="批注框文本 Char"/>
    <w:basedOn w:val="a0"/>
    <w:link w:val="a3"/>
    <w:uiPriority w:val="99"/>
    <w:semiHidden/>
    <w:qFormat/>
    <w:rsid w:val="00636F4F"/>
    <w:rPr>
      <w:rFonts w:ascii="仿宋_GB2312" w:eastAsia="仿宋_GB2312" w:hAnsi="Calibri"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512</Words>
  <Characters>2922</Characters>
  <Application>Microsoft Office Word</Application>
  <DocSecurity>0</DocSecurity>
  <Lines>24</Lines>
  <Paragraphs>6</Paragraphs>
  <ScaleCrop>false</ScaleCrop>
  <Company/>
  <LinksUpToDate>false</LinksUpToDate>
  <CharactersWithSpaces>3428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上海市市场监督管理局关于印发《上海市</dc:title>
  <dc:creator>Think</dc:creator>
  <cp:lastModifiedBy>朱蓉梅</cp:lastModifiedBy>
  <cp:revision>4</cp:revision>
  <cp:lastPrinted>2021-10-23T10:29:00Z</cp:lastPrinted>
  <dcterms:created xsi:type="dcterms:W3CDTF">2021-09-16T07:48:00Z</dcterms:created>
  <dcterms:modified xsi:type="dcterms:W3CDTF">2021-11-23T08:26:00Z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13003B02DB304D34BECE4EB28AC3CEA7</vt:lpwstr>
  </property>
</Properties>
</file>