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336" w:lineRule="auto"/>
        <w:rPr>
          <w:rFonts w:hint="eastAsia" w:ascii="黑体" w:eastAsia="黑体"/>
          <w:kern w:val="2"/>
          <w:szCs w:val="32"/>
        </w:rPr>
      </w:pPr>
      <w:bookmarkStart w:id="0" w:name="_GoBack"/>
      <w:bookmarkEnd w:id="0"/>
    </w:p>
    <w:p>
      <w:pPr>
        <w:overflowPunct w:val="0"/>
        <w:adjustRightInd w:val="0"/>
        <w:snapToGrid w:val="0"/>
        <w:spacing w:line="336" w:lineRule="auto"/>
        <w:rPr>
          <w:rFonts w:hint="eastAsia" w:ascii="黑体" w:eastAsia="黑体"/>
          <w:kern w:val="2"/>
          <w:szCs w:val="32"/>
        </w:rPr>
      </w:pPr>
    </w:p>
    <w:p>
      <w:pPr>
        <w:overflowPunct w:val="0"/>
        <w:adjustRightInd w:val="0"/>
        <w:snapToGrid w:val="0"/>
        <w:spacing w:line="336" w:lineRule="auto"/>
        <w:rPr>
          <w:rFonts w:hint="eastAsia" w:ascii="黑体" w:eastAsia="黑体"/>
          <w:kern w:val="2"/>
          <w:szCs w:val="32"/>
        </w:rPr>
      </w:pPr>
    </w:p>
    <w:p>
      <w:pPr>
        <w:overflowPunct w:val="0"/>
        <w:adjustRightInd w:val="0"/>
        <w:snapToGrid w:val="0"/>
        <w:spacing w:line="100" w:lineRule="exact"/>
        <w:rPr>
          <w:rFonts w:hint="eastAsia" w:ascii="黑体" w:eastAsia="黑体"/>
          <w:kern w:val="2"/>
          <w:szCs w:val="32"/>
        </w:rPr>
      </w:pPr>
    </w:p>
    <w:p>
      <w:pPr>
        <w:overflowPunct w:val="0"/>
        <w:adjustRightInd w:val="0"/>
        <w:snapToGrid w:val="0"/>
        <w:ind w:left="-57"/>
        <w:jc w:val="center"/>
        <w:rPr>
          <w:rFonts w:hint="eastAsia" w:ascii="方正小标宋简体" w:hAnsi="宋体" w:eastAsia="方正小标宋简体"/>
          <w:color w:val="FF0000"/>
          <w:kern w:val="2"/>
          <w:sz w:val="72"/>
          <w:szCs w:val="72"/>
        </w:rPr>
      </w:pPr>
      <w:r>
        <w:rPr>
          <w:rFonts w:hint="eastAsia" w:ascii="方正小标宋简体" w:hAnsi="宋体" w:eastAsia="方正小标宋简体"/>
          <w:color w:val="FF0000"/>
          <w:kern w:val="2"/>
          <w:sz w:val="72"/>
          <w:szCs w:val="72"/>
        </w:rPr>
        <w:t>上海市市场监督管理局文件</w:t>
      </w:r>
    </w:p>
    <w:p>
      <w:pPr>
        <w:tabs>
          <w:tab w:val="left" w:pos="790"/>
        </w:tabs>
        <w:overflowPunct w:val="0"/>
        <w:adjustRightInd w:val="0"/>
        <w:snapToGrid w:val="0"/>
        <w:spacing w:line="252" w:lineRule="auto"/>
        <w:jc w:val="center"/>
        <w:rPr>
          <w:rFonts w:hint="eastAsia" w:ascii="黑体" w:eastAsia="黑体"/>
          <w:kern w:val="2"/>
          <w:szCs w:val="32"/>
        </w:rPr>
      </w:pPr>
    </w:p>
    <w:p>
      <w:pPr>
        <w:tabs>
          <w:tab w:val="left" w:pos="790"/>
        </w:tabs>
        <w:overflowPunct w:val="0"/>
        <w:adjustRightInd w:val="0"/>
        <w:snapToGrid w:val="0"/>
        <w:spacing w:line="252" w:lineRule="auto"/>
        <w:jc w:val="center"/>
        <w:rPr>
          <w:rFonts w:hint="eastAsia" w:ascii="黑体" w:eastAsia="黑体"/>
          <w:kern w:val="2"/>
          <w:szCs w:val="32"/>
        </w:rPr>
      </w:pPr>
    </w:p>
    <w:p>
      <w:pPr>
        <w:tabs>
          <w:tab w:val="left" w:pos="790"/>
        </w:tabs>
        <w:overflowPunct w:val="0"/>
        <w:adjustRightInd w:val="0"/>
        <w:snapToGrid w:val="0"/>
        <w:spacing w:line="336" w:lineRule="auto"/>
        <w:jc w:val="center"/>
        <w:rPr>
          <w:rFonts w:hint="eastAsia"/>
          <w:kern w:val="2"/>
          <w:szCs w:val="32"/>
        </w:rPr>
      </w:pPr>
      <w:r>
        <w:rPr>
          <w:rFonts w:hint="eastAsia"/>
          <w:kern w:val="2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386080</wp:posOffset>
                </wp:positionV>
                <wp:extent cx="5615940" cy="0"/>
                <wp:effectExtent l="0" t="9525" r="381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30.4pt;height:0pt;width:442.2pt;z-index:251659264;mso-width-relative:page;mso-height-relative:page;" filled="f" stroked="t" coordsize="21600,21600" o:gfxdata="UEsFBgAAAAAAAAAAAAAAAAAAAAAAAFBLAwQKAAAAAACHTuJAAAAAAAAAAAAAAAAABAAAAGRycy9Q&#10;SwMEFAAAAAgAh07iQIgOgsDUAAAABgEAAA8AAABkcnMvZG93bnJldi54bWxNjr1OwzAUhXekvoN1&#10;K3WjdhCEKMTpEAmVoVLVwACbG1+SCPs6it0mffu6YoDx/Oicr9jM1rAzjr53JCFZC2BIjdM9tRI+&#10;3l/vM2A+KNLKOEIJF/SwKRd3hcq1m+iA5zq0LI6Qz5WELoQh59w3HVrl125Aitm3G60KUY4t16Oa&#10;4rg1/EGIlFvVU3zo1IBVh81PfbISPvfb/bCrqtS9fW2nuU2T+vBspFwtE/ECLOAc/spww4/oUEam&#10;ozuR9szcNAsSUhH5Y5plj0/Ajr8GLwv+H7+8AlBLAwQUAAAACACHTuJAhJ7hkPYBAADlAwAADgAA&#10;AGRycy9lMm9Eb2MueG1srVPNjtMwEL4j8Q6W7zTpiq7YqOketpQLgkrAA0wdJ7HkP3ncpn0JXgCJ&#10;G5w4cudtWB6DsdPtsruXHsjBGXvG38z3zXh+vTea7WRA5WzNp5OSM2mFa5Ttav7p4+rFK84wgm1A&#10;OytrfpDIrxfPn80HX8kL1zvdyMAIxGI1+Jr3MfqqKFD00gBOnJeWnK0LBiJtQ1c0AQZCN7q4KMvL&#10;YnCh8cEJiUiny9HJj4jhHEDXtkrIpRNbI20cUYPUEIkS9sojX+Rq21aK+L5tUUama05MY14pCdmb&#10;tBaLOVRdAN8rcSwBzinhEScDylLSE9QSIrBtUE+gjBLBoWvjRDhTjESyIsRiWj7S5kMPXmYuJDX6&#10;k+j4/2DFu906MNXQJHBmwVDDb7/8/P35259fX2m9/fGdTZNIg8eKYm/sOhx36NchMd63waQ/cWH7&#10;LOzhJKzcRybocHY5nV29JM3Fna+4v+gDxjfSGZaMmmtlE2eoYPcWIyWj0LuQdKwtG6jaq3KW8IAm&#10;sKXOk2k8sUDb5cvotGpWSut0BUO3udGB7YCmYLUq6UucCPhBWMqyBOzHuOwa56OX0Ly2DYsHT/pY&#10;ehY81WBkw5mW9IqSRYBQRVD6nEhKrS1VkGQdhUzWxjUH6sbWB9X1JEVWPsdQ93O9x0lN4/XvPiPd&#10;v87F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IgOgsDUAAAABgEAAA8AAAAAAAAAAQAgAAAAOAAA&#10;AGRycy9kb3ducmV2LnhtbFBLAQIUABQAAAAIAIdO4kCEnuGQ9gEAAOUDAAAOAAAAAAAAAAEAIAAA&#10;ADkBAABkcnMvZTJvRG9jLnhtbFBLBQYAAAAABgAGAFkBAAChBQAAAAA=&#10;">
                <v:fill on="f" focussize="0,0"/>
                <v:stroke weight="1.5pt" color="#FF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/>
          <w:kern w:val="2"/>
          <w:szCs w:val="32"/>
        </w:rPr>
        <w:t>沪市监</w:t>
      </w:r>
      <w:r>
        <w:rPr>
          <w:rFonts w:hint="eastAsia"/>
          <w:kern w:val="2"/>
          <w:szCs w:val="32"/>
          <w:lang w:eastAsia="zh-CN"/>
        </w:rPr>
        <w:t>规范</w:t>
      </w:r>
      <w:r>
        <w:rPr>
          <w:rFonts w:hint="eastAsia"/>
          <w:kern w:val="2"/>
          <w:szCs w:val="32"/>
        </w:rPr>
        <w:t>〔202</w:t>
      </w:r>
      <w:r>
        <w:rPr>
          <w:rFonts w:hint="default"/>
          <w:kern w:val="2"/>
          <w:szCs w:val="32"/>
          <w:lang w:val="en"/>
        </w:rPr>
        <w:t>5</w:t>
      </w:r>
      <w:r>
        <w:rPr>
          <w:rFonts w:hint="eastAsia"/>
          <w:kern w:val="2"/>
          <w:szCs w:val="32"/>
        </w:rPr>
        <w:t>〕</w:t>
      </w:r>
      <w:r>
        <w:rPr>
          <w:rFonts w:hint="default"/>
          <w:kern w:val="2"/>
          <w:szCs w:val="32"/>
          <w:lang w:val="en"/>
        </w:rPr>
        <w:t>2</w:t>
      </w:r>
      <w:r>
        <w:rPr>
          <w:rFonts w:hint="eastAsia"/>
          <w:kern w:val="2"/>
          <w:szCs w:val="32"/>
        </w:rPr>
        <w:t>号</w:t>
      </w:r>
    </w:p>
    <w:p>
      <w:pPr>
        <w:tabs>
          <w:tab w:val="left" w:pos="790"/>
        </w:tabs>
        <w:overflowPunct w:val="0"/>
        <w:adjustRightInd w:val="0"/>
        <w:snapToGrid w:val="0"/>
        <w:spacing w:line="336" w:lineRule="auto"/>
        <w:jc w:val="center"/>
        <w:rPr>
          <w:rFonts w:hint="eastAsia"/>
          <w:kern w:val="2"/>
          <w:szCs w:val="30"/>
        </w:rPr>
      </w:pPr>
    </w:p>
    <w:p>
      <w:pPr>
        <w:tabs>
          <w:tab w:val="left" w:pos="790"/>
        </w:tabs>
        <w:overflowPunct w:val="0"/>
        <w:adjustRightInd w:val="0"/>
        <w:snapToGrid w:val="0"/>
        <w:spacing w:line="336" w:lineRule="auto"/>
        <w:jc w:val="center"/>
        <w:rPr>
          <w:rFonts w:hint="eastAsia"/>
          <w:kern w:val="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w w:val="97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w w:val="97"/>
          <w:kern w:val="2"/>
          <w:sz w:val="44"/>
          <w:szCs w:val="44"/>
          <w:lang w:val="en-US" w:eastAsia="zh-CN"/>
        </w:rPr>
        <w:t>上海市市场监督管理局关于延长《上海市</w:t>
      </w:r>
    </w:p>
    <w:p>
      <w:pPr>
        <w:keepNext w:val="0"/>
        <w:keepLines w:val="0"/>
        <w:pageBreakBefore w:val="0"/>
        <w:widowControl w:val="0"/>
        <w:tabs>
          <w:tab w:val="left" w:pos="79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w w:val="97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w w:val="97"/>
          <w:kern w:val="2"/>
          <w:sz w:val="44"/>
          <w:szCs w:val="44"/>
          <w:lang w:val="en-US" w:eastAsia="zh-CN"/>
        </w:rPr>
        <w:t>地方标准化技术委员会管理办法》有效期的通知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textAlignment w:val="auto"/>
        <w:rPr>
          <w:rFonts w:hint="eastAsia" w:hAnsi="宋体"/>
          <w:kern w:val="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hAnsi="宋体"/>
          <w:kern w:val="2"/>
          <w:szCs w:val="30"/>
          <w:lang w:val="en-US" w:eastAsia="zh-CN"/>
        </w:rPr>
      </w:pPr>
      <w:r>
        <w:rPr>
          <w:rFonts w:hint="eastAsia" w:hAnsi="宋体"/>
          <w:kern w:val="2"/>
          <w:szCs w:val="30"/>
          <w:lang w:val="en-US" w:eastAsia="zh-CN"/>
        </w:rPr>
        <w:t>各市级有关部门，市标准化技术委员会：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textAlignment w:val="auto"/>
        <w:rPr>
          <w:rFonts w:hint="eastAsia" w:hAnsi="宋体"/>
          <w:kern w:val="2"/>
          <w:szCs w:val="30"/>
          <w:lang w:val="en-US" w:eastAsia="zh-CN"/>
        </w:rPr>
      </w:pPr>
      <w:r>
        <w:rPr>
          <w:rFonts w:hint="eastAsia" w:hAnsi="宋体"/>
          <w:kern w:val="2"/>
          <w:szCs w:val="30"/>
          <w:lang w:val="en-US" w:eastAsia="zh-CN"/>
        </w:rPr>
        <w:t>经评估，《上海市地方标准化技术委员会管理办法》（沪市监规范〔2020〕1号）需继续实施，其有效期延长至2030年2月28日。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textAlignment w:val="auto"/>
        <w:rPr>
          <w:rFonts w:hint="eastAsia" w:hAnsi="宋体"/>
          <w:kern w:val="2"/>
          <w:szCs w:val="30"/>
          <w:lang w:val="en-US" w:eastAsia="zh-CN"/>
        </w:rPr>
      </w:pPr>
      <w:r>
        <w:rPr>
          <w:rFonts w:hint="eastAsia" w:hAnsi="宋体"/>
          <w:kern w:val="2"/>
          <w:szCs w:val="30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textAlignment w:val="auto"/>
        <w:rPr>
          <w:rFonts w:hint="eastAsia" w:hAnsi="宋体"/>
          <w:kern w:val="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textAlignment w:val="auto"/>
        <w:rPr>
          <w:rFonts w:hint="eastAsia" w:hAnsi="宋体"/>
          <w:kern w:val="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textAlignment w:val="auto"/>
        <w:rPr>
          <w:rFonts w:hint="eastAsia" w:hAnsi="宋体"/>
          <w:kern w:val="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right="941" w:firstLine="624"/>
        <w:jc w:val="right"/>
        <w:textAlignment w:val="auto"/>
        <w:rPr>
          <w:rFonts w:hint="eastAsia" w:hAnsi="宋体"/>
          <w:kern w:val="2"/>
          <w:szCs w:val="30"/>
        </w:rPr>
      </w:pPr>
      <w:r>
        <w:rPr>
          <w:rFonts w:hint="eastAsia" w:hAnsi="宋体"/>
          <w:kern w:val="2"/>
          <w:szCs w:val="30"/>
        </w:rPr>
        <w:t>上海市市场监督管理局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right="1247" w:firstLine="624"/>
        <w:jc w:val="right"/>
        <w:textAlignment w:val="auto"/>
        <w:rPr>
          <w:rFonts w:hint="eastAsia" w:hAnsi="宋体"/>
          <w:kern w:val="2"/>
          <w:szCs w:val="30"/>
        </w:rPr>
      </w:pPr>
      <w:r>
        <w:rPr>
          <w:rFonts w:hint="eastAsia" w:hAnsi="宋体"/>
          <w:kern w:val="2"/>
          <w:szCs w:val="30"/>
        </w:rPr>
        <w:t>202</w:t>
      </w:r>
      <w:r>
        <w:rPr>
          <w:rFonts w:hint="default" w:hAnsi="宋体"/>
          <w:kern w:val="2"/>
          <w:szCs w:val="30"/>
          <w:lang w:val="en"/>
        </w:rPr>
        <w:t>5</w:t>
      </w:r>
      <w:r>
        <w:rPr>
          <w:rFonts w:hint="eastAsia" w:hAnsi="宋体"/>
          <w:kern w:val="2"/>
          <w:szCs w:val="30"/>
        </w:rPr>
        <w:t>年</w:t>
      </w:r>
      <w:r>
        <w:rPr>
          <w:rFonts w:hint="eastAsia" w:hAnsi="宋体"/>
          <w:kern w:val="2"/>
          <w:szCs w:val="30"/>
          <w:lang w:val="en-US" w:eastAsia="zh-CN"/>
        </w:rPr>
        <w:t>2</w:t>
      </w:r>
      <w:r>
        <w:rPr>
          <w:rFonts w:hint="eastAsia" w:hAnsi="宋体"/>
          <w:kern w:val="2"/>
          <w:szCs w:val="30"/>
        </w:rPr>
        <w:t>月</w:t>
      </w:r>
      <w:r>
        <w:rPr>
          <w:rFonts w:hint="eastAsia" w:hAnsi="宋体"/>
          <w:kern w:val="2"/>
          <w:szCs w:val="30"/>
          <w:lang w:val="en-US" w:eastAsia="zh-CN"/>
        </w:rPr>
        <w:t>11</w:t>
      </w:r>
      <w:r>
        <w:rPr>
          <w:rFonts w:hint="eastAsia" w:hAnsi="宋体"/>
          <w:kern w:val="2"/>
          <w:szCs w:val="30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textAlignment w:val="auto"/>
        <w:rPr>
          <w:rFonts w:hint="eastAsia" w:hAnsi="宋体" w:eastAsia="仿宋_GB2312"/>
          <w:kern w:val="2"/>
          <w:szCs w:val="30"/>
          <w:lang w:eastAsia="zh-CN"/>
        </w:rPr>
      </w:pPr>
      <w:r>
        <w:rPr>
          <w:rFonts w:hint="eastAsia" w:hAnsi="宋体"/>
          <w:kern w:val="2"/>
          <w:szCs w:val="30"/>
          <w:lang w:eastAsia="zh-CN"/>
        </w:rPr>
        <w:t>（此件公开发布）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hAnsi="宋体"/>
          <w:kern w:val="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120" w:line="336" w:lineRule="auto"/>
        <w:ind w:firstLine="624"/>
        <w:textAlignment w:val="auto"/>
        <w:rPr>
          <w:rFonts w:hint="eastAsia" w:hAnsi="宋体"/>
          <w:kern w:val="2"/>
          <w:szCs w:val="30"/>
        </w:rPr>
      </w:pPr>
    </w:p>
    <w:p>
      <w:pPr>
        <w:overflowPunct w:val="0"/>
        <w:adjustRightInd w:val="0"/>
        <w:snapToGrid w:val="0"/>
        <w:spacing w:line="336" w:lineRule="auto"/>
        <w:ind w:firstLine="284"/>
        <w:rPr>
          <w:rFonts w:hint="eastAsia" w:hAnsi="宋体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272415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1.45pt;height:0pt;width:442.2pt;z-index:251661312;mso-width-relative:page;mso-height-relative:page;" filled="f" stroked="t" coordsize="21600,21600" o:gfxdata="UEsFBgAAAAAAAAAAAAAAAAAAAAAAAFBLAwQKAAAAAACHTuJAAAAAAAAAAAAAAAAABAAAAGRycy9Q&#10;SwMEFAAAAAgAh07iQI5/ey7VAAAABgEAAA8AAABkcnMvZG93bnJldi54bWxNj81OwzAQhO9IvIO1&#10;SNyo0ygCk8bpAVRVIC5tkbhu420ciNdp7P7w9hhxKMedGc18W83PrhdHGkPnWcN0koEgbrzpuNXw&#10;vlncKRAhIhvsPZOGbwowr6+vKiyNP/GKjuvYilTCoUQNNsahlDI0lhyGiR+Ik7fzo8OYzrGVZsRT&#10;Kne9zLPsXjrsOC1YHOjJUvO1PjgN+LxcxQ+Vvz50L/btc7PYL63aa317M81mICKd4yUMv/gJHerE&#10;tPUHNkH0GtIjUUORP4JIrlJFAWL7J8i6kv/x6x9QSwMEFAAAAAgAh07iQNC5+Wn1AQAA5QMAAA4A&#10;AABkcnMvZTJvRG9jLnhtbK1TvY4TMRDukXgHyz3ZJMcdsMrmigtHg+Ak4AEmtnfXkv/kcbLJS/AC&#10;SHRQUdLzNhyPwdiby8HRpGAL79gz/ma+b8aLy501bKsiau8aPptMOVNOeKld1/AP76+fPOcMEzgJ&#10;xjvV8L1Cfrl8/GgxhFrNfe+NVJERiMN6CA3vUwp1VaHolQWc+KAcOVsfLSTaxq6SEQZCt6aaT6cX&#10;1eCjDNELhUinq9HJD4jxFEDftlqolRcbq1waUaMykIgS9jogX5Zq21aJ9LZtUSVmGk5MU1kpCdnr&#10;vFbLBdRdhNBrcSgBTinhAScL2lHSI9QKErBN1P9AWS2iR9+mifC2GokURYjFbPpAm3c9BFW4kNQY&#10;jqLj/4MVb7Y3kWnZ8DPOHFhq+O2n7z8/fvn14zOtt9++srMs0hCwptgrdxMPOww3MTPetdHmP3Fh&#10;uyLs/iis2iUm6PD8Ynb+4ilpLu581f3FEDG9Ut6ybDTcaJc5Qw3b15goGYXeheRj49hAczt/Ns14&#10;QBPYUufJtIFYoOvKZfRGy2ttTL6CsVtfmci2kKegfJkTAf8VlrOsAPsxrrjG+egVyJdOsrQPpI+j&#10;Z8FzDVZJzoyiV5QtAoQ6gTanRFJq46iCLOsoZLbWXu6pG5sQddeTFLNSZfZQ90u9h0nN4/XnviDd&#10;v87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I5/ey7VAAAABgEAAA8AAAAAAAAAAQAgAAAAOAAA&#10;AGRycy9kb3ducmV2LnhtbFBLAQIUABQAAAAIAIdO4kDQuflp9QEAAOUDAAAOAAAAAAAAAAEAIAAA&#10;ADoBAABkcnMvZTJvRG9jLnhtbFBLBQYAAAAABgAGAFkBAAChBQAAAAA=&#10;">
                <v:fill on="f" focussize="0,0"/>
                <v:stroke weight="1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-40640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3.2pt;height:0pt;width:442.2pt;z-index:251660288;mso-width-relative:page;mso-height-relative:page;" filled="f" stroked="t" coordsize="21600,21600" o:gfxdata="UEsFBgAAAAAAAAAAAAAAAAAAAAAAAFBLAwQKAAAAAACHTuJAAAAAAAAAAAAAAAAABAAAAGRycy9Q&#10;SwMEFAAAAAgAh07iQGYD+ZrVAAAABgEAAA8AAABkcnMvZG93bnJldi54bWxNj09PwzAMxe9IfIfI&#10;SNy2dNM0otJ0B9A0gbhsQ+LqtV7T0Thdk/3h22PEAW5+ftZ7PxeLq+/UmYbYBrYwGWegiKtQt9xY&#10;eN8uRwZUTMg1doHJwhdFWJS3NwXmdbjwms6b1CgJ4ZijBZdSn2sdK0ce4zj0xOLtw+AxiRwaXQ94&#10;kXDf6WmWzbXHlqXBYU9PjqrPzclbwOfVOn2Y6etD++LeDtvlceXM0dr7u0n2CCrRNf0dww++oEMp&#10;TLtw4jqqzoI8kiyM5jNQ4hozk2H3u9Blof/jl99QSwMEFAAAAAgAh07iQEn9JAP0AQAA5QMAAA4A&#10;AABkcnMvZTJvRG9jLnhtbK1TvY4TMRDukXgHyz3ZJOIOWGVzxYWjQRAJeICJ7d215D95nGzyErwA&#10;Eh1UlPS8DcdjMPbmcnA0KdjCO/aMv5nvm/Hiam8N26mI2ruGzyZTzpQTXmrXNfzD+5snzznDBE6C&#10;8U41/KCQXy0fP1oMoVZz33sjVWQE4rAeQsP7lEJdVSh6ZQEnPihHztZHC4m2satkhIHQranm0+ll&#10;NfgoQ/RCIdLpanTyI2I8B9C3rRZq5cXWKpdG1KgMJKKEvQ7Il6XatlUivW1bVImZhhPTVFZKQvYm&#10;r9VyAXUXIfRaHEuAc0p4wMmCdpT0BLWCBGwb9T9QVovo0bdpIrytRiJFEWIxmz7Q5l0PQRUuJDWG&#10;k+j4/2DFm906Mi0bPufMgaWG3376/vPjl18/PtN6++0rm2eRhoA1xV67dTzuMKxjZrxvo81/4sL2&#10;RdjDSVi1T0zQ4cXl7OLFU9Jc3Pmq+4shYnqlvGXZaLjRLnOGGnavMVEyCr0LycfGsYHmdv5smvGA&#10;JrClzpNpA7FA15XL6I2WN9qYfAVjt7k2ke0gT0H5MicC/issZ1kB9mNccY3z0SuQL51k6RBIH0fP&#10;gucarJKcGUWvKFsECHUCbc6JpNTGUQVZ1lHIbG28PFA3tiHqricpZqXK7KHul3qPk5rH6899Qbp/&#10;nc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ZgP5mtUAAAAGAQAADwAAAAAAAAABACAAAAA4AAAA&#10;ZHJzL2Rvd25yZXYueG1sUEsBAhQAFAAAAAgAh07iQEn9JAP0AQAA5QMAAA4AAAAAAAAAAQAgAAAA&#10;OgEAAGRycy9lMm9Eb2MueG1sUEsFBgAAAAAGAAYAWQEAAKAFAAAAAA==&#10;">
                <v:fill on="f" focussize="0,0"/>
                <v:stroke weight="1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hAnsi="宋体"/>
          <w:kern w:val="2"/>
          <w:sz w:val="28"/>
          <w:szCs w:val="28"/>
        </w:rPr>
        <w:t>上海市市场监督管理局办公室</w:t>
      </w:r>
      <w:r>
        <w:rPr>
          <w:rFonts w:hint="eastAsia" w:hAnsi="宋体"/>
          <w:spacing w:val="-2"/>
          <w:kern w:val="2"/>
          <w:sz w:val="28"/>
          <w:szCs w:val="28"/>
        </w:rPr>
        <w:t xml:space="preserve">               </w:t>
      </w:r>
      <w:r>
        <w:rPr>
          <w:rFonts w:hint="eastAsia" w:hAnsi="宋体"/>
          <w:kern w:val="2"/>
          <w:sz w:val="28"/>
          <w:szCs w:val="28"/>
        </w:rPr>
        <w:t>202</w:t>
      </w:r>
      <w:r>
        <w:rPr>
          <w:rFonts w:hint="default" w:hAnsi="宋体"/>
          <w:kern w:val="2"/>
          <w:sz w:val="28"/>
          <w:szCs w:val="28"/>
          <w:lang w:val="en"/>
        </w:rPr>
        <w:t>5</w:t>
      </w:r>
      <w:r>
        <w:rPr>
          <w:rFonts w:hint="eastAsia" w:hAnsi="宋体"/>
          <w:kern w:val="2"/>
          <w:sz w:val="28"/>
          <w:szCs w:val="28"/>
        </w:rPr>
        <w:t>年</w:t>
      </w:r>
      <w:r>
        <w:rPr>
          <w:rFonts w:hint="eastAsia" w:hAnsi="宋体"/>
          <w:kern w:val="2"/>
          <w:sz w:val="28"/>
          <w:szCs w:val="28"/>
          <w:lang w:val="en-US" w:eastAsia="zh-CN"/>
        </w:rPr>
        <w:t>2</w:t>
      </w:r>
      <w:r>
        <w:rPr>
          <w:rFonts w:hint="eastAsia" w:hAnsi="宋体"/>
          <w:kern w:val="2"/>
          <w:sz w:val="28"/>
          <w:szCs w:val="28"/>
        </w:rPr>
        <w:t>月</w:t>
      </w:r>
      <w:r>
        <w:rPr>
          <w:rFonts w:hint="eastAsia" w:hAnsi="宋体"/>
          <w:kern w:val="2"/>
          <w:sz w:val="28"/>
          <w:szCs w:val="28"/>
          <w:lang w:val="en-US" w:eastAsia="zh-CN"/>
        </w:rPr>
        <w:t>11</w:t>
      </w:r>
      <w:r>
        <w:rPr>
          <w:rFonts w:hint="eastAsia" w:hAnsi="宋体"/>
          <w:kern w:val="2"/>
          <w:sz w:val="28"/>
          <w:szCs w:val="28"/>
        </w:rPr>
        <w:t xml:space="preserve">日印发  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12" w:right="312"/>
      <w:jc w:val="right"/>
      <w:rPr>
        <w:rFonts w:hint="eastAsia" w:ascii="宋体" w:hAnsi="宋体" w:eastAsia="宋体"/>
        <w:kern w:val="0"/>
        <w:sz w:val="28"/>
        <w:szCs w:val="28"/>
      </w:rPr>
    </w:pPr>
    <w:r>
      <w:rPr>
        <w:rFonts w:hint="eastAsia" w:ascii="宋体" w:hAnsi="宋体" w:eastAsia="宋体"/>
        <w:kern w:val="0"/>
        <w:sz w:val="28"/>
        <w:szCs w:val="28"/>
      </w:rPr>
      <w:t xml:space="preserve">— </w:t>
    </w:r>
    <w:r>
      <w:rPr>
        <w:rFonts w:hint="eastAsia" w:ascii="宋体" w:hAnsi="宋体" w:eastAsia="宋体"/>
        <w:kern w:val="0"/>
        <w:sz w:val="28"/>
        <w:szCs w:val="28"/>
      </w:rPr>
      <w:fldChar w:fldCharType="begin"/>
    </w:r>
    <w:r>
      <w:rPr>
        <w:rFonts w:hint="eastAsia" w:ascii="宋体" w:hAnsi="宋体" w:eastAsia="宋体"/>
        <w:kern w:val="0"/>
        <w:sz w:val="28"/>
        <w:szCs w:val="28"/>
      </w:rPr>
      <w:instrText xml:space="preserve"> PAGE </w:instrText>
    </w:r>
    <w:r>
      <w:rPr>
        <w:rFonts w:hint="eastAsia" w:ascii="宋体" w:hAnsi="宋体" w:eastAsia="宋体"/>
        <w:kern w:val="0"/>
        <w:sz w:val="28"/>
        <w:szCs w:val="28"/>
      </w:rPr>
      <w:fldChar w:fldCharType="separate"/>
    </w:r>
    <w:r>
      <w:rPr>
        <w:rFonts w:hint="eastAsia" w:ascii="宋体" w:hAnsi="宋体" w:eastAsia="宋体"/>
        <w:kern w:val="0"/>
        <w:sz w:val="28"/>
        <w:szCs w:val="28"/>
      </w:rPr>
      <w:t>1</w:t>
    </w:r>
    <w:r>
      <w:rPr>
        <w:rFonts w:hint="eastAsia" w:ascii="宋体" w:hAnsi="宋体" w:eastAsia="宋体"/>
        <w:kern w:val="0"/>
        <w:sz w:val="28"/>
        <w:szCs w:val="28"/>
      </w:rPr>
      <w:fldChar w:fldCharType="end"/>
    </w:r>
    <w:r>
      <w:rPr>
        <w:rFonts w:hint="eastAsia" w:ascii="宋体" w:hAnsi="宋体" w:eastAsia="宋体"/>
        <w:kern w:val="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E7F656C"/>
    <w:rsid w:val="73252300"/>
    <w:rsid w:val="7BE70B25"/>
    <w:rsid w:val="9E7F656C"/>
    <w:rsid w:val="D9BFD62E"/>
    <w:rsid w:val="DA9E308E"/>
    <w:rsid w:val="EBFDCF06"/>
    <w:rsid w:val="F4DE27C0"/>
    <w:rsid w:val="F4EF2205"/>
    <w:rsid w:val="FEFEAEE6"/>
    <w:rsid w:val="FFFDF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2025-01-17T00:22:00Z</dcterms:created>
  <dc:creator>scjuser</dc:creator>
  <cp:lastModifiedBy>scjuser</cp:lastModifiedBy>
  <dcterms:modified xsi:type="dcterms:W3CDTF">2026-05-14T09:25:38Z</dcterms:modified>
  <dc:title>上海市市场监督管理局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2052-11.8.2.12125</vt:lpwstr>
  </property>
  <property fmtid="{D5CDD505-2E9C-101B-9397-08002B2CF9AE}" pid="3" name="ICV">
    <vt:lpwstr>46E20D6DBB1001A79224056AB8D37424</vt:lpwstr>
  </property>
</Properties>
</file>