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napToGrid w:val="0"/>
        <w:spacing w:line="360" w:lineRule="auto"/>
        <w:jc w:val="right"/>
        <w:rPr>
          <w:rFonts w:ascii="仿宋_GB2312" w:hAnsi="Calibri" w:eastAsia="仿宋_GB2312" w:cs="Calibri"/>
          <w:color w:val="000000"/>
          <w:sz w:val="28"/>
          <w:szCs w:val="28"/>
        </w:rPr>
      </w:pPr>
      <w:r>
        <w:rPr>
          <w:rFonts w:hint="eastAsia" w:ascii="仿宋_GB2312" w:hAnsi="Calibri" w:eastAsia="仿宋_GB2312" w:cs="Calibri"/>
          <w:color w:val="000000"/>
          <w:sz w:val="28"/>
          <w:szCs w:val="28"/>
        </w:rPr>
        <w:t>编号：</w:t>
      </w:r>
      <w:r>
        <w:rPr>
          <w:rFonts w:hint="eastAsia" w:ascii="仿宋_GB2312" w:hAnsi="Calibri" w:eastAsia="仿宋_GB2312" w:cs="Calibri"/>
          <w:color w:val="000000"/>
          <w:sz w:val="28"/>
          <w:szCs w:val="28"/>
          <w:highlight w:val="none"/>
        </w:rPr>
        <w:t>SHSSXZ02</w:t>
      </w:r>
      <w:r>
        <w:rPr>
          <w:rFonts w:hint="eastAsia" w:ascii="仿宋_GB2312" w:hAnsi="Calibri" w:eastAsia="仿宋_GB2312" w:cs="Calibri"/>
          <w:color w:val="000000"/>
          <w:sz w:val="28"/>
          <w:szCs w:val="28"/>
          <w:highlight w:val="none"/>
          <w:lang w:val="en-US" w:eastAsia="zh-CN"/>
        </w:rPr>
        <w:t>16</w:t>
      </w:r>
      <w:r>
        <w:rPr>
          <w:rFonts w:hint="eastAsia" w:ascii="仿宋_GB2312" w:hAnsi="Calibri" w:eastAsia="仿宋_GB2312" w:cs="Calibri"/>
          <w:color w:val="000000"/>
          <w:sz w:val="28"/>
          <w:szCs w:val="28"/>
          <w:highlight w:val="none"/>
        </w:rPr>
        <w:t>-2022</w:t>
      </w:r>
    </w:p>
    <w:p>
      <w:pPr>
        <w:snapToGrid w:val="0"/>
        <w:spacing w:line="360" w:lineRule="auto"/>
        <w:jc w:val="center"/>
        <w:rPr>
          <w:rFonts w:hint="eastAsia" w:ascii="黑体" w:hAnsi="黑体" w:eastAsia="黑体" w:cs="Calibri"/>
          <w:color w:val="000000" w:themeColor="text1"/>
          <w:sz w:val="32"/>
          <w:szCs w:val="32"/>
          <w14:textFill>
            <w14:solidFill>
              <w14:schemeClr w14:val="tx1"/>
            </w14:solidFill>
          </w14:textFill>
        </w:rPr>
      </w:pPr>
    </w:p>
    <w:p>
      <w:pPr>
        <w:snapToGrid w:val="0"/>
        <w:spacing w:line="360" w:lineRule="auto"/>
        <w:jc w:val="center"/>
        <w:rPr>
          <w:rFonts w:ascii="黑体" w:hAnsi="黑体" w:eastAsia="黑体" w:cs="Calibri"/>
          <w:color w:val="000000" w:themeColor="text1"/>
          <w:sz w:val="32"/>
          <w:szCs w:val="32"/>
          <w14:textFill>
            <w14:solidFill>
              <w14:schemeClr w14:val="tx1"/>
            </w14:solidFill>
          </w14:textFill>
        </w:rPr>
      </w:pPr>
      <w:bookmarkStart w:id="0" w:name="_GoBack"/>
      <w:bookmarkEnd w:id="0"/>
      <w:r>
        <w:rPr>
          <w:rFonts w:hint="eastAsia" w:ascii="黑体" w:hAnsi="黑体" w:eastAsia="黑体" w:cs="Calibri"/>
          <w:color w:val="000000" w:themeColor="text1"/>
          <w:sz w:val="32"/>
          <w:szCs w:val="32"/>
          <w14:textFill>
            <w14:solidFill>
              <w14:schemeClr w14:val="tx1"/>
            </w14:solidFill>
          </w14:textFill>
        </w:rPr>
        <w:t>上海市产品质量监督抽查实施细则</w:t>
      </w:r>
    </w:p>
    <w:p>
      <w:pPr>
        <w:snapToGrid w:val="0"/>
        <w:spacing w:line="360" w:lineRule="auto"/>
        <w:jc w:val="center"/>
        <w:rPr>
          <w:rFonts w:hint="eastAsia"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毛巾产品</w:t>
      </w:r>
    </w:p>
    <w:p>
      <w:pPr>
        <w:snapToGrid w:val="0"/>
        <w:spacing w:line="440" w:lineRule="exact"/>
        <w:ind w:firstLine="359" w:firstLineChars="171"/>
        <w:rPr>
          <w:rFonts w:ascii="宋体" w:hAnsi="宋体"/>
          <w:color w:val="000000" w:themeColor="text1"/>
          <w:szCs w:val="21"/>
          <w14:textFill>
            <w14:solidFill>
              <w14:schemeClr w14:val="tx1"/>
            </w14:solidFill>
          </w14:textFill>
        </w:rPr>
      </w:pPr>
    </w:p>
    <w:p>
      <w:pPr>
        <w:snapToGrid w:val="0"/>
        <w:spacing w:line="440" w:lineRule="exact"/>
        <w:rPr>
          <w:rFonts w:ascii="宋体" w:hAnsi="宋体"/>
          <w:color w:val="000000" w:themeColor="text1"/>
          <w:sz w:val="24"/>
          <w:szCs w:val="21"/>
          <w14:textFill>
            <w14:solidFill>
              <w14:schemeClr w14:val="tx1"/>
            </w14:solidFill>
          </w14:textFill>
        </w:rPr>
      </w:pPr>
      <w:r>
        <w:rPr>
          <w:rFonts w:hint="eastAsia" w:ascii="黑体" w:hAnsi="宋体" w:eastAsia="黑体"/>
          <w:color w:val="000000" w:themeColor="text1"/>
          <w:sz w:val="24"/>
          <w:szCs w:val="21"/>
          <w14:textFill>
            <w14:solidFill>
              <w14:schemeClr w14:val="tx1"/>
            </w14:solidFill>
          </w14:textFill>
        </w:rPr>
        <w:t>1 抽样方法</w:t>
      </w:r>
    </w:p>
    <w:p>
      <w:pPr>
        <w:snapToGrid w:val="0"/>
        <w:spacing w:line="440" w:lineRule="exact"/>
        <w:ind w:firstLine="480" w:firstLineChars="200"/>
        <w:rPr>
          <w:rFonts w:ascii="宋体" w:hAnsi="宋体" w:cs="Calibri"/>
          <w:color w:val="000000" w:themeColor="text1"/>
          <w:sz w:val="24"/>
          <w:szCs w:val="21"/>
          <w14:textFill>
            <w14:solidFill>
              <w14:schemeClr w14:val="tx1"/>
            </w14:solidFill>
          </w14:textFill>
        </w:rPr>
      </w:pPr>
      <w:r>
        <w:rPr>
          <w:rFonts w:hint="eastAsia" w:ascii="宋体" w:hAnsi="宋体" w:cs="Calibri"/>
          <w:color w:val="000000" w:themeColor="text1"/>
          <w:sz w:val="24"/>
          <w:szCs w:val="21"/>
          <w14:textFill>
            <w14:solidFill>
              <w14:schemeClr w14:val="tx1"/>
            </w14:solidFill>
          </w14:textFill>
        </w:rPr>
        <w:t>以随机方式在被抽样生产者、销售者的待销产品中抽取样品。</w:t>
      </w:r>
    </w:p>
    <w:p>
      <w:pPr>
        <w:spacing w:line="460" w:lineRule="exact"/>
        <w:rPr>
          <w:rFonts w:ascii="黑体" w:hAnsi="黑体" w:eastAsia="黑体" w:cs="Calibri"/>
          <w:color w:val="000000" w:themeColor="text1"/>
          <w:sz w:val="24"/>
          <w:szCs w:val="21"/>
          <w14:textFill>
            <w14:solidFill>
              <w14:schemeClr w14:val="tx1"/>
            </w14:solidFill>
          </w14:textFill>
        </w:rPr>
      </w:pPr>
    </w:p>
    <w:p>
      <w:pPr>
        <w:spacing w:line="460" w:lineRule="exact"/>
        <w:rPr>
          <w:rFonts w:ascii="黑体" w:hAnsi="黑体" w:eastAsia="黑体" w:cs="Calibri"/>
          <w:color w:val="000000" w:themeColor="text1"/>
          <w:sz w:val="24"/>
          <w:szCs w:val="21"/>
          <w14:textFill>
            <w14:solidFill>
              <w14:schemeClr w14:val="tx1"/>
            </w14:solidFill>
          </w14:textFill>
        </w:rPr>
      </w:pPr>
      <w:r>
        <w:rPr>
          <w:rFonts w:ascii="黑体" w:hAnsi="黑体" w:eastAsia="黑体" w:cs="Calibri"/>
          <w:color w:val="000000" w:themeColor="text1"/>
          <w:sz w:val="24"/>
          <w:szCs w:val="21"/>
          <w14:textFill>
            <w14:solidFill>
              <w14:schemeClr w14:val="tx1"/>
            </w14:solidFill>
          </w14:textFill>
        </w:rPr>
        <w:t xml:space="preserve">2 </w:t>
      </w:r>
      <w:r>
        <w:rPr>
          <w:rFonts w:hint="eastAsia" w:ascii="黑体" w:hAnsi="黑体" w:eastAsia="黑体" w:cs="Calibri"/>
          <w:color w:val="000000" w:themeColor="text1"/>
          <w:sz w:val="24"/>
          <w:szCs w:val="21"/>
          <w14:textFill>
            <w14:solidFill>
              <w14:schemeClr w14:val="tx1"/>
            </w14:solidFill>
          </w14:textFill>
        </w:rPr>
        <w:t>检验项目和依据</w:t>
      </w:r>
    </w:p>
    <w:p>
      <w:pPr>
        <w:snapToGrid w:val="0"/>
        <w:spacing w:line="440" w:lineRule="exact"/>
        <w:jc w:val="center"/>
        <w:rPr>
          <w:rFonts w:ascii="宋体" w:hAnsi="宋体"/>
          <w:color w:val="000000" w:themeColor="text1"/>
          <w:sz w:val="24"/>
          <w:szCs w:val="21"/>
          <w14:textFill>
            <w14:solidFill>
              <w14:schemeClr w14:val="tx1"/>
            </w14:solidFill>
          </w14:textFill>
        </w:rPr>
      </w:pPr>
      <w:r>
        <w:rPr>
          <w:rFonts w:hint="eastAsia" w:ascii="宋体" w:hAnsi="宋体"/>
          <w:color w:val="000000" w:themeColor="text1"/>
          <w:sz w:val="24"/>
          <w:szCs w:val="21"/>
          <w14:textFill>
            <w14:solidFill>
              <w14:schemeClr w14:val="tx1"/>
            </w14:solidFill>
          </w14:textFill>
        </w:rPr>
        <w:t>表2 毛巾产品检验项目</w:t>
      </w:r>
    </w:p>
    <w:tbl>
      <w:tblPr>
        <w:tblStyle w:val="9"/>
        <w:tblW w:w="9468"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8"/>
        <w:gridCol w:w="2402"/>
        <w:gridCol w:w="2543"/>
        <w:gridCol w:w="1837"/>
        <w:gridCol w:w="1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08" w:type="dxa"/>
            <w:vAlign w:val="center"/>
          </w:tcPr>
          <w:p>
            <w:pPr>
              <w:jc w:val="center"/>
              <w:rPr>
                <w:rFonts w:ascii="黑体" w:hAnsi="黑体" w:eastAsia="黑体" w:cs="Calibri"/>
                <w:color w:val="000000" w:themeColor="text1"/>
                <w:szCs w:val="21"/>
                <w14:textFill>
                  <w14:solidFill>
                    <w14:schemeClr w14:val="tx1"/>
                  </w14:solidFill>
                </w14:textFill>
              </w:rPr>
            </w:pPr>
            <w:r>
              <w:rPr>
                <w:rFonts w:ascii="黑体" w:hAnsi="黑体" w:eastAsia="黑体" w:cs="Calibri"/>
                <w:color w:val="000000" w:themeColor="text1"/>
                <w:szCs w:val="21"/>
                <w14:textFill>
                  <w14:solidFill>
                    <w14:schemeClr w14:val="tx1"/>
                  </w14:solidFill>
                </w14:textFill>
              </w:rPr>
              <w:t>序号</w:t>
            </w:r>
          </w:p>
        </w:tc>
        <w:tc>
          <w:tcPr>
            <w:tcW w:w="2402" w:type="dxa"/>
            <w:vAlign w:val="center"/>
          </w:tcPr>
          <w:p>
            <w:pPr>
              <w:jc w:val="center"/>
              <w:rPr>
                <w:rFonts w:ascii="黑体" w:hAnsi="黑体" w:eastAsia="黑体" w:cs="Calibri"/>
                <w:color w:val="000000" w:themeColor="text1"/>
                <w:szCs w:val="21"/>
                <w14:textFill>
                  <w14:solidFill>
                    <w14:schemeClr w14:val="tx1"/>
                  </w14:solidFill>
                </w14:textFill>
              </w:rPr>
            </w:pPr>
            <w:r>
              <w:rPr>
                <w:rFonts w:ascii="黑体" w:hAnsi="黑体" w:eastAsia="黑体" w:cs="Calibri"/>
                <w:color w:val="000000" w:themeColor="text1"/>
                <w:szCs w:val="21"/>
                <w14:textFill>
                  <w14:solidFill>
                    <w14:schemeClr w14:val="tx1"/>
                  </w14:solidFill>
                </w14:textFill>
              </w:rPr>
              <w:t>检</w:t>
            </w:r>
            <w:r>
              <w:rPr>
                <w:rFonts w:hint="eastAsia" w:ascii="黑体" w:hAnsi="黑体" w:eastAsia="黑体" w:cs="Calibri"/>
                <w:color w:val="000000" w:themeColor="text1"/>
                <w:szCs w:val="21"/>
                <w14:textFill>
                  <w14:solidFill>
                    <w14:schemeClr w14:val="tx1"/>
                  </w14:solidFill>
                </w14:textFill>
              </w:rPr>
              <w:t>验</w:t>
            </w:r>
            <w:r>
              <w:rPr>
                <w:rFonts w:ascii="黑体" w:hAnsi="黑体" w:eastAsia="黑体" w:cs="Calibri"/>
                <w:color w:val="000000" w:themeColor="text1"/>
                <w:szCs w:val="21"/>
                <w14:textFill>
                  <w14:solidFill>
                    <w14:schemeClr w14:val="tx1"/>
                  </w14:solidFill>
                </w14:textFill>
              </w:rPr>
              <w:t>项目</w:t>
            </w:r>
          </w:p>
        </w:tc>
        <w:tc>
          <w:tcPr>
            <w:tcW w:w="2543" w:type="dxa"/>
            <w:vAlign w:val="center"/>
          </w:tcPr>
          <w:p>
            <w:pPr>
              <w:jc w:val="center"/>
              <w:rPr>
                <w:rFonts w:ascii="黑体" w:hAnsi="黑体" w:eastAsia="黑体" w:cs="Calibri"/>
                <w:color w:val="000000" w:themeColor="text1"/>
                <w:szCs w:val="21"/>
                <w14:textFill>
                  <w14:solidFill>
                    <w14:schemeClr w14:val="tx1"/>
                  </w14:solidFill>
                </w14:textFill>
              </w:rPr>
            </w:pPr>
            <w:r>
              <w:rPr>
                <w:rFonts w:hint="eastAsia" w:ascii="黑体" w:hAnsi="黑体" w:eastAsia="黑体" w:cs="Calibri"/>
                <w:color w:val="000000" w:themeColor="text1"/>
                <w:szCs w:val="21"/>
                <w14:textFill>
                  <w14:solidFill>
                    <w14:schemeClr w14:val="tx1"/>
                  </w14:solidFill>
                </w14:textFill>
              </w:rPr>
              <w:t>检验方法</w:t>
            </w:r>
          </w:p>
        </w:tc>
        <w:tc>
          <w:tcPr>
            <w:tcW w:w="1837" w:type="dxa"/>
            <w:vAlign w:val="center"/>
          </w:tcPr>
          <w:p>
            <w:pPr>
              <w:jc w:val="center"/>
              <w:rPr>
                <w:rFonts w:ascii="黑体" w:hAnsi="黑体" w:eastAsia="黑体" w:cs="Calibri"/>
                <w:color w:val="000000" w:themeColor="text1"/>
                <w:szCs w:val="21"/>
                <w14:textFill>
                  <w14:solidFill>
                    <w14:schemeClr w14:val="tx1"/>
                  </w14:solidFill>
                </w14:textFill>
              </w:rPr>
            </w:pPr>
            <w:r>
              <w:rPr>
                <w:rFonts w:hint="eastAsia" w:ascii="黑体" w:hAnsi="黑体" w:eastAsia="黑体" w:cs="Calibri"/>
                <w:color w:val="000000" w:themeColor="text1"/>
                <w:szCs w:val="21"/>
                <w14:textFill>
                  <w14:solidFill>
                    <w14:schemeClr w14:val="tx1"/>
                  </w14:solidFill>
                </w14:textFill>
              </w:rPr>
              <w:t>强制性质量要求</w:t>
            </w:r>
          </w:p>
        </w:tc>
        <w:tc>
          <w:tcPr>
            <w:tcW w:w="1978" w:type="dxa"/>
            <w:vAlign w:val="center"/>
          </w:tcPr>
          <w:p>
            <w:pPr>
              <w:jc w:val="center"/>
              <w:rPr>
                <w:rFonts w:ascii="黑体" w:hAnsi="黑体" w:eastAsia="黑体" w:cs="Calibri"/>
                <w:color w:val="000000" w:themeColor="text1"/>
                <w:szCs w:val="21"/>
                <w14:textFill>
                  <w14:solidFill>
                    <w14:schemeClr w14:val="tx1"/>
                  </w14:solidFill>
                </w14:textFill>
              </w:rPr>
            </w:pPr>
            <w:r>
              <w:rPr>
                <w:rFonts w:hint="eastAsia" w:ascii="黑体" w:hAnsi="黑体" w:eastAsia="黑体" w:cs="Calibri"/>
                <w:color w:val="000000" w:themeColor="text1"/>
                <w:szCs w:val="21"/>
                <w14:textFill>
                  <w14:solidFill>
                    <w14:schemeClr w14:val="tx1"/>
                  </w14:solidFill>
                </w14:textFill>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08" w:type="dxa"/>
            <w:vAlign w:val="center"/>
          </w:tcPr>
          <w:p>
            <w:pPr>
              <w:snapToGrid w:val="0"/>
              <w:jc w:val="center"/>
              <w:rPr>
                <w:rFonts w:ascii="宋体" w:hAnsi="宋体"/>
                <w:color w:val="000000" w:themeColor="text1"/>
                <w:szCs w:val="21"/>
                <w14:textFill>
                  <w14:solidFill>
                    <w14:schemeClr w14:val="tx1"/>
                  </w14:solidFill>
                </w14:textFill>
              </w:rPr>
            </w:pPr>
            <w:r>
              <w:rPr>
                <w:rFonts w:hint="eastAsia" w:ascii="宋体" w:hAnsi="宋体" w:cs="仿宋"/>
                <w:szCs w:val="21"/>
              </w:rPr>
              <w:t>1</w:t>
            </w:r>
          </w:p>
        </w:tc>
        <w:tc>
          <w:tcPr>
            <w:tcW w:w="2402" w:type="dxa"/>
            <w:vAlign w:val="center"/>
          </w:tcPr>
          <w:p>
            <w:pPr>
              <w:jc w:val="center"/>
              <w:rPr>
                <w:rFonts w:hint="eastAsia" w:ascii="宋体" w:hAnsi="宋体" w:cs="仿宋"/>
                <w:color w:val="000000" w:themeColor="text1"/>
                <w:szCs w:val="21"/>
                <w14:textFill>
                  <w14:solidFill>
                    <w14:schemeClr w14:val="tx1"/>
                  </w14:solidFill>
                </w14:textFill>
              </w:rPr>
            </w:pPr>
            <w:r>
              <w:rPr>
                <w:rFonts w:hint="eastAsia" w:ascii="宋体" w:hAnsi="宋体" w:cs="仿宋"/>
                <w:color w:val="000000" w:themeColor="text1"/>
                <w:szCs w:val="21"/>
                <w14:textFill>
                  <w14:solidFill>
                    <w14:schemeClr w14:val="tx1"/>
                  </w14:solidFill>
                </w14:textFill>
              </w:rPr>
              <w:t>标识</w:t>
            </w:r>
          </w:p>
        </w:tc>
        <w:tc>
          <w:tcPr>
            <w:tcW w:w="2543" w:type="dxa"/>
            <w:vAlign w:val="center"/>
          </w:tcPr>
          <w:p>
            <w:pPr>
              <w:jc w:val="center"/>
              <w:rPr>
                <w:rFonts w:ascii="宋体" w:hAnsi="宋体" w:cs="仿宋"/>
                <w:color w:val="000000" w:themeColor="text1"/>
                <w:szCs w:val="21"/>
                <w14:textFill>
                  <w14:solidFill>
                    <w14:schemeClr w14:val="tx1"/>
                  </w14:solidFill>
                </w14:textFill>
              </w:rPr>
            </w:pPr>
            <w:r>
              <w:rPr>
                <w:rFonts w:ascii="宋体" w:hAnsi="宋体" w:cs="仿宋"/>
                <w:szCs w:val="21"/>
              </w:rPr>
              <w:t>GB/T 5296.4-2012</w:t>
            </w:r>
          </w:p>
        </w:tc>
        <w:tc>
          <w:tcPr>
            <w:tcW w:w="1837" w:type="dxa"/>
            <w:vAlign w:val="center"/>
          </w:tcPr>
          <w:p>
            <w:pPr>
              <w:snapToGrid w:val="0"/>
              <w:jc w:val="center"/>
              <w:rPr>
                <w:rFonts w:ascii="宋体"/>
                <w:color w:val="000000" w:themeColor="text1"/>
                <w:szCs w:val="21"/>
                <w14:textFill>
                  <w14:solidFill>
                    <w14:schemeClr w14:val="tx1"/>
                  </w14:solidFill>
                </w14:textFill>
              </w:rPr>
            </w:pPr>
            <w:r>
              <w:rPr>
                <w:rFonts w:ascii="宋体" w:hAnsi="宋体" w:cs="仿宋"/>
                <w:szCs w:val="21"/>
              </w:rPr>
              <w:t>GB 31701-2015</w:t>
            </w:r>
          </w:p>
        </w:tc>
        <w:tc>
          <w:tcPr>
            <w:tcW w:w="1978" w:type="dxa"/>
            <w:vAlign w:val="center"/>
          </w:tcPr>
          <w:p>
            <w:pPr>
              <w:adjustRightInd w:val="0"/>
              <w:snapToGrid w:val="0"/>
              <w:jc w:val="center"/>
              <w:rPr>
                <w:rFonts w:ascii="宋体" w:hAnsi="宋体" w:cs="仿宋"/>
                <w:szCs w:val="21"/>
              </w:rPr>
            </w:pPr>
            <w:r>
              <w:rPr>
                <w:rFonts w:ascii="宋体" w:hAnsi="宋体" w:cs="仿宋"/>
                <w:szCs w:val="21"/>
              </w:rPr>
              <w:t>GB/T 5296.4-2012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08" w:type="dxa"/>
            <w:vAlign w:val="center"/>
          </w:tcPr>
          <w:p>
            <w:pPr>
              <w:snapToGrid w:val="0"/>
              <w:jc w:val="center"/>
              <w:rPr>
                <w:rFonts w:ascii="宋体" w:hAnsi="宋体"/>
                <w:color w:val="000000" w:themeColor="text1"/>
                <w:szCs w:val="21"/>
                <w14:textFill>
                  <w14:solidFill>
                    <w14:schemeClr w14:val="tx1"/>
                  </w14:solidFill>
                </w14:textFill>
              </w:rPr>
            </w:pPr>
            <w:r>
              <w:rPr>
                <w:rFonts w:hint="eastAsia" w:ascii="宋体" w:hAnsi="宋体" w:cs="仿宋"/>
                <w:szCs w:val="21"/>
              </w:rPr>
              <w:t>2</w:t>
            </w:r>
          </w:p>
        </w:tc>
        <w:tc>
          <w:tcPr>
            <w:tcW w:w="2402" w:type="dxa"/>
            <w:vAlign w:val="center"/>
          </w:tcPr>
          <w:p>
            <w:pPr>
              <w:jc w:val="center"/>
              <w:rPr>
                <w:rFonts w:ascii="宋体" w:hAnsi="宋体" w:cs="仿宋"/>
                <w:color w:val="000000" w:themeColor="text1"/>
                <w:szCs w:val="21"/>
                <w14:textFill>
                  <w14:solidFill>
                    <w14:schemeClr w14:val="tx1"/>
                  </w14:solidFill>
                </w14:textFill>
              </w:rPr>
            </w:pPr>
            <w:r>
              <w:rPr>
                <w:rFonts w:hint="eastAsia" w:ascii="宋体" w:hAnsi="宋体" w:cs="宋体"/>
                <w:szCs w:val="21"/>
              </w:rPr>
              <w:t>纤维含量</w:t>
            </w:r>
          </w:p>
        </w:tc>
        <w:tc>
          <w:tcPr>
            <w:tcW w:w="2543" w:type="dxa"/>
            <w:vAlign w:val="center"/>
          </w:tcPr>
          <w:p>
            <w:pPr>
              <w:spacing w:line="440" w:lineRule="exact"/>
              <w:jc w:val="center"/>
              <w:rPr>
                <w:rFonts w:ascii="宋体" w:hAnsi="宋体" w:cs="仿宋"/>
                <w:color w:val="000000"/>
                <w:szCs w:val="21"/>
              </w:rPr>
            </w:pPr>
            <w:r>
              <w:rPr>
                <w:rFonts w:ascii="宋体" w:hAnsi="宋体" w:cs="仿宋"/>
                <w:color w:val="000000"/>
                <w:szCs w:val="21"/>
              </w:rPr>
              <w:t xml:space="preserve">FZ/T 01057 </w:t>
            </w:r>
            <w:r>
              <w:rPr>
                <w:rFonts w:hint="eastAsia" w:ascii="宋体" w:hAnsi="宋体" w:cs="仿宋"/>
                <w:color w:val="000000"/>
                <w:szCs w:val="21"/>
              </w:rPr>
              <w:t>（适用标准）</w:t>
            </w:r>
          </w:p>
          <w:p>
            <w:pPr>
              <w:spacing w:line="440" w:lineRule="exact"/>
              <w:jc w:val="center"/>
              <w:rPr>
                <w:rFonts w:ascii="宋体" w:hAnsi="宋体" w:cs="仿宋"/>
                <w:color w:val="000000"/>
                <w:szCs w:val="21"/>
              </w:rPr>
            </w:pPr>
            <w:r>
              <w:rPr>
                <w:rFonts w:ascii="宋体" w:hAnsi="宋体" w:cs="仿宋"/>
                <w:color w:val="000000"/>
                <w:szCs w:val="21"/>
              </w:rPr>
              <w:t>GB/T 2910</w:t>
            </w:r>
            <w:r>
              <w:rPr>
                <w:rFonts w:hint="eastAsia" w:ascii="宋体" w:hAnsi="宋体" w:cs="仿宋"/>
                <w:color w:val="000000"/>
                <w:szCs w:val="21"/>
              </w:rPr>
              <w:t>（适用标准）</w:t>
            </w:r>
          </w:p>
          <w:p>
            <w:pPr>
              <w:adjustRightInd w:val="0"/>
              <w:snapToGrid w:val="0"/>
              <w:jc w:val="center"/>
              <w:rPr>
                <w:rFonts w:ascii="宋体" w:hAnsi="宋体" w:cs="仿宋"/>
                <w:szCs w:val="21"/>
              </w:rPr>
            </w:pPr>
            <w:r>
              <w:rPr>
                <w:rFonts w:hint="eastAsia" w:ascii="宋体" w:hAnsi="宋体" w:cs="仿宋"/>
                <w:color w:val="000000"/>
                <w:szCs w:val="21"/>
              </w:rPr>
              <w:t>F</w:t>
            </w:r>
            <w:r>
              <w:rPr>
                <w:rFonts w:ascii="宋体" w:hAnsi="宋体" w:cs="仿宋"/>
                <w:color w:val="000000"/>
                <w:szCs w:val="21"/>
              </w:rPr>
              <w:t>Z/T 01026</w:t>
            </w:r>
            <w:r>
              <w:rPr>
                <w:rFonts w:hint="eastAsia" w:ascii="宋体" w:hAnsi="宋体" w:cs="仿宋"/>
                <w:color w:val="000000"/>
                <w:szCs w:val="21"/>
              </w:rPr>
              <w:t>等</w:t>
            </w:r>
          </w:p>
        </w:tc>
        <w:tc>
          <w:tcPr>
            <w:tcW w:w="1837" w:type="dxa"/>
            <w:vAlign w:val="center"/>
          </w:tcPr>
          <w:p>
            <w:pPr>
              <w:snapToGrid w:val="0"/>
              <w:jc w:val="center"/>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w:t>
            </w:r>
          </w:p>
        </w:tc>
        <w:tc>
          <w:tcPr>
            <w:tcW w:w="1978" w:type="dxa"/>
            <w:vAlign w:val="center"/>
          </w:tcPr>
          <w:p>
            <w:pPr>
              <w:jc w:val="center"/>
              <w:rPr>
                <w:rFonts w:ascii="宋体" w:hAnsi="宋体" w:cs="仿宋"/>
                <w:color w:val="000000" w:themeColor="text1"/>
                <w:szCs w:val="21"/>
                <w14:textFill>
                  <w14:solidFill>
                    <w14:schemeClr w14:val="tx1"/>
                  </w14:solidFill>
                </w14:textFill>
              </w:rPr>
            </w:pPr>
            <w:r>
              <w:rPr>
                <w:rFonts w:ascii="宋体" w:hAnsi="宋体" w:cs="仿宋"/>
                <w:szCs w:val="21"/>
              </w:rPr>
              <w:t>GB/T 29862-2013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08" w:type="dxa"/>
            <w:vAlign w:val="center"/>
          </w:tcPr>
          <w:p>
            <w:pPr>
              <w:snapToGrid w:val="0"/>
              <w:jc w:val="center"/>
              <w:rPr>
                <w:rFonts w:ascii="宋体" w:hAnsi="宋体"/>
                <w:color w:val="000000" w:themeColor="text1"/>
                <w:szCs w:val="21"/>
                <w14:textFill>
                  <w14:solidFill>
                    <w14:schemeClr w14:val="tx1"/>
                  </w14:solidFill>
                </w14:textFill>
              </w:rPr>
            </w:pPr>
            <w:r>
              <w:rPr>
                <w:rFonts w:hint="eastAsia" w:ascii="宋体" w:hAnsi="宋体" w:cs="仿宋"/>
                <w:szCs w:val="21"/>
              </w:rPr>
              <w:t>3</w:t>
            </w:r>
          </w:p>
        </w:tc>
        <w:tc>
          <w:tcPr>
            <w:tcW w:w="2402" w:type="dxa"/>
            <w:vAlign w:val="center"/>
          </w:tcPr>
          <w:p>
            <w:pPr>
              <w:jc w:val="center"/>
              <w:rPr>
                <w:rFonts w:ascii="宋体" w:hAnsi="宋体" w:cs="仿宋"/>
                <w:color w:val="000000" w:themeColor="text1"/>
                <w:szCs w:val="21"/>
                <w14:textFill>
                  <w14:solidFill>
                    <w14:schemeClr w14:val="tx1"/>
                  </w14:solidFill>
                </w14:textFill>
              </w:rPr>
            </w:pPr>
            <w:r>
              <w:rPr>
                <w:rFonts w:hint="eastAsia" w:ascii="宋体" w:hAnsi="宋体" w:cs="宋体"/>
                <w:color w:val="000000"/>
                <w:szCs w:val="21"/>
              </w:rPr>
              <w:t>甲醛含量</w:t>
            </w:r>
          </w:p>
        </w:tc>
        <w:tc>
          <w:tcPr>
            <w:tcW w:w="2543" w:type="dxa"/>
            <w:vAlign w:val="center"/>
          </w:tcPr>
          <w:p>
            <w:pPr>
              <w:jc w:val="center"/>
              <w:rPr>
                <w:rFonts w:ascii="宋体" w:hAnsi="宋体" w:cs="仿宋"/>
                <w:color w:val="000000" w:themeColor="text1"/>
                <w:szCs w:val="21"/>
                <w14:textFill>
                  <w14:solidFill>
                    <w14:schemeClr w14:val="tx1"/>
                  </w14:solidFill>
                </w14:textFill>
              </w:rPr>
            </w:pPr>
            <w:r>
              <w:rPr>
                <w:rFonts w:ascii="宋体" w:hAnsi="宋体" w:cs="仿宋"/>
                <w:szCs w:val="21"/>
              </w:rPr>
              <w:t>GB/T 2912.1-2009</w:t>
            </w:r>
          </w:p>
        </w:tc>
        <w:tc>
          <w:tcPr>
            <w:tcW w:w="1837" w:type="dxa"/>
            <w:vAlign w:val="center"/>
          </w:tcPr>
          <w:p>
            <w:pPr>
              <w:snapToGrid w:val="0"/>
              <w:jc w:val="center"/>
              <w:rPr>
                <w:rFonts w:ascii="宋体"/>
                <w:color w:val="000000" w:themeColor="text1"/>
                <w:szCs w:val="21"/>
                <w14:textFill>
                  <w14:solidFill>
                    <w14:schemeClr w14:val="tx1"/>
                  </w14:solidFill>
                </w14:textFill>
              </w:rPr>
            </w:pPr>
            <w:r>
              <w:rPr>
                <w:rFonts w:ascii="宋体" w:hAnsi="宋体" w:cs="仿宋"/>
                <w:szCs w:val="21"/>
              </w:rPr>
              <w:t>GB 18401-2010</w:t>
            </w:r>
          </w:p>
        </w:tc>
        <w:tc>
          <w:tcPr>
            <w:tcW w:w="1978" w:type="dxa"/>
            <w:vAlign w:val="center"/>
          </w:tcPr>
          <w:p>
            <w:pPr>
              <w:jc w:val="center"/>
              <w:rPr>
                <w:rFonts w:ascii="宋体" w:hAnsi="宋体" w:cs="仿宋"/>
                <w:color w:val="000000" w:themeColor="text1"/>
                <w:szCs w:val="21"/>
                <w14:textFill>
                  <w14:solidFill>
                    <w14:schemeClr w14:val="tx1"/>
                  </w14:solidFill>
                </w14:textFill>
              </w:rPr>
            </w:pPr>
            <w:r>
              <w:rPr>
                <w:rFonts w:hint="eastAsia" w:ascii="宋体" w:hAnsi="宋体" w:cs="仿宋"/>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08" w:type="dxa"/>
            <w:vAlign w:val="center"/>
          </w:tcPr>
          <w:p>
            <w:pPr>
              <w:snapToGrid w:val="0"/>
              <w:jc w:val="center"/>
              <w:rPr>
                <w:rFonts w:ascii="宋体" w:hAnsi="宋体"/>
                <w:color w:val="000000" w:themeColor="text1"/>
                <w:szCs w:val="21"/>
                <w14:textFill>
                  <w14:solidFill>
                    <w14:schemeClr w14:val="tx1"/>
                  </w14:solidFill>
                </w14:textFill>
              </w:rPr>
            </w:pPr>
            <w:r>
              <w:rPr>
                <w:rFonts w:hint="eastAsia" w:ascii="宋体" w:hAnsi="宋体" w:cs="仿宋"/>
                <w:szCs w:val="21"/>
              </w:rPr>
              <w:t>4</w:t>
            </w:r>
          </w:p>
        </w:tc>
        <w:tc>
          <w:tcPr>
            <w:tcW w:w="2402" w:type="dxa"/>
            <w:vAlign w:val="center"/>
          </w:tcPr>
          <w:p>
            <w:pPr>
              <w:autoSpaceDE w:val="0"/>
              <w:autoSpaceDN w:val="0"/>
              <w:jc w:val="center"/>
              <w:rPr>
                <w:rFonts w:ascii="宋体" w:hAnsi="宋体" w:cs="仿宋"/>
                <w:color w:val="000000" w:themeColor="text1"/>
                <w:szCs w:val="21"/>
                <w14:textFill>
                  <w14:solidFill>
                    <w14:schemeClr w14:val="tx1"/>
                  </w14:solidFill>
                </w14:textFill>
              </w:rPr>
            </w:pPr>
            <w:r>
              <w:rPr>
                <w:rFonts w:hint="eastAsia" w:ascii="宋体" w:hAnsi="宋体" w:cs="宋体"/>
                <w:color w:val="000000"/>
                <w:szCs w:val="21"/>
              </w:rPr>
              <w:t>p</w:t>
            </w:r>
            <w:r>
              <w:rPr>
                <w:rFonts w:ascii="宋体" w:hAnsi="宋体" w:cs="宋体"/>
                <w:color w:val="000000"/>
                <w:szCs w:val="21"/>
              </w:rPr>
              <w:t>H</w:t>
            </w:r>
            <w:r>
              <w:rPr>
                <w:rFonts w:hint="eastAsia" w:ascii="宋体" w:hAnsi="宋体" w:cs="宋体"/>
                <w:color w:val="000000"/>
                <w:szCs w:val="21"/>
              </w:rPr>
              <w:t>值</w:t>
            </w:r>
          </w:p>
        </w:tc>
        <w:tc>
          <w:tcPr>
            <w:tcW w:w="2543" w:type="dxa"/>
            <w:vAlign w:val="center"/>
          </w:tcPr>
          <w:p>
            <w:pPr>
              <w:jc w:val="center"/>
              <w:rPr>
                <w:rFonts w:ascii="宋体" w:hAnsi="宋体" w:cs="仿宋"/>
                <w:color w:val="000000" w:themeColor="text1"/>
                <w:szCs w:val="21"/>
                <w14:textFill>
                  <w14:solidFill>
                    <w14:schemeClr w14:val="tx1"/>
                  </w14:solidFill>
                </w14:textFill>
              </w:rPr>
            </w:pPr>
            <w:r>
              <w:rPr>
                <w:rFonts w:ascii="宋体" w:hAnsi="宋体" w:cs="仿宋"/>
                <w:szCs w:val="21"/>
              </w:rPr>
              <w:t>GB/T 7573-2009</w:t>
            </w:r>
          </w:p>
        </w:tc>
        <w:tc>
          <w:tcPr>
            <w:tcW w:w="1837" w:type="dxa"/>
            <w:vAlign w:val="center"/>
          </w:tcPr>
          <w:p>
            <w:pPr>
              <w:snapToGrid w:val="0"/>
              <w:jc w:val="center"/>
              <w:rPr>
                <w:rFonts w:ascii="宋体"/>
                <w:color w:val="000000" w:themeColor="text1"/>
                <w:szCs w:val="21"/>
                <w14:textFill>
                  <w14:solidFill>
                    <w14:schemeClr w14:val="tx1"/>
                  </w14:solidFill>
                </w14:textFill>
              </w:rPr>
            </w:pPr>
            <w:r>
              <w:rPr>
                <w:rFonts w:ascii="宋体" w:hAnsi="宋体" w:cs="仿宋"/>
                <w:szCs w:val="21"/>
              </w:rPr>
              <w:t>GB 18401-2010</w:t>
            </w:r>
          </w:p>
        </w:tc>
        <w:tc>
          <w:tcPr>
            <w:tcW w:w="1978" w:type="dxa"/>
            <w:vAlign w:val="center"/>
          </w:tcPr>
          <w:p>
            <w:pPr>
              <w:jc w:val="center"/>
              <w:rPr>
                <w:rFonts w:ascii="宋体" w:hAnsi="宋体" w:cs="仿宋"/>
                <w:color w:val="000000" w:themeColor="text1"/>
                <w:szCs w:val="21"/>
                <w14:textFill>
                  <w14:solidFill>
                    <w14:schemeClr w14:val="tx1"/>
                  </w14:solidFill>
                </w14:textFill>
              </w:rPr>
            </w:pPr>
            <w:r>
              <w:rPr>
                <w:rFonts w:hint="eastAsia" w:ascii="宋体" w:hAnsi="宋体" w:cs="仿宋"/>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08" w:type="dxa"/>
            <w:vAlign w:val="center"/>
          </w:tcPr>
          <w:p>
            <w:pPr>
              <w:snapToGrid w:val="0"/>
              <w:jc w:val="center"/>
              <w:rPr>
                <w:rFonts w:ascii="宋体" w:hAnsi="宋体"/>
                <w:color w:val="000000" w:themeColor="text1"/>
                <w:szCs w:val="21"/>
                <w14:textFill>
                  <w14:solidFill>
                    <w14:schemeClr w14:val="tx1"/>
                  </w14:solidFill>
                </w14:textFill>
              </w:rPr>
            </w:pPr>
            <w:r>
              <w:rPr>
                <w:rFonts w:hint="eastAsia" w:ascii="宋体" w:hAnsi="宋体" w:cs="仿宋"/>
                <w:szCs w:val="21"/>
              </w:rPr>
              <w:t>5</w:t>
            </w:r>
          </w:p>
        </w:tc>
        <w:tc>
          <w:tcPr>
            <w:tcW w:w="2402" w:type="dxa"/>
            <w:vAlign w:val="center"/>
          </w:tcPr>
          <w:p>
            <w:pPr>
              <w:autoSpaceDE w:val="0"/>
              <w:autoSpaceDN w:val="0"/>
              <w:jc w:val="center"/>
              <w:rPr>
                <w:rFonts w:ascii="宋体" w:hAnsi="宋体" w:cs="仿宋"/>
                <w:color w:val="000000" w:themeColor="text1"/>
                <w:szCs w:val="21"/>
                <w14:textFill>
                  <w14:solidFill>
                    <w14:schemeClr w14:val="tx1"/>
                  </w14:solidFill>
                </w14:textFill>
              </w:rPr>
            </w:pPr>
            <w:r>
              <w:rPr>
                <w:rFonts w:hint="eastAsia" w:ascii="宋体" w:hAnsi="宋体" w:cs="宋体"/>
                <w:szCs w:val="21"/>
              </w:rPr>
              <w:t>可分解致癌芳香胺染料</w:t>
            </w:r>
          </w:p>
        </w:tc>
        <w:tc>
          <w:tcPr>
            <w:tcW w:w="2543" w:type="dxa"/>
            <w:vAlign w:val="center"/>
          </w:tcPr>
          <w:p>
            <w:pPr>
              <w:adjustRightInd w:val="0"/>
              <w:snapToGrid w:val="0"/>
              <w:jc w:val="center"/>
              <w:rPr>
                <w:rFonts w:ascii="宋体" w:hAnsi="宋体" w:cs="仿宋"/>
                <w:szCs w:val="21"/>
              </w:rPr>
            </w:pPr>
            <w:r>
              <w:rPr>
                <w:rFonts w:ascii="宋体" w:hAnsi="宋体" w:cs="仿宋"/>
                <w:szCs w:val="21"/>
              </w:rPr>
              <w:t>GB/T 17592-2011</w:t>
            </w:r>
          </w:p>
          <w:p>
            <w:pPr>
              <w:adjustRightInd w:val="0"/>
              <w:snapToGrid w:val="0"/>
              <w:jc w:val="center"/>
              <w:rPr>
                <w:rFonts w:ascii="宋体" w:hAnsi="宋体" w:cs="仿宋"/>
                <w:szCs w:val="21"/>
              </w:rPr>
            </w:pPr>
            <w:r>
              <w:rPr>
                <w:rFonts w:ascii="宋体" w:hAnsi="宋体" w:cs="仿宋"/>
                <w:szCs w:val="21"/>
              </w:rPr>
              <w:t>GB/T 23344-2009</w:t>
            </w:r>
          </w:p>
        </w:tc>
        <w:tc>
          <w:tcPr>
            <w:tcW w:w="1837" w:type="dxa"/>
            <w:vAlign w:val="center"/>
          </w:tcPr>
          <w:p>
            <w:pPr>
              <w:snapToGrid w:val="0"/>
              <w:jc w:val="center"/>
              <w:rPr>
                <w:rFonts w:ascii="宋体"/>
                <w:color w:val="000000" w:themeColor="text1"/>
                <w:szCs w:val="21"/>
                <w14:textFill>
                  <w14:solidFill>
                    <w14:schemeClr w14:val="tx1"/>
                  </w14:solidFill>
                </w14:textFill>
              </w:rPr>
            </w:pPr>
            <w:r>
              <w:rPr>
                <w:rFonts w:ascii="宋体" w:hAnsi="宋体" w:cs="仿宋"/>
                <w:szCs w:val="21"/>
              </w:rPr>
              <w:t>GB 18401-2010</w:t>
            </w:r>
          </w:p>
        </w:tc>
        <w:tc>
          <w:tcPr>
            <w:tcW w:w="1978" w:type="dxa"/>
            <w:vAlign w:val="center"/>
          </w:tcPr>
          <w:p>
            <w:pPr>
              <w:jc w:val="center"/>
              <w:rPr>
                <w:rFonts w:ascii="宋体" w:hAnsi="宋体" w:cs="仿宋"/>
                <w:color w:val="000000" w:themeColor="text1"/>
                <w:szCs w:val="21"/>
                <w14:textFill>
                  <w14:solidFill>
                    <w14:schemeClr w14:val="tx1"/>
                  </w14:solidFill>
                </w14:textFill>
              </w:rPr>
            </w:pPr>
            <w:r>
              <w:rPr>
                <w:rFonts w:hint="eastAsia" w:ascii="宋体" w:hAnsi="宋体" w:cs="仿宋"/>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08" w:type="dxa"/>
            <w:vAlign w:val="center"/>
          </w:tcPr>
          <w:p>
            <w:pPr>
              <w:snapToGrid w:val="0"/>
              <w:jc w:val="center"/>
              <w:rPr>
                <w:rFonts w:ascii="宋体" w:hAnsi="宋体"/>
                <w:color w:val="000000" w:themeColor="text1"/>
                <w:szCs w:val="21"/>
                <w14:textFill>
                  <w14:solidFill>
                    <w14:schemeClr w14:val="tx1"/>
                  </w14:solidFill>
                </w14:textFill>
              </w:rPr>
            </w:pPr>
            <w:r>
              <w:rPr>
                <w:rFonts w:hint="eastAsia" w:ascii="宋体" w:hAnsi="宋体" w:cs="仿宋"/>
                <w:szCs w:val="21"/>
              </w:rPr>
              <w:t>6</w:t>
            </w:r>
          </w:p>
        </w:tc>
        <w:tc>
          <w:tcPr>
            <w:tcW w:w="2402" w:type="dxa"/>
            <w:vAlign w:val="center"/>
          </w:tcPr>
          <w:p>
            <w:pPr>
              <w:autoSpaceDE w:val="0"/>
              <w:autoSpaceDN w:val="0"/>
              <w:jc w:val="center"/>
              <w:rPr>
                <w:rFonts w:ascii="宋体" w:hAnsi="宋体" w:cs="仿宋"/>
                <w:color w:val="000000" w:themeColor="text1"/>
                <w:szCs w:val="21"/>
                <w14:textFill>
                  <w14:solidFill>
                    <w14:schemeClr w14:val="tx1"/>
                  </w14:solidFill>
                </w14:textFill>
              </w:rPr>
            </w:pPr>
            <w:r>
              <w:rPr>
                <w:rFonts w:hint="eastAsia" w:ascii="宋体" w:hAnsi="宋体" w:cs="宋体"/>
                <w:szCs w:val="21"/>
              </w:rPr>
              <w:t>耐水色牢度</w:t>
            </w:r>
          </w:p>
        </w:tc>
        <w:tc>
          <w:tcPr>
            <w:tcW w:w="2543" w:type="dxa"/>
            <w:vAlign w:val="center"/>
          </w:tcPr>
          <w:p>
            <w:pPr>
              <w:jc w:val="center"/>
              <w:rPr>
                <w:rFonts w:ascii="宋体" w:hAnsi="宋体" w:cs="仿宋"/>
                <w:color w:val="000000" w:themeColor="text1"/>
                <w:szCs w:val="21"/>
                <w14:textFill>
                  <w14:solidFill>
                    <w14:schemeClr w14:val="tx1"/>
                  </w14:solidFill>
                </w14:textFill>
              </w:rPr>
            </w:pPr>
            <w:r>
              <w:rPr>
                <w:rFonts w:ascii="宋体" w:hAnsi="宋体" w:cs="仿宋"/>
                <w:szCs w:val="21"/>
              </w:rPr>
              <w:t>GB/T 5713-2013</w:t>
            </w:r>
          </w:p>
        </w:tc>
        <w:tc>
          <w:tcPr>
            <w:tcW w:w="1837" w:type="dxa"/>
            <w:vAlign w:val="center"/>
          </w:tcPr>
          <w:p>
            <w:pPr>
              <w:snapToGrid w:val="0"/>
              <w:jc w:val="center"/>
              <w:rPr>
                <w:rFonts w:ascii="宋体"/>
                <w:color w:val="000000" w:themeColor="text1"/>
                <w:szCs w:val="21"/>
                <w14:textFill>
                  <w14:solidFill>
                    <w14:schemeClr w14:val="tx1"/>
                  </w14:solidFill>
                </w14:textFill>
              </w:rPr>
            </w:pPr>
            <w:r>
              <w:rPr>
                <w:rFonts w:ascii="宋体" w:hAnsi="宋体" w:cs="仿宋"/>
                <w:szCs w:val="21"/>
              </w:rPr>
              <w:t>GB 18401-2010</w:t>
            </w:r>
          </w:p>
        </w:tc>
        <w:tc>
          <w:tcPr>
            <w:tcW w:w="1978" w:type="dxa"/>
            <w:vAlign w:val="center"/>
          </w:tcPr>
          <w:p>
            <w:pPr>
              <w:jc w:val="center"/>
              <w:rPr>
                <w:rFonts w:ascii="宋体" w:hAnsi="宋体" w:cs="仿宋"/>
                <w:color w:val="000000" w:themeColor="text1"/>
                <w:szCs w:val="21"/>
                <w14:textFill>
                  <w14:solidFill>
                    <w14:schemeClr w14:val="tx1"/>
                  </w14:solidFill>
                </w14:textFill>
              </w:rPr>
            </w:pPr>
            <w:r>
              <w:rPr>
                <w:rFonts w:hint="eastAsia" w:ascii="宋体" w:hAnsi="宋体" w:cs="仿宋"/>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08" w:type="dxa"/>
            <w:vAlign w:val="center"/>
          </w:tcPr>
          <w:p>
            <w:pPr>
              <w:snapToGrid w:val="0"/>
              <w:jc w:val="center"/>
              <w:rPr>
                <w:rFonts w:ascii="宋体" w:hAnsi="宋体"/>
                <w:color w:val="000000" w:themeColor="text1"/>
                <w:szCs w:val="21"/>
                <w14:textFill>
                  <w14:solidFill>
                    <w14:schemeClr w14:val="tx1"/>
                  </w14:solidFill>
                </w14:textFill>
              </w:rPr>
            </w:pPr>
            <w:r>
              <w:rPr>
                <w:rFonts w:hint="eastAsia" w:ascii="宋体" w:hAnsi="宋体" w:cs="仿宋"/>
                <w:szCs w:val="21"/>
              </w:rPr>
              <w:t>7</w:t>
            </w:r>
          </w:p>
        </w:tc>
        <w:tc>
          <w:tcPr>
            <w:tcW w:w="2402" w:type="dxa"/>
            <w:vAlign w:val="center"/>
          </w:tcPr>
          <w:p>
            <w:pPr>
              <w:autoSpaceDE w:val="0"/>
              <w:autoSpaceDN w:val="0"/>
              <w:jc w:val="center"/>
              <w:rPr>
                <w:rFonts w:ascii="宋体" w:hAnsi="宋体" w:cs="仿宋"/>
                <w:color w:val="000000" w:themeColor="text1"/>
                <w:szCs w:val="21"/>
                <w14:textFill>
                  <w14:solidFill>
                    <w14:schemeClr w14:val="tx1"/>
                  </w14:solidFill>
                </w14:textFill>
              </w:rPr>
            </w:pPr>
            <w:r>
              <w:rPr>
                <w:rFonts w:hint="eastAsia" w:ascii="宋体" w:hAnsi="宋体" w:cs="宋体"/>
                <w:szCs w:val="21"/>
              </w:rPr>
              <w:t>耐汗渍色牢度（酸、碱）</w:t>
            </w:r>
          </w:p>
        </w:tc>
        <w:tc>
          <w:tcPr>
            <w:tcW w:w="2543" w:type="dxa"/>
            <w:vAlign w:val="center"/>
          </w:tcPr>
          <w:p>
            <w:pPr>
              <w:jc w:val="center"/>
              <w:rPr>
                <w:rFonts w:ascii="宋体" w:hAnsi="宋体" w:cs="仿宋"/>
                <w:color w:val="000000" w:themeColor="text1"/>
                <w:szCs w:val="21"/>
                <w14:textFill>
                  <w14:solidFill>
                    <w14:schemeClr w14:val="tx1"/>
                  </w14:solidFill>
                </w14:textFill>
              </w:rPr>
            </w:pPr>
            <w:r>
              <w:rPr>
                <w:rFonts w:ascii="宋体" w:hAnsi="宋体" w:cs="仿宋"/>
                <w:szCs w:val="21"/>
              </w:rPr>
              <w:t>GB/T 3922-2013</w:t>
            </w:r>
          </w:p>
        </w:tc>
        <w:tc>
          <w:tcPr>
            <w:tcW w:w="1837" w:type="dxa"/>
            <w:vAlign w:val="center"/>
          </w:tcPr>
          <w:p>
            <w:pPr>
              <w:snapToGrid w:val="0"/>
              <w:jc w:val="center"/>
              <w:rPr>
                <w:rFonts w:ascii="宋体"/>
                <w:color w:val="000000" w:themeColor="text1"/>
                <w:szCs w:val="21"/>
                <w14:textFill>
                  <w14:solidFill>
                    <w14:schemeClr w14:val="tx1"/>
                  </w14:solidFill>
                </w14:textFill>
              </w:rPr>
            </w:pPr>
            <w:r>
              <w:rPr>
                <w:rFonts w:ascii="宋体" w:hAnsi="宋体" w:cs="仿宋"/>
                <w:szCs w:val="21"/>
              </w:rPr>
              <w:t>GB 18401-2010</w:t>
            </w:r>
          </w:p>
        </w:tc>
        <w:tc>
          <w:tcPr>
            <w:tcW w:w="1978" w:type="dxa"/>
            <w:vAlign w:val="center"/>
          </w:tcPr>
          <w:p>
            <w:pPr>
              <w:jc w:val="center"/>
              <w:rPr>
                <w:rFonts w:ascii="宋体" w:hAnsi="宋体" w:cs="仿宋"/>
                <w:color w:val="000000" w:themeColor="text1"/>
                <w:szCs w:val="21"/>
                <w14:textFill>
                  <w14:solidFill>
                    <w14:schemeClr w14:val="tx1"/>
                  </w14:solidFill>
                </w14:textFill>
              </w:rPr>
            </w:pPr>
            <w:r>
              <w:rPr>
                <w:rFonts w:hint="eastAsia" w:ascii="宋体" w:hAnsi="宋体" w:cs="仿宋"/>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08" w:type="dxa"/>
            <w:vAlign w:val="center"/>
          </w:tcPr>
          <w:p>
            <w:pPr>
              <w:snapToGrid w:val="0"/>
              <w:jc w:val="center"/>
              <w:rPr>
                <w:rFonts w:ascii="宋体" w:hAnsi="宋体"/>
                <w:color w:val="000000" w:themeColor="text1"/>
                <w:szCs w:val="21"/>
                <w14:textFill>
                  <w14:solidFill>
                    <w14:schemeClr w14:val="tx1"/>
                  </w14:solidFill>
                </w14:textFill>
              </w:rPr>
            </w:pPr>
            <w:r>
              <w:rPr>
                <w:rFonts w:ascii="宋体" w:hAnsi="宋体" w:cs="仿宋"/>
                <w:szCs w:val="21"/>
              </w:rPr>
              <w:t>8</w:t>
            </w:r>
          </w:p>
        </w:tc>
        <w:tc>
          <w:tcPr>
            <w:tcW w:w="2402" w:type="dxa"/>
            <w:vAlign w:val="center"/>
          </w:tcPr>
          <w:p>
            <w:pPr>
              <w:autoSpaceDE w:val="0"/>
              <w:autoSpaceDN w:val="0"/>
              <w:jc w:val="center"/>
              <w:rPr>
                <w:rFonts w:ascii="宋体" w:hAnsi="宋体" w:cs="仿宋"/>
                <w:color w:val="000000" w:themeColor="text1"/>
                <w:szCs w:val="21"/>
                <w14:textFill>
                  <w14:solidFill>
                    <w14:schemeClr w14:val="tx1"/>
                  </w14:solidFill>
                </w14:textFill>
              </w:rPr>
            </w:pPr>
            <w:r>
              <w:rPr>
                <w:rFonts w:hint="eastAsia" w:ascii="宋体" w:hAnsi="宋体" w:cs="宋体"/>
                <w:szCs w:val="21"/>
              </w:rPr>
              <w:t>耐摩擦色牢度（干、湿）</w:t>
            </w:r>
          </w:p>
        </w:tc>
        <w:tc>
          <w:tcPr>
            <w:tcW w:w="2543" w:type="dxa"/>
            <w:vAlign w:val="center"/>
          </w:tcPr>
          <w:p>
            <w:pPr>
              <w:jc w:val="center"/>
              <w:rPr>
                <w:rFonts w:ascii="宋体" w:hAnsi="宋体" w:cs="仿宋"/>
                <w:color w:val="000000" w:themeColor="text1"/>
                <w:szCs w:val="21"/>
                <w14:textFill>
                  <w14:solidFill>
                    <w14:schemeClr w14:val="tx1"/>
                  </w14:solidFill>
                </w14:textFill>
              </w:rPr>
            </w:pPr>
            <w:r>
              <w:rPr>
                <w:rFonts w:ascii="宋体" w:hAnsi="宋体" w:cs="仿宋"/>
                <w:szCs w:val="21"/>
              </w:rPr>
              <w:t>GB/T 3920-2008</w:t>
            </w:r>
          </w:p>
        </w:tc>
        <w:tc>
          <w:tcPr>
            <w:tcW w:w="1837" w:type="dxa"/>
            <w:vAlign w:val="center"/>
          </w:tcPr>
          <w:p>
            <w:pPr>
              <w:adjustRightInd w:val="0"/>
              <w:snapToGrid w:val="0"/>
              <w:jc w:val="center"/>
              <w:rPr>
                <w:rFonts w:ascii="宋体" w:hAnsi="宋体" w:cs="仿宋"/>
                <w:szCs w:val="21"/>
              </w:rPr>
            </w:pPr>
            <w:r>
              <w:rPr>
                <w:rFonts w:ascii="宋体" w:hAnsi="宋体" w:cs="仿宋"/>
                <w:szCs w:val="21"/>
              </w:rPr>
              <w:t>GB 18401-2010</w:t>
            </w:r>
          </w:p>
          <w:p>
            <w:pPr>
              <w:adjustRightInd w:val="0"/>
              <w:snapToGrid w:val="0"/>
              <w:jc w:val="center"/>
              <w:rPr>
                <w:rFonts w:ascii="宋体" w:hAnsi="宋体" w:cs="仿宋"/>
                <w:szCs w:val="21"/>
              </w:rPr>
            </w:pPr>
            <w:r>
              <w:rPr>
                <w:rFonts w:ascii="宋体" w:hAnsi="宋体" w:cs="仿宋"/>
                <w:szCs w:val="21"/>
              </w:rPr>
              <w:t>GB 31701-2015</w:t>
            </w:r>
          </w:p>
        </w:tc>
        <w:tc>
          <w:tcPr>
            <w:tcW w:w="1978" w:type="dxa"/>
            <w:vAlign w:val="center"/>
          </w:tcPr>
          <w:p>
            <w:pPr>
              <w:adjustRightInd w:val="0"/>
              <w:snapToGrid w:val="0"/>
              <w:jc w:val="center"/>
              <w:rPr>
                <w:rFonts w:ascii="宋体" w:hAnsi="宋体" w:cs="仿宋"/>
                <w:szCs w:val="21"/>
              </w:rPr>
            </w:pPr>
            <w:r>
              <w:rPr>
                <w:rFonts w:ascii="宋体" w:hAnsi="宋体" w:cs="仿宋"/>
                <w:szCs w:val="21"/>
              </w:rPr>
              <w:t>GB/T 22864-2020</w:t>
            </w:r>
          </w:p>
          <w:p>
            <w:pPr>
              <w:jc w:val="center"/>
              <w:rPr>
                <w:rFonts w:ascii="宋体" w:hAnsi="宋体" w:cs="仿宋"/>
                <w:color w:val="000000" w:themeColor="text1"/>
                <w:szCs w:val="21"/>
                <w14:textFill>
                  <w14:solidFill>
                    <w14:schemeClr w14:val="tx1"/>
                  </w14:solidFill>
                </w14:textFill>
              </w:rPr>
            </w:pPr>
            <w:r>
              <w:rPr>
                <w:rFonts w:ascii="宋体" w:hAnsi="宋体" w:cs="仿宋"/>
                <w:szCs w:val="21"/>
              </w:rPr>
              <w:t>GB/T 22864-2009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08" w:type="dxa"/>
            <w:vAlign w:val="center"/>
          </w:tcPr>
          <w:p>
            <w:pPr>
              <w:snapToGrid w:val="0"/>
              <w:jc w:val="center"/>
              <w:rPr>
                <w:rFonts w:ascii="宋体" w:hAnsi="宋体"/>
                <w:color w:val="000000" w:themeColor="text1"/>
                <w:szCs w:val="21"/>
                <w14:textFill>
                  <w14:solidFill>
                    <w14:schemeClr w14:val="tx1"/>
                  </w14:solidFill>
                </w14:textFill>
              </w:rPr>
            </w:pPr>
            <w:r>
              <w:rPr>
                <w:rFonts w:ascii="宋体" w:hAnsi="宋体" w:cs="仿宋"/>
                <w:szCs w:val="21"/>
              </w:rPr>
              <w:t>9</w:t>
            </w:r>
          </w:p>
        </w:tc>
        <w:tc>
          <w:tcPr>
            <w:tcW w:w="2402" w:type="dxa"/>
            <w:vAlign w:val="center"/>
          </w:tcPr>
          <w:p>
            <w:pPr>
              <w:autoSpaceDE w:val="0"/>
              <w:autoSpaceDN w:val="0"/>
              <w:jc w:val="center"/>
              <w:rPr>
                <w:rFonts w:ascii="宋体" w:hAnsi="宋体" w:cs="仿宋"/>
                <w:color w:val="000000" w:themeColor="text1"/>
                <w:szCs w:val="21"/>
                <w14:textFill>
                  <w14:solidFill>
                    <w14:schemeClr w14:val="tx1"/>
                  </w14:solidFill>
                </w14:textFill>
              </w:rPr>
            </w:pPr>
            <w:r>
              <w:rPr>
                <w:rFonts w:hint="eastAsia" w:ascii="宋体" w:hAnsi="宋体" w:cs="宋体"/>
                <w:color w:val="000000"/>
                <w:szCs w:val="21"/>
              </w:rPr>
              <w:t>耐皂洗色牢度</w:t>
            </w:r>
          </w:p>
        </w:tc>
        <w:tc>
          <w:tcPr>
            <w:tcW w:w="2543" w:type="dxa"/>
            <w:vAlign w:val="center"/>
          </w:tcPr>
          <w:p>
            <w:pPr>
              <w:jc w:val="center"/>
              <w:rPr>
                <w:rFonts w:ascii="宋体" w:hAnsi="宋体" w:cs="仿宋"/>
                <w:color w:val="000000" w:themeColor="text1"/>
                <w:szCs w:val="21"/>
                <w14:textFill>
                  <w14:solidFill>
                    <w14:schemeClr w14:val="tx1"/>
                  </w14:solidFill>
                </w14:textFill>
              </w:rPr>
            </w:pPr>
            <w:r>
              <w:rPr>
                <w:rFonts w:ascii="宋体" w:hAnsi="宋体" w:cs="仿宋"/>
                <w:szCs w:val="21"/>
              </w:rPr>
              <w:t>GB/T 3921-2008</w:t>
            </w:r>
            <w:r>
              <w:rPr>
                <w:rFonts w:hint="eastAsia" w:ascii="宋体" w:hAnsi="宋体" w:cs="仿宋"/>
                <w:szCs w:val="21"/>
              </w:rPr>
              <w:t>方法C</w:t>
            </w:r>
            <w:r>
              <w:rPr>
                <w:rFonts w:ascii="宋体" w:hAnsi="宋体" w:cs="仿宋"/>
                <w:szCs w:val="21"/>
              </w:rPr>
              <w:t>(3)</w:t>
            </w:r>
          </w:p>
        </w:tc>
        <w:tc>
          <w:tcPr>
            <w:tcW w:w="1837" w:type="dxa"/>
            <w:vAlign w:val="center"/>
          </w:tcPr>
          <w:p>
            <w:pPr>
              <w:snapToGrid w:val="0"/>
              <w:jc w:val="center"/>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w:t>
            </w:r>
          </w:p>
        </w:tc>
        <w:tc>
          <w:tcPr>
            <w:tcW w:w="1978" w:type="dxa"/>
            <w:vAlign w:val="center"/>
          </w:tcPr>
          <w:p>
            <w:pPr>
              <w:adjustRightInd w:val="0"/>
              <w:snapToGrid w:val="0"/>
              <w:jc w:val="center"/>
              <w:rPr>
                <w:rFonts w:ascii="宋体" w:hAnsi="宋体" w:cs="仿宋"/>
                <w:szCs w:val="21"/>
              </w:rPr>
            </w:pPr>
            <w:r>
              <w:rPr>
                <w:rFonts w:ascii="宋体" w:hAnsi="宋体" w:cs="仿宋"/>
                <w:szCs w:val="21"/>
              </w:rPr>
              <w:t>GB/T 22864-2020</w:t>
            </w:r>
          </w:p>
          <w:p>
            <w:pPr>
              <w:jc w:val="center"/>
              <w:rPr>
                <w:rFonts w:ascii="宋体" w:hAnsi="宋体" w:cs="仿宋"/>
                <w:color w:val="000000" w:themeColor="text1"/>
                <w:szCs w:val="21"/>
                <w14:textFill>
                  <w14:solidFill>
                    <w14:schemeClr w14:val="tx1"/>
                  </w14:solidFill>
                </w14:textFill>
              </w:rPr>
            </w:pPr>
            <w:r>
              <w:rPr>
                <w:rFonts w:ascii="宋体" w:hAnsi="宋体" w:cs="仿宋"/>
                <w:szCs w:val="21"/>
              </w:rPr>
              <w:t>GB/T 22864-2009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08" w:type="dxa"/>
            <w:vAlign w:val="center"/>
          </w:tcPr>
          <w:p>
            <w:pPr>
              <w:snapToGrid w:val="0"/>
              <w:jc w:val="center"/>
              <w:rPr>
                <w:rFonts w:ascii="宋体" w:hAnsi="宋体"/>
                <w:color w:val="000000" w:themeColor="text1"/>
                <w:szCs w:val="21"/>
                <w14:textFill>
                  <w14:solidFill>
                    <w14:schemeClr w14:val="tx1"/>
                  </w14:solidFill>
                </w14:textFill>
              </w:rPr>
            </w:pPr>
            <w:r>
              <w:rPr>
                <w:rFonts w:hint="eastAsia" w:ascii="宋体" w:hAnsi="宋体" w:cs="仿宋"/>
                <w:szCs w:val="21"/>
              </w:rPr>
              <w:t>1</w:t>
            </w:r>
            <w:r>
              <w:rPr>
                <w:rFonts w:ascii="宋体" w:hAnsi="宋体" w:cs="仿宋"/>
                <w:szCs w:val="21"/>
              </w:rPr>
              <w:t>0</w:t>
            </w:r>
          </w:p>
        </w:tc>
        <w:tc>
          <w:tcPr>
            <w:tcW w:w="2402" w:type="dxa"/>
            <w:vAlign w:val="center"/>
          </w:tcPr>
          <w:p>
            <w:pPr>
              <w:autoSpaceDE w:val="0"/>
              <w:autoSpaceDN w:val="0"/>
              <w:jc w:val="center"/>
              <w:rPr>
                <w:rFonts w:ascii="宋体" w:hAnsi="宋体" w:cs="仿宋"/>
                <w:color w:val="000000" w:themeColor="text1"/>
                <w:szCs w:val="21"/>
                <w14:textFill>
                  <w14:solidFill>
                    <w14:schemeClr w14:val="tx1"/>
                  </w14:solidFill>
                </w14:textFill>
              </w:rPr>
            </w:pPr>
            <w:r>
              <w:rPr>
                <w:rFonts w:hint="eastAsia" w:ascii="宋体" w:hAnsi="宋体" w:cs="宋体"/>
                <w:szCs w:val="21"/>
              </w:rPr>
              <w:t>耐氯漂色牢度</w:t>
            </w:r>
          </w:p>
        </w:tc>
        <w:tc>
          <w:tcPr>
            <w:tcW w:w="2543" w:type="dxa"/>
            <w:vAlign w:val="center"/>
          </w:tcPr>
          <w:p>
            <w:pPr>
              <w:jc w:val="center"/>
              <w:rPr>
                <w:rFonts w:ascii="宋体" w:hAnsi="宋体" w:cs="仿宋"/>
                <w:color w:val="000000" w:themeColor="text1"/>
                <w:szCs w:val="21"/>
                <w14:textFill>
                  <w14:solidFill>
                    <w14:schemeClr w14:val="tx1"/>
                  </w14:solidFill>
                </w14:textFill>
              </w:rPr>
            </w:pPr>
            <w:r>
              <w:rPr>
                <w:rFonts w:ascii="宋体" w:hAnsi="宋体" w:cs="仿宋"/>
                <w:szCs w:val="21"/>
              </w:rPr>
              <w:t>GB/T 7069-1997</w:t>
            </w:r>
          </w:p>
        </w:tc>
        <w:tc>
          <w:tcPr>
            <w:tcW w:w="1837" w:type="dxa"/>
            <w:vAlign w:val="center"/>
          </w:tcPr>
          <w:p>
            <w:pPr>
              <w:snapToGrid w:val="0"/>
              <w:jc w:val="center"/>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w:t>
            </w:r>
          </w:p>
        </w:tc>
        <w:tc>
          <w:tcPr>
            <w:tcW w:w="1978" w:type="dxa"/>
            <w:vAlign w:val="center"/>
          </w:tcPr>
          <w:p>
            <w:pPr>
              <w:adjustRightInd w:val="0"/>
              <w:snapToGrid w:val="0"/>
              <w:jc w:val="center"/>
              <w:rPr>
                <w:rFonts w:ascii="宋体" w:hAnsi="宋体" w:cs="仿宋"/>
                <w:szCs w:val="21"/>
              </w:rPr>
            </w:pPr>
            <w:r>
              <w:rPr>
                <w:rFonts w:ascii="宋体" w:hAnsi="宋体" w:cs="仿宋"/>
                <w:szCs w:val="21"/>
              </w:rPr>
              <w:t>GB/T 22864-2020</w:t>
            </w:r>
          </w:p>
          <w:p>
            <w:pPr>
              <w:jc w:val="center"/>
              <w:rPr>
                <w:rFonts w:ascii="宋体" w:hAnsi="宋体" w:cs="仿宋"/>
                <w:color w:val="000000" w:themeColor="text1"/>
                <w:szCs w:val="21"/>
                <w14:textFill>
                  <w14:solidFill>
                    <w14:schemeClr w14:val="tx1"/>
                  </w14:solidFill>
                </w14:textFill>
              </w:rPr>
            </w:pPr>
            <w:r>
              <w:rPr>
                <w:rFonts w:ascii="宋体" w:hAnsi="宋体" w:cs="仿宋"/>
                <w:szCs w:val="21"/>
              </w:rPr>
              <w:t>GB/T 22864-2009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08" w:type="dxa"/>
            <w:vAlign w:val="center"/>
          </w:tcPr>
          <w:p>
            <w:pPr>
              <w:snapToGrid w:val="0"/>
              <w:jc w:val="center"/>
              <w:rPr>
                <w:rFonts w:ascii="宋体" w:hAnsi="宋体"/>
                <w:color w:val="000000" w:themeColor="text1"/>
                <w:szCs w:val="21"/>
                <w14:textFill>
                  <w14:solidFill>
                    <w14:schemeClr w14:val="tx1"/>
                  </w14:solidFill>
                </w14:textFill>
              </w:rPr>
            </w:pPr>
            <w:r>
              <w:rPr>
                <w:rFonts w:hint="eastAsia" w:ascii="宋体" w:hAnsi="宋体" w:cs="仿宋"/>
                <w:szCs w:val="21"/>
              </w:rPr>
              <w:t>1</w:t>
            </w:r>
            <w:r>
              <w:rPr>
                <w:rFonts w:ascii="宋体" w:hAnsi="宋体" w:cs="仿宋"/>
                <w:szCs w:val="21"/>
              </w:rPr>
              <w:t>1</w:t>
            </w:r>
          </w:p>
        </w:tc>
        <w:tc>
          <w:tcPr>
            <w:tcW w:w="2402" w:type="dxa"/>
            <w:vAlign w:val="center"/>
          </w:tcPr>
          <w:p>
            <w:pPr>
              <w:autoSpaceDE w:val="0"/>
              <w:autoSpaceDN w:val="0"/>
              <w:jc w:val="center"/>
              <w:rPr>
                <w:rFonts w:ascii="宋体" w:hAnsi="宋体" w:cs="仿宋"/>
                <w:color w:val="000000" w:themeColor="text1"/>
                <w:szCs w:val="21"/>
                <w14:textFill>
                  <w14:solidFill>
                    <w14:schemeClr w14:val="tx1"/>
                  </w14:solidFill>
                </w14:textFill>
              </w:rPr>
            </w:pPr>
            <w:r>
              <w:rPr>
                <w:rFonts w:hint="eastAsia" w:ascii="宋体" w:hAnsi="宋体" w:cs="宋体"/>
                <w:color w:val="000000"/>
                <w:szCs w:val="21"/>
              </w:rPr>
              <w:t>断裂强力</w:t>
            </w:r>
          </w:p>
        </w:tc>
        <w:tc>
          <w:tcPr>
            <w:tcW w:w="2543" w:type="dxa"/>
            <w:vAlign w:val="center"/>
          </w:tcPr>
          <w:p>
            <w:pPr>
              <w:jc w:val="center"/>
              <w:rPr>
                <w:rFonts w:ascii="宋体" w:hAnsi="宋体" w:cs="仿宋"/>
                <w:color w:val="000000" w:themeColor="text1"/>
                <w:szCs w:val="21"/>
                <w14:textFill>
                  <w14:solidFill>
                    <w14:schemeClr w14:val="tx1"/>
                  </w14:solidFill>
                </w14:textFill>
              </w:rPr>
            </w:pPr>
            <w:r>
              <w:rPr>
                <w:rFonts w:ascii="宋体" w:hAnsi="宋体" w:cs="仿宋"/>
                <w:szCs w:val="21"/>
              </w:rPr>
              <w:t>GB/T 3923.1-2013</w:t>
            </w:r>
          </w:p>
        </w:tc>
        <w:tc>
          <w:tcPr>
            <w:tcW w:w="1837" w:type="dxa"/>
            <w:vAlign w:val="center"/>
          </w:tcPr>
          <w:p>
            <w:pPr>
              <w:snapToGrid w:val="0"/>
              <w:jc w:val="center"/>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w:t>
            </w:r>
          </w:p>
        </w:tc>
        <w:tc>
          <w:tcPr>
            <w:tcW w:w="1978" w:type="dxa"/>
            <w:vAlign w:val="center"/>
          </w:tcPr>
          <w:p>
            <w:pPr>
              <w:adjustRightInd w:val="0"/>
              <w:snapToGrid w:val="0"/>
              <w:jc w:val="center"/>
              <w:rPr>
                <w:rFonts w:ascii="宋体" w:hAnsi="宋体" w:cs="仿宋"/>
                <w:szCs w:val="21"/>
              </w:rPr>
            </w:pPr>
            <w:r>
              <w:rPr>
                <w:rFonts w:ascii="宋体" w:hAnsi="宋体" w:cs="仿宋"/>
                <w:szCs w:val="21"/>
              </w:rPr>
              <w:t>GB/T 22864-2020</w:t>
            </w:r>
          </w:p>
          <w:p>
            <w:pPr>
              <w:jc w:val="center"/>
              <w:rPr>
                <w:rFonts w:ascii="宋体" w:hAnsi="宋体" w:cs="仿宋"/>
                <w:color w:val="000000" w:themeColor="text1"/>
                <w:szCs w:val="21"/>
                <w14:textFill>
                  <w14:solidFill>
                    <w14:schemeClr w14:val="tx1"/>
                  </w14:solidFill>
                </w14:textFill>
              </w:rPr>
            </w:pPr>
            <w:r>
              <w:rPr>
                <w:rFonts w:ascii="宋体" w:hAnsi="宋体" w:cs="仿宋"/>
                <w:szCs w:val="21"/>
              </w:rPr>
              <w:t>GB/T 22864-2009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08" w:type="dxa"/>
            <w:vAlign w:val="center"/>
          </w:tcPr>
          <w:p>
            <w:pPr>
              <w:snapToGrid w:val="0"/>
              <w:jc w:val="center"/>
              <w:rPr>
                <w:rFonts w:ascii="宋体" w:hAnsi="宋体"/>
                <w:color w:val="000000" w:themeColor="text1"/>
                <w:szCs w:val="21"/>
                <w14:textFill>
                  <w14:solidFill>
                    <w14:schemeClr w14:val="tx1"/>
                  </w14:solidFill>
                </w14:textFill>
              </w:rPr>
            </w:pPr>
            <w:r>
              <w:rPr>
                <w:rFonts w:hint="eastAsia" w:ascii="宋体" w:hAnsi="宋体" w:cs="仿宋"/>
                <w:szCs w:val="21"/>
              </w:rPr>
              <w:t>1</w:t>
            </w:r>
            <w:r>
              <w:rPr>
                <w:rFonts w:ascii="宋体" w:hAnsi="宋体" w:cs="仿宋"/>
                <w:szCs w:val="21"/>
              </w:rPr>
              <w:t>2</w:t>
            </w:r>
          </w:p>
        </w:tc>
        <w:tc>
          <w:tcPr>
            <w:tcW w:w="2402" w:type="dxa"/>
            <w:vAlign w:val="center"/>
          </w:tcPr>
          <w:p>
            <w:pPr>
              <w:autoSpaceDE w:val="0"/>
              <w:autoSpaceDN w:val="0"/>
              <w:jc w:val="center"/>
              <w:rPr>
                <w:rFonts w:ascii="宋体" w:hAnsi="宋体" w:cs="仿宋"/>
                <w:color w:val="000000" w:themeColor="text1"/>
                <w:szCs w:val="21"/>
                <w14:textFill>
                  <w14:solidFill>
                    <w14:schemeClr w14:val="tx1"/>
                  </w14:solidFill>
                </w14:textFill>
              </w:rPr>
            </w:pPr>
            <w:r>
              <w:rPr>
                <w:rFonts w:hint="eastAsia" w:ascii="宋体" w:hAnsi="宋体" w:cs="宋体"/>
                <w:color w:val="000000"/>
                <w:szCs w:val="21"/>
              </w:rPr>
              <w:t>吸水性</w:t>
            </w:r>
          </w:p>
        </w:tc>
        <w:tc>
          <w:tcPr>
            <w:tcW w:w="2543" w:type="dxa"/>
            <w:vAlign w:val="center"/>
          </w:tcPr>
          <w:p>
            <w:pPr>
              <w:jc w:val="center"/>
              <w:rPr>
                <w:rFonts w:ascii="宋体" w:hAnsi="宋体" w:cs="仿宋"/>
                <w:color w:val="000000" w:themeColor="text1"/>
                <w:szCs w:val="21"/>
                <w14:textFill>
                  <w14:solidFill>
                    <w14:schemeClr w14:val="tx1"/>
                  </w14:solidFill>
                </w14:textFill>
              </w:rPr>
            </w:pPr>
            <w:r>
              <w:rPr>
                <w:rFonts w:ascii="宋体" w:hAnsi="宋体" w:cs="仿宋"/>
                <w:szCs w:val="21"/>
              </w:rPr>
              <w:t>GB/T 22799-2019 A</w:t>
            </w:r>
            <w:r>
              <w:rPr>
                <w:rFonts w:hint="eastAsia" w:ascii="宋体" w:hAnsi="宋体" w:cs="仿宋"/>
                <w:szCs w:val="21"/>
              </w:rPr>
              <w:t>法</w:t>
            </w:r>
          </w:p>
        </w:tc>
        <w:tc>
          <w:tcPr>
            <w:tcW w:w="1837" w:type="dxa"/>
            <w:vAlign w:val="center"/>
          </w:tcPr>
          <w:p>
            <w:pPr>
              <w:snapToGrid w:val="0"/>
              <w:jc w:val="center"/>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w:t>
            </w:r>
          </w:p>
        </w:tc>
        <w:tc>
          <w:tcPr>
            <w:tcW w:w="1978" w:type="dxa"/>
            <w:vAlign w:val="center"/>
          </w:tcPr>
          <w:p>
            <w:pPr>
              <w:adjustRightInd w:val="0"/>
              <w:snapToGrid w:val="0"/>
              <w:jc w:val="center"/>
              <w:rPr>
                <w:rFonts w:ascii="宋体" w:hAnsi="宋体" w:cs="仿宋"/>
                <w:szCs w:val="21"/>
              </w:rPr>
            </w:pPr>
            <w:r>
              <w:rPr>
                <w:rFonts w:ascii="宋体" w:hAnsi="宋体" w:cs="仿宋"/>
                <w:szCs w:val="21"/>
              </w:rPr>
              <w:t>GB/T 22864-2020</w:t>
            </w:r>
          </w:p>
          <w:p>
            <w:pPr>
              <w:jc w:val="center"/>
              <w:rPr>
                <w:rFonts w:ascii="宋体" w:hAnsi="宋体" w:cs="仿宋"/>
                <w:color w:val="000000" w:themeColor="text1"/>
                <w:szCs w:val="21"/>
                <w14:textFill>
                  <w14:solidFill>
                    <w14:schemeClr w14:val="tx1"/>
                  </w14:solidFill>
                </w14:textFill>
              </w:rPr>
            </w:pPr>
            <w:r>
              <w:rPr>
                <w:rFonts w:ascii="宋体" w:hAnsi="宋体" w:cs="仿宋"/>
                <w:szCs w:val="21"/>
              </w:rPr>
              <w:t>GB/T 22864-2009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08" w:type="dxa"/>
            <w:vAlign w:val="center"/>
          </w:tcPr>
          <w:p>
            <w:pPr>
              <w:snapToGrid w:val="0"/>
              <w:jc w:val="center"/>
              <w:rPr>
                <w:rFonts w:ascii="宋体" w:hAnsi="宋体"/>
                <w:color w:val="000000" w:themeColor="text1"/>
                <w:szCs w:val="21"/>
                <w14:textFill>
                  <w14:solidFill>
                    <w14:schemeClr w14:val="tx1"/>
                  </w14:solidFill>
                </w14:textFill>
              </w:rPr>
            </w:pPr>
            <w:r>
              <w:rPr>
                <w:rFonts w:hint="eastAsia" w:ascii="宋体" w:hAnsi="宋体" w:cs="仿宋"/>
                <w:szCs w:val="21"/>
              </w:rPr>
              <w:t>1</w:t>
            </w:r>
            <w:r>
              <w:rPr>
                <w:rFonts w:ascii="宋体" w:hAnsi="宋体" w:cs="仿宋"/>
                <w:szCs w:val="21"/>
              </w:rPr>
              <w:t>3</w:t>
            </w:r>
          </w:p>
        </w:tc>
        <w:tc>
          <w:tcPr>
            <w:tcW w:w="2402" w:type="dxa"/>
            <w:vAlign w:val="center"/>
          </w:tcPr>
          <w:p>
            <w:pPr>
              <w:autoSpaceDE w:val="0"/>
              <w:autoSpaceDN w:val="0"/>
              <w:jc w:val="center"/>
              <w:rPr>
                <w:rFonts w:ascii="宋体" w:hAnsi="宋体" w:cs="仿宋"/>
                <w:color w:val="000000" w:themeColor="text1"/>
                <w:szCs w:val="21"/>
                <w14:textFill>
                  <w14:solidFill>
                    <w14:schemeClr w14:val="tx1"/>
                  </w14:solidFill>
                </w14:textFill>
              </w:rPr>
            </w:pPr>
            <w:r>
              <w:rPr>
                <w:rFonts w:hint="eastAsia" w:ascii="宋体" w:hAnsi="宋体" w:cs="宋体"/>
                <w:szCs w:val="21"/>
              </w:rPr>
              <w:t>脱毛率</w:t>
            </w:r>
          </w:p>
        </w:tc>
        <w:tc>
          <w:tcPr>
            <w:tcW w:w="2543" w:type="dxa"/>
            <w:vAlign w:val="center"/>
          </w:tcPr>
          <w:p>
            <w:pPr>
              <w:jc w:val="center"/>
              <w:rPr>
                <w:rFonts w:ascii="宋体" w:hAnsi="宋体" w:cs="仿宋"/>
                <w:color w:val="000000" w:themeColor="text1"/>
                <w:szCs w:val="21"/>
                <w14:textFill>
                  <w14:solidFill>
                    <w14:schemeClr w14:val="tx1"/>
                  </w14:solidFill>
                </w14:textFill>
              </w:rPr>
            </w:pPr>
            <w:r>
              <w:rPr>
                <w:rFonts w:ascii="宋体" w:hAnsi="宋体" w:cs="仿宋"/>
                <w:szCs w:val="21"/>
              </w:rPr>
              <w:t>GB/T 22798-2019 A</w:t>
            </w:r>
            <w:r>
              <w:rPr>
                <w:rFonts w:hint="eastAsia" w:ascii="宋体" w:hAnsi="宋体" w:cs="仿宋"/>
                <w:szCs w:val="21"/>
              </w:rPr>
              <w:t>法</w:t>
            </w:r>
          </w:p>
        </w:tc>
        <w:tc>
          <w:tcPr>
            <w:tcW w:w="1837" w:type="dxa"/>
            <w:vAlign w:val="center"/>
          </w:tcPr>
          <w:p>
            <w:pPr>
              <w:snapToGrid w:val="0"/>
              <w:jc w:val="center"/>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w:t>
            </w:r>
          </w:p>
        </w:tc>
        <w:tc>
          <w:tcPr>
            <w:tcW w:w="1978" w:type="dxa"/>
            <w:vAlign w:val="center"/>
          </w:tcPr>
          <w:p>
            <w:pPr>
              <w:adjustRightInd w:val="0"/>
              <w:snapToGrid w:val="0"/>
              <w:jc w:val="center"/>
              <w:rPr>
                <w:rFonts w:ascii="宋体" w:hAnsi="宋体" w:cs="仿宋"/>
                <w:szCs w:val="21"/>
              </w:rPr>
            </w:pPr>
            <w:r>
              <w:rPr>
                <w:rFonts w:ascii="宋体" w:hAnsi="宋体" w:cs="仿宋"/>
                <w:szCs w:val="21"/>
              </w:rPr>
              <w:t>GB/T 22864-2020</w:t>
            </w:r>
          </w:p>
          <w:p>
            <w:pPr>
              <w:jc w:val="center"/>
              <w:rPr>
                <w:rFonts w:ascii="宋体" w:hAnsi="宋体" w:cs="仿宋"/>
                <w:color w:val="000000" w:themeColor="text1"/>
                <w:szCs w:val="21"/>
                <w14:textFill>
                  <w14:solidFill>
                    <w14:schemeClr w14:val="tx1"/>
                  </w14:solidFill>
                </w14:textFill>
              </w:rPr>
            </w:pPr>
            <w:r>
              <w:rPr>
                <w:rFonts w:ascii="宋体" w:hAnsi="宋体" w:cs="仿宋"/>
                <w:szCs w:val="21"/>
              </w:rPr>
              <w:t>GB/T 22864-2009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5" w:hRule="atLeast"/>
        </w:trPr>
        <w:tc>
          <w:tcPr>
            <w:tcW w:w="708" w:type="dxa"/>
            <w:vAlign w:val="center"/>
          </w:tcPr>
          <w:p>
            <w:pPr>
              <w:jc w:val="center"/>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说明</w:t>
            </w:r>
          </w:p>
        </w:tc>
        <w:tc>
          <w:tcPr>
            <w:tcW w:w="8760" w:type="dxa"/>
            <w:gridSpan w:val="4"/>
            <w:vAlign w:val="center"/>
          </w:tcPr>
          <w:p>
            <w:pPr>
              <w:ind w:firstLine="420" w:firstLineChars="200"/>
              <w:jc w:val="left"/>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1.法律法规、强制性标准、市场准入的相关规定是强制性质量要求；推荐性标准、标准中的非强制性条款的规定是推荐性质量要求；在产品或者其包装上，或者以产品说明、实物样品等方式表明的质量状况是明示质量要求。</w:t>
            </w:r>
          </w:p>
          <w:p>
            <w:pPr>
              <w:ind w:firstLine="420" w:firstLineChars="200"/>
              <w:jc w:val="left"/>
              <w:rPr>
                <w:rFonts w:ascii="宋体" w:hAnsi="宋体" w:cs="Calibri"/>
                <w:color w:val="000000" w:themeColor="text1"/>
                <w:szCs w:val="21"/>
                <w14:textFill>
                  <w14:solidFill>
                    <w14:schemeClr w14:val="tx1"/>
                  </w14:solidFill>
                </w14:textFill>
              </w:rPr>
            </w:pPr>
            <w:r>
              <w:rPr>
                <w:rFonts w:hint="eastAsia" w:ascii="宋体" w:hAnsi="宋体" w:cs="Calibri"/>
                <w:color w:val="000000" w:themeColor="text1"/>
                <w:szCs w:val="21"/>
                <w14:textFill>
                  <w14:solidFill>
                    <w14:schemeClr w14:val="tx1"/>
                  </w14:solidFill>
                </w14:textFill>
              </w:rPr>
              <w:t>2.</w:t>
            </w:r>
            <w:r>
              <w:rPr>
                <w:rFonts w:ascii="宋体" w:hAnsi="宋体" w:cs="Calibri"/>
                <w:color w:val="000000" w:themeColor="text1"/>
                <w:szCs w:val="21"/>
                <w14:textFill>
                  <w14:solidFill>
                    <w14:schemeClr w14:val="tx1"/>
                  </w14:solidFill>
                </w14:textFill>
              </w:rPr>
              <w:t xml:space="preserve"> 凡是注日期的文件，其随后所有的修改单（不包括勘误的内容）或修订版不适用于本细则。凡是不注日期的文件，其最新版本适用于本细则。</w:t>
            </w:r>
          </w:p>
        </w:tc>
      </w:tr>
    </w:tbl>
    <w:p>
      <w:pPr>
        <w:spacing w:line="460" w:lineRule="exact"/>
        <w:rPr>
          <w:rFonts w:ascii="宋体" w:hAnsi="宋体" w:cs="Calibri"/>
          <w:color w:val="000000" w:themeColor="text1"/>
          <w:sz w:val="24"/>
          <w14:textFill>
            <w14:solidFill>
              <w14:schemeClr w14:val="tx1"/>
            </w14:solidFill>
          </w14:textFill>
        </w:rPr>
      </w:pPr>
      <w:r>
        <w:rPr>
          <w:rFonts w:hint="eastAsia" w:ascii="黑体" w:hAnsi="黑体" w:eastAsia="黑体" w:cs="Calibri"/>
          <w:color w:val="000000" w:themeColor="text1"/>
          <w:sz w:val="24"/>
          <w14:textFill>
            <w14:solidFill>
              <w14:schemeClr w14:val="tx1"/>
            </w14:solidFill>
          </w14:textFill>
        </w:rPr>
        <w:t>3检验结果判定</w:t>
      </w:r>
    </w:p>
    <w:p>
      <w:pPr>
        <w:snapToGrid w:val="0"/>
        <w:spacing w:line="460" w:lineRule="exact"/>
        <w:rPr>
          <w:rFonts w:ascii="宋体" w:hAnsi="宋体" w:cs="Calibri"/>
          <w:color w:val="000000" w:themeColor="text1"/>
          <w:sz w:val="24"/>
          <w14:textFill>
            <w14:solidFill>
              <w14:schemeClr w14:val="tx1"/>
            </w14:solidFill>
          </w14:textFill>
        </w:rPr>
      </w:pPr>
      <w:r>
        <w:rPr>
          <w:rFonts w:ascii="宋体" w:hAnsi="宋体" w:cs="Calibri"/>
          <w:color w:val="000000" w:themeColor="text1"/>
          <w:sz w:val="24"/>
          <w14:textFill>
            <w14:solidFill>
              <w14:schemeClr w14:val="tx1"/>
            </w14:solidFill>
          </w14:textFill>
        </w:rPr>
        <w:t>3.</w:t>
      </w:r>
      <w:r>
        <w:rPr>
          <w:rFonts w:hint="eastAsia" w:ascii="宋体" w:hAnsi="宋体" w:cs="Calibri"/>
          <w:color w:val="000000" w:themeColor="text1"/>
          <w:sz w:val="24"/>
          <w14:textFill>
            <w14:solidFill>
              <w14:schemeClr w14:val="tx1"/>
            </w14:solidFill>
          </w14:textFill>
        </w:rPr>
        <w:t>1</w:t>
      </w:r>
      <w:r>
        <w:rPr>
          <w:rFonts w:ascii="宋体" w:hAnsi="宋体" w:cs="Calibri"/>
          <w:color w:val="000000" w:themeColor="text1"/>
          <w:sz w:val="24"/>
          <w14:textFill>
            <w14:solidFill>
              <w14:schemeClr w14:val="tx1"/>
            </w14:solidFill>
          </w14:textFill>
        </w:rPr>
        <w:t>判定</w:t>
      </w:r>
      <w:r>
        <w:rPr>
          <w:rFonts w:hint="eastAsia" w:ascii="宋体" w:hAnsi="宋体" w:cs="Calibri"/>
          <w:color w:val="000000" w:themeColor="text1"/>
          <w:sz w:val="24"/>
          <w14:textFill>
            <w14:solidFill>
              <w14:schemeClr w14:val="tx1"/>
            </w14:solidFill>
          </w14:textFill>
        </w:rPr>
        <w:t>规则</w:t>
      </w:r>
    </w:p>
    <w:p>
      <w:pPr>
        <w:snapToGrid w:val="0"/>
        <w:spacing w:line="460" w:lineRule="exact"/>
        <w:rPr>
          <w:rFonts w:ascii="宋体" w:hAnsi="宋体" w:cs="Calibri"/>
          <w:color w:val="000000" w:themeColor="text1"/>
          <w:sz w:val="24"/>
          <w14:textFill>
            <w14:solidFill>
              <w14:schemeClr w14:val="tx1"/>
            </w14:solidFill>
          </w14:textFill>
        </w:rPr>
      </w:pPr>
      <w:r>
        <w:rPr>
          <w:rFonts w:hint="eastAsia" w:ascii="宋体" w:hAnsi="宋体" w:cs="Calibri"/>
          <w:color w:val="000000" w:themeColor="text1"/>
          <w:sz w:val="24"/>
          <w14:textFill>
            <w14:solidFill>
              <w14:schemeClr w14:val="tx1"/>
            </w14:solidFill>
          </w14:textFill>
        </w:rPr>
        <w:t>3</w:t>
      </w:r>
      <w:r>
        <w:rPr>
          <w:rFonts w:ascii="宋体" w:hAnsi="宋体" w:cs="Calibri"/>
          <w:color w:val="000000" w:themeColor="text1"/>
          <w:sz w:val="24"/>
          <w14:textFill>
            <w14:solidFill>
              <w14:schemeClr w14:val="tx1"/>
            </w14:solidFill>
          </w14:textFill>
        </w:rPr>
        <w:t>.1.</w:t>
      </w:r>
      <w:r>
        <w:rPr>
          <w:rFonts w:hint="eastAsia" w:ascii="宋体" w:hAnsi="宋体" w:cs="Calibri"/>
          <w:color w:val="000000" w:themeColor="text1"/>
          <w:sz w:val="24"/>
          <w14:textFill>
            <w14:solidFill>
              <w14:schemeClr w14:val="tx1"/>
            </w14:solidFill>
          </w14:textFill>
        </w:rPr>
        <w:t>1</w:t>
      </w:r>
      <w:r>
        <w:rPr>
          <w:rFonts w:ascii="宋体" w:hAnsi="宋体" w:cs="Calibri"/>
          <w:color w:val="000000" w:themeColor="text1"/>
          <w:sz w:val="24"/>
          <w14:textFill>
            <w14:solidFill>
              <w14:schemeClr w14:val="tx1"/>
            </w14:solidFill>
          </w14:textFill>
        </w:rPr>
        <w:t>若被</w:t>
      </w:r>
      <w:r>
        <w:rPr>
          <w:rFonts w:hint="eastAsia" w:ascii="宋体" w:hAnsi="宋体" w:cs="Calibri"/>
          <w:color w:val="000000" w:themeColor="text1"/>
          <w:sz w:val="24"/>
          <w14:textFill>
            <w14:solidFill>
              <w14:schemeClr w14:val="tx1"/>
            </w14:solidFill>
          </w14:textFill>
        </w:rPr>
        <w:t>抽查</w:t>
      </w:r>
      <w:r>
        <w:rPr>
          <w:rFonts w:ascii="宋体" w:hAnsi="宋体" w:cs="Calibri"/>
          <w:color w:val="000000" w:themeColor="text1"/>
          <w:sz w:val="24"/>
          <w14:textFill>
            <w14:solidFill>
              <w14:schemeClr w14:val="tx1"/>
            </w14:solidFill>
          </w14:textFill>
        </w:rPr>
        <w:t>产品明示质量要求高于</w:t>
      </w:r>
      <w:r>
        <w:rPr>
          <w:rFonts w:hint="eastAsia" w:ascii="宋体" w:hAnsi="宋体" w:cs="Calibri"/>
          <w:color w:val="000000" w:themeColor="text1"/>
          <w:sz w:val="24"/>
          <w14:textFill>
            <w14:solidFill>
              <w14:schemeClr w14:val="tx1"/>
            </w14:solidFill>
          </w14:textFill>
        </w:rPr>
        <w:t>实施</w:t>
      </w:r>
      <w:r>
        <w:rPr>
          <w:rFonts w:ascii="宋体" w:hAnsi="宋体" w:cs="Calibri"/>
          <w:color w:val="000000" w:themeColor="text1"/>
          <w:sz w:val="24"/>
          <w14:textFill>
            <w14:solidFill>
              <w14:schemeClr w14:val="tx1"/>
            </w14:solidFill>
          </w14:textFill>
        </w:rPr>
        <w:t>细则中</w:t>
      </w:r>
      <w:r>
        <w:rPr>
          <w:rFonts w:hint="eastAsia" w:ascii="宋体" w:hAnsi="宋体" w:cs="Calibri"/>
          <w:color w:val="000000" w:themeColor="text1"/>
          <w:sz w:val="24"/>
          <w14:textFill>
            <w14:solidFill>
              <w14:schemeClr w14:val="tx1"/>
            </w14:solidFill>
          </w14:textFill>
        </w:rPr>
        <w:t>检验</w:t>
      </w:r>
      <w:r>
        <w:rPr>
          <w:rFonts w:ascii="宋体" w:hAnsi="宋体" w:cs="Calibri"/>
          <w:color w:val="000000" w:themeColor="text1"/>
          <w:sz w:val="24"/>
          <w14:textFill>
            <w14:solidFill>
              <w14:schemeClr w14:val="tx1"/>
            </w14:solidFill>
          </w14:textFill>
        </w:rPr>
        <w:t>项目</w:t>
      </w:r>
      <w:r>
        <w:rPr>
          <w:rFonts w:hint="eastAsia" w:ascii="宋体" w:hAnsi="宋体" w:cs="Calibri"/>
          <w:color w:val="000000" w:themeColor="text1"/>
          <w:sz w:val="24"/>
          <w14:textFill>
            <w14:solidFill>
              <w14:schemeClr w14:val="tx1"/>
            </w14:solidFill>
          </w14:textFill>
        </w:rPr>
        <w:t>对应的质量</w:t>
      </w:r>
      <w:r>
        <w:rPr>
          <w:rFonts w:ascii="宋体" w:hAnsi="宋体" w:cs="Calibri"/>
          <w:color w:val="000000" w:themeColor="text1"/>
          <w:sz w:val="24"/>
          <w14:textFill>
            <w14:solidFill>
              <w14:schemeClr w14:val="tx1"/>
            </w14:solidFill>
          </w14:textFill>
        </w:rPr>
        <w:t>要求时，</w:t>
      </w:r>
      <w:r>
        <w:rPr>
          <w:rFonts w:hint="eastAsia" w:ascii="宋体" w:hAnsi="宋体" w:cs="Calibri"/>
          <w:color w:val="000000" w:themeColor="text1"/>
          <w:sz w:val="24"/>
          <w14:textFill>
            <w14:solidFill>
              <w14:schemeClr w14:val="tx1"/>
            </w14:solidFill>
          </w14:textFill>
        </w:rPr>
        <w:t>按照</w:t>
      </w:r>
      <w:r>
        <w:rPr>
          <w:rFonts w:ascii="宋体" w:hAnsi="宋体" w:cs="Calibri"/>
          <w:color w:val="000000" w:themeColor="text1"/>
          <w:sz w:val="24"/>
          <w14:textFill>
            <w14:solidFill>
              <w14:schemeClr w14:val="tx1"/>
            </w14:solidFill>
          </w14:textFill>
        </w:rPr>
        <w:t>被</w:t>
      </w:r>
      <w:r>
        <w:rPr>
          <w:rFonts w:hint="eastAsia" w:ascii="宋体" w:hAnsi="宋体" w:cs="Calibri"/>
          <w:color w:val="000000" w:themeColor="text1"/>
          <w:sz w:val="24"/>
          <w14:textFill>
            <w14:solidFill>
              <w14:schemeClr w14:val="tx1"/>
            </w14:solidFill>
          </w14:textFill>
        </w:rPr>
        <w:t>抽查</w:t>
      </w:r>
      <w:r>
        <w:rPr>
          <w:rFonts w:ascii="宋体" w:hAnsi="宋体" w:cs="Calibri"/>
          <w:color w:val="000000" w:themeColor="text1"/>
          <w:sz w:val="24"/>
          <w14:textFill>
            <w14:solidFill>
              <w14:schemeClr w14:val="tx1"/>
            </w14:solidFill>
          </w14:textFill>
        </w:rPr>
        <w:t>产品明示的质量要求判定</w:t>
      </w:r>
      <w:r>
        <w:rPr>
          <w:rFonts w:hint="eastAsia" w:ascii="宋体" w:hAnsi="宋体" w:cs="Calibri"/>
          <w:color w:val="000000" w:themeColor="text1"/>
          <w:sz w:val="24"/>
          <w14:textFill>
            <w14:solidFill>
              <w14:schemeClr w14:val="tx1"/>
            </w14:solidFill>
          </w14:textFill>
        </w:rPr>
        <w:t>。</w:t>
      </w:r>
    </w:p>
    <w:p>
      <w:pPr>
        <w:snapToGrid w:val="0"/>
        <w:spacing w:line="460" w:lineRule="exact"/>
        <w:rPr>
          <w:rFonts w:ascii="宋体" w:hAnsi="宋体" w:cs="Calibri"/>
          <w:color w:val="000000" w:themeColor="text1"/>
          <w:sz w:val="24"/>
          <w14:textFill>
            <w14:solidFill>
              <w14:schemeClr w14:val="tx1"/>
            </w14:solidFill>
          </w14:textFill>
        </w:rPr>
      </w:pPr>
      <w:r>
        <w:rPr>
          <w:rFonts w:hint="eastAsia" w:ascii="宋体" w:hAnsi="宋体" w:cs="Calibri"/>
          <w:color w:val="000000" w:themeColor="text1"/>
          <w:sz w:val="24"/>
          <w14:textFill>
            <w14:solidFill>
              <w14:schemeClr w14:val="tx1"/>
            </w14:solidFill>
          </w14:textFill>
        </w:rPr>
        <w:t>3</w:t>
      </w:r>
      <w:r>
        <w:rPr>
          <w:rFonts w:ascii="宋体" w:hAnsi="宋体" w:cs="Calibri"/>
          <w:color w:val="000000" w:themeColor="text1"/>
          <w:sz w:val="24"/>
          <w14:textFill>
            <w14:solidFill>
              <w14:schemeClr w14:val="tx1"/>
            </w14:solidFill>
          </w14:textFill>
        </w:rPr>
        <w:t>.1.</w:t>
      </w:r>
      <w:r>
        <w:rPr>
          <w:rFonts w:hint="eastAsia" w:ascii="宋体" w:hAnsi="宋体" w:cs="Calibri"/>
          <w:color w:val="000000" w:themeColor="text1"/>
          <w:sz w:val="24"/>
          <w14:textFill>
            <w14:solidFill>
              <w14:schemeClr w14:val="tx1"/>
            </w14:solidFill>
          </w14:textFill>
        </w:rPr>
        <w:t>2</w:t>
      </w:r>
      <w:r>
        <w:rPr>
          <w:rFonts w:ascii="宋体" w:hAnsi="宋体" w:cs="Calibri"/>
          <w:color w:val="000000" w:themeColor="text1"/>
          <w:sz w:val="24"/>
          <w14:textFill>
            <w14:solidFill>
              <w14:schemeClr w14:val="tx1"/>
            </w14:solidFill>
          </w14:textFill>
        </w:rPr>
        <w:t>若被</w:t>
      </w:r>
      <w:r>
        <w:rPr>
          <w:rFonts w:hint="eastAsia" w:ascii="宋体" w:hAnsi="宋体" w:cs="Calibri"/>
          <w:color w:val="000000" w:themeColor="text1"/>
          <w:sz w:val="24"/>
          <w14:textFill>
            <w14:solidFill>
              <w14:schemeClr w14:val="tx1"/>
            </w14:solidFill>
          </w14:textFill>
        </w:rPr>
        <w:t>抽查</w:t>
      </w:r>
      <w:r>
        <w:rPr>
          <w:rFonts w:ascii="宋体" w:hAnsi="宋体" w:cs="Calibri"/>
          <w:color w:val="000000" w:themeColor="text1"/>
          <w:sz w:val="24"/>
          <w14:textFill>
            <w14:solidFill>
              <w14:schemeClr w14:val="tx1"/>
            </w14:solidFill>
          </w14:textFill>
        </w:rPr>
        <w:t>产品明示质量要求</w:t>
      </w:r>
      <w:r>
        <w:rPr>
          <w:rFonts w:hint="eastAsia" w:ascii="宋体" w:hAnsi="宋体" w:cs="Calibri"/>
          <w:color w:val="000000" w:themeColor="text1"/>
          <w:sz w:val="24"/>
          <w14:textFill>
            <w14:solidFill>
              <w14:schemeClr w14:val="tx1"/>
            </w14:solidFill>
          </w14:textFill>
        </w:rPr>
        <w:t>缺少、低于或包含实施</w:t>
      </w:r>
      <w:r>
        <w:rPr>
          <w:rFonts w:ascii="宋体" w:hAnsi="宋体" w:cs="Calibri"/>
          <w:color w:val="000000" w:themeColor="text1"/>
          <w:sz w:val="24"/>
          <w14:textFill>
            <w14:solidFill>
              <w14:schemeClr w14:val="tx1"/>
            </w14:solidFill>
          </w14:textFill>
        </w:rPr>
        <w:t>细则中</w:t>
      </w:r>
      <w:r>
        <w:rPr>
          <w:rFonts w:hint="eastAsia" w:ascii="宋体" w:hAnsi="宋体" w:cs="Calibri"/>
          <w:color w:val="000000" w:themeColor="text1"/>
          <w:sz w:val="24"/>
          <w14:textFill>
            <w14:solidFill>
              <w14:schemeClr w14:val="tx1"/>
            </w14:solidFill>
          </w14:textFill>
        </w:rPr>
        <w:t>检验</w:t>
      </w:r>
      <w:r>
        <w:rPr>
          <w:rFonts w:ascii="宋体" w:hAnsi="宋体" w:cs="Calibri"/>
          <w:color w:val="000000" w:themeColor="text1"/>
          <w:sz w:val="24"/>
          <w14:textFill>
            <w14:solidFill>
              <w14:schemeClr w14:val="tx1"/>
            </w14:solidFill>
          </w14:textFill>
        </w:rPr>
        <w:t>项目</w:t>
      </w:r>
      <w:r>
        <w:rPr>
          <w:rFonts w:hint="eastAsia" w:ascii="宋体" w:hAnsi="宋体" w:cs="Calibri"/>
          <w:color w:val="000000" w:themeColor="text1"/>
          <w:sz w:val="24"/>
          <w14:textFill>
            <w14:solidFill>
              <w14:schemeClr w14:val="tx1"/>
            </w14:solidFill>
          </w14:textFill>
        </w:rPr>
        <w:t>对应</w:t>
      </w:r>
      <w:r>
        <w:rPr>
          <w:rFonts w:ascii="宋体" w:hAnsi="宋体" w:cs="Calibri"/>
          <w:color w:val="000000" w:themeColor="text1"/>
          <w:sz w:val="24"/>
          <w14:textFill>
            <w14:solidFill>
              <w14:schemeClr w14:val="tx1"/>
            </w14:solidFill>
          </w14:textFill>
        </w:rPr>
        <w:t>的强制性</w:t>
      </w:r>
      <w:r>
        <w:rPr>
          <w:rFonts w:hint="eastAsia" w:ascii="宋体" w:hAnsi="宋体" w:cs="Calibri"/>
          <w:color w:val="000000" w:themeColor="text1"/>
          <w:sz w:val="24"/>
          <w14:textFill>
            <w14:solidFill>
              <w14:schemeClr w14:val="tx1"/>
            </w14:solidFill>
          </w14:textFill>
        </w:rPr>
        <w:t>质量</w:t>
      </w:r>
      <w:r>
        <w:rPr>
          <w:rFonts w:ascii="宋体" w:hAnsi="宋体" w:cs="Calibri"/>
          <w:color w:val="000000" w:themeColor="text1"/>
          <w:sz w:val="24"/>
          <w14:textFill>
            <w14:solidFill>
              <w14:schemeClr w14:val="tx1"/>
            </w14:solidFill>
          </w14:textFill>
        </w:rPr>
        <w:t>要求时，按照强制性</w:t>
      </w:r>
      <w:r>
        <w:rPr>
          <w:rFonts w:hint="eastAsia" w:ascii="宋体" w:hAnsi="宋体" w:cs="Calibri"/>
          <w:color w:val="000000" w:themeColor="text1"/>
          <w:sz w:val="24"/>
          <w14:textFill>
            <w14:solidFill>
              <w14:schemeClr w14:val="tx1"/>
            </w14:solidFill>
          </w14:textFill>
        </w:rPr>
        <w:t>质量</w:t>
      </w:r>
      <w:r>
        <w:rPr>
          <w:rFonts w:ascii="宋体" w:hAnsi="宋体" w:cs="Calibri"/>
          <w:color w:val="000000" w:themeColor="text1"/>
          <w:sz w:val="24"/>
          <w14:textFill>
            <w14:solidFill>
              <w14:schemeClr w14:val="tx1"/>
            </w14:solidFill>
          </w14:textFill>
        </w:rPr>
        <w:t>要求判定</w:t>
      </w:r>
      <w:r>
        <w:rPr>
          <w:rFonts w:hint="eastAsia" w:ascii="宋体" w:hAnsi="宋体" w:cs="Calibri"/>
          <w:color w:val="000000" w:themeColor="text1"/>
          <w:sz w:val="24"/>
          <w14:textFill>
            <w14:solidFill>
              <w14:schemeClr w14:val="tx1"/>
            </w14:solidFill>
          </w14:textFill>
        </w:rPr>
        <w:t>。</w:t>
      </w:r>
    </w:p>
    <w:p>
      <w:pPr>
        <w:snapToGrid w:val="0"/>
        <w:spacing w:line="460" w:lineRule="exact"/>
        <w:rPr>
          <w:rFonts w:ascii="宋体" w:hAnsi="宋体" w:cs="Calibri"/>
          <w:color w:val="000000" w:themeColor="text1"/>
          <w:sz w:val="24"/>
          <w14:textFill>
            <w14:solidFill>
              <w14:schemeClr w14:val="tx1"/>
            </w14:solidFill>
          </w14:textFill>
        </w:rPr>
      </w:pPr>
      <w:r>
        <w:rPr>
          <w:rFonts w:hint="eastAsia" w:ascii="宋体" w:hAnsi="宋体" w:cs="Calibri"/>
          <w:color w:val="000000" w:themeColor="text1"/>
          <w:sz w:val="24"/>
          <w14:textFill>
            <w14:solidFill>
              <w14:schemeClr w14:val="tx1"/>
            </w14:solidFill>
          </w14:textFill>
        </w:rPr>
        <w:t>3</w:t>
      </w:r>
      <w:r>
        <w:rPr>
          <w:rFonts w:ascii="宋体" w:hAnsi="宋体" w:cs="Calibri"/>
          <w:color w:val="000000" w:themeColor="text1"/>
          <w:sz w:val="24"/>
          <w14:textFill>
            <w14:solidFill>
              <w14:schemeClr w14:val="tx1"/>
            </w14:solidFill>
          </w14:textFill>
        </w:rPr>
        <w:t>.1.</w:t>
      </w:r>
      <w:r>
        <w:rPr>
          <w:rFonts w:hint="eastAsia" w:ascii="宋体" w:hAnsi="宋体" w:cs="Calibri"/>
          <w:color w:val="000000" w:themeColor="text1"/>
          <w:sz w:val="24"/>
          <w14:textFill>
            <w14:solidFill>
              <w14:schemeClr w14:val="tx1"/>
            </w14:solidFill>
          </w14:textFill>
        </w:rPr>
        <w:t>3</w:t>
      </w:r>
      <w:r>
        <w:rPr>
          <w:rFonts w:ascii="宋体" w:hAnsi="宋体" w:cs="Calibri"/>
          <w:color w:val="000000" w:themeColor="text1"/>
          <w:sz w:val="24"/>
          <w14:textFill>
            <w14:solidFill>
              <w14:schemeClr w14:val="tx1"/>
            </w14:solidFill>
          </w14:textFill>
        </w:rPr>
        <w:t>若被</w:t>
      </w:r>
      <w:r>
        <w:rPr>
          <w:rFonts w:hint="eastAsia" w:ascii="宋体" w:hAnsi="宋体" w:cs="Calibri"/>
          <w:color w:val="000000" w:themeColor="text1"/>
          <w:sz w:val="24"/>
          <w14:textFill>
            <w14:solidFill>
              <w14:schemeClr w14:val="tx1"/>
            </w14:solidFill>
          </w14:textFill>
        </w:rPr>
        <w:t>抽查</w:t>
      </w:r>
      <w:r>
        <w:rPr>
          <w:rFonts w:ascii="宋体" w:hAnsi="宋体" w:cs="Calibri"/>
          <w:color w:val="000000" w:themeColor="text1"/>
          <w:sz w:val="24"/>
          <w14:textFill>
            <w14:solidFill>
              <w14:schemeClr w14:val="tx1"/>
            </w14:solidFill>
          </w14:textFill>
        </w:rPr>
        <w:t>产品明示质量要求</w:t>
      </w:r>
      <w:r>
        <w:rPr>
          <w:rFonts w:hint="eastAsia" w:ascii="宋体" w:hAnsi="宋体" w:cs="Calibri"/>
          <w:color w:val="000000" w:themeColor="text1"/>
          <w:sz w:val="24"/>
          <w14:textFill>
            <w14:solidFill>
              <w14:schemeClr w14:val="tx1"/>
            </w14:solidFill>
          </w14:textFill>
        </w:rPr>
        <w:t>低于或包含实施</w:t>
      </w:r>
      <w:r>
        <w:rPr>
          <w:rFonts w:ascii="宋体" w:hAnsi="宋体" w:cs="Calibri"/>
          <w:color w:val="000000" w:themeColor="text1"/>
          <w:sz w:val="24"/>
          <w14:textFill>
            <w14:solidFill>
              <w14:schemeClr w14:val="tx1"/>
            </w14:solidFill>
          </w14:textFill>
        </w:rPr>
        <w:t>细则中</w:t>
      </w:r>
      <w:r>
        <w:rPr>
          <w:rFonts w:hint="eastAsia" w:ascii="宋体" w:hAnsi="宋体" w:cs="Calibri"/>
          <w:color w:val="000000" w:themeColor="text1"/>
          <w:sz w:val="24"/>
          <w14:textFill>
            <w14:solidFill>
              <w14:schemeClr w14:val="tx1"/>
            </w14:solidFill>
          </w14:textFill>
        </w:rPr>
        <w:t>检验</w:t>
      </w:r>
      <w:r>
        <w:rPr>
          <w:rFonts w:ascii="宋体" w:hAnsi="宋体" w:cs="Calibri"/>
          <w:color w:val="000000" w:themeColor="text1"/>
          <w:sz w:val="24"/>
          <w14:textFill>
            <w14:solidFill>
              <w14:schemeClr w14:val="tx1"/>
            </w14:solidFill>
          </w14:textFill>
        </w:rPr>
        <w:t>项目</w:t>
      </w:r>
      <w:r>
        <w:rPr>
          <w:rFonts w:hint="eastAsia" w:ascii="宋体" w:hAnsi="宋体" w:cs="Calibri"/>
          <w:color w:val="000000" w:themeColor="text1"/>
          <w:sz w:val="24"/>
          <w14:textFill>
            <w14:solidFill>
              <w14:schemeClr w14:val="tx1"/>
            </w14:solidFill>
          </w14:textFill>
        </w:rPr>
        <w:t>对应</w:t>
      </w:r>
      <w:r>
        <w:rPr>
          <w:rFonts w:ascii="宋体" w:hAnsi="宋体" w:cs="Calibri"/>
          <w:color w:val="000000" w:themeColor="text1"/>
          <w:sz w:val="24"/>
          <w14:textFill>
            <w14:solidFill>
              <w14:schemeClr w14:val="tx1"/>
            </w14:solidFill>
          </w14:textFill>
        </w:rPr>
        <w:t>的</w:t>
      </w:r>
      <w:r>
        <w:rPr>
          <w:rFonts w:hint="eastAsia" w:ascii="宋体" w:hAnsi="宋体" w:cs="Calibri"/>
          <w:color w:val="000000" w:themeColor="text1"/>
          <w:sz w:val="24"/>
          <w14:textFill>
            <w14:solidFill>
              <w14:schemeClr w14:val="tx1"/>
            </w14:solidFill>
          </w14:textFill>
        </w:rPr>
        <w:t>推荐性质量</w:t>
      </w:r>
      <w:r>
        <w:rPr>
          <w:rFonts w:ascii="宋体" w:hAnsi="宋体" w:cs="Calibri"/>
          <w:color w:val="000000" w:themeColor="text1"/>
          <w:sz w:val="24"/>
          <w14:textFill>
            <w14:solidFill>
              <w14:schemeClr w14:val="tx1"/>
            </w14:solidFill>
          </w14:textFill>
        </w:rPr>
        <w:t>要求时</w:t>
      </w:r>
      <w:r>
        <w:rPr>
          <w:rFonts w:hint="eastAsia" w:ascii="宋体" w:hAnsi="宋体" w:cs="Calibri"/>
          <w:color w:val="000000" w:themeColor="text1"/>
          <w:sz w:val="24"/>
          <w14:textFill>
            <w14:solidFill>
              <w14:schemeClr w14:val="tx1"/>
            </w14:solidFill>
          </w14:textFill>
        </w:rPr>
        <w:t>，</w:t>
      </w:r>
      <w:r>
        <w:rPr>
          <w:rFonts w:ascii="宋体" w:hAnsi="宋体" w:cs="Calibri"/>
          <w:color w:val="000000" w:themeColor="text1"/>
          <w:sz w:val="24"/>
          <w14:textFill>
            <w14:solidFill>
              <w14:schemeClr w14:val="tx1"/>
            </w14:solidFill>
          </w14:textFill>
        </w:rPr>
        <w:t>按照</w:t>
      </w:r>
      <w:r>
        <w:rPr>
          <w:rFonts w:hint="eastAsia" w:ascii="宋体" w:hAnsi="宋体" w:cs="Calibri"/>
          <w:color w:val="000000" w:themeColor="text1"/>
          <w:sz w:val="24"/>
          <w14:textFill>
            <w14:solidFill>
              <w14:schemeClr w14:val="tx1"/>
            </w14:solidFill>
          </w14:textFill>
        </w:rPr>
        <w:t>被抽查产品明示的质量</w:t>
      </w:r>
      <w:r>
        <w:rPr>
          <w:rFonts w:ascii="宋体" w:hAnsi="宋体" w:cs="Calibri"/>
          <w:color w:val="000000" w:themeColor="text1"/>
          <w:sz w:val="24"/>
          <w14:textFill>
            <w14:solidFill>
              <w14:schemeClr w14:val="tx1"/>
            </w14:solidFill>
          </w14:textFill>
        </w:rPr>
        <w:t>要求判定</w:t>
      </w:r>
      <w:r>
        <w:rPr>
          <w:rFonts w:hint="eastAsia" w:ascii="宋体" w:hAnsi="宋体" w:cs="Calibri"/>
          <w:color w:val="000000" w:themeColor="text1"/>
          <w:sz w:val="24"/>
          <w14:textFill>
            <w14:solidFill>
              <w14:schemeClr w14:val="tx1"/>
            </w14:solidFill>
          </w14:textFill>
        </w:rPr>
        <w:t>。</w:t>
      </w:r>
    </w:p>
    <w:p>
      <w:pPr>
        <w:snapToGrid w:val="0"/>
        <w:spacing w:line="460" w:lineRule="exact"/>
        <w:rPr>
          <w:rFonts w:ascii="宋体" w:hAnsi="宋体" w:cs="Calibri"/>
          <w:color w:val="000000" w:themeColor="text1"/>
          <w:sz w:val="24"/>
          <w14:textFill>
            <w14:solidFill>
              <w14:schemeClr w14:val="tx1"/>
            </w14:solidFill>
          </w14:textFill>
        </w:rPr>
      </w:pPr>
      <w:r>
        <w:rPr>
          <w:rFonts w:hint="eastAsia" w:ascii="宋体" w:hAnsi="宋体" w:cs="Calibri"/>
          <w:color w:val="000000" w:themeColor="text1"/>
          <w:sz w:val="24"/>
          <w14:textFill>
            <w14:solidFill>
              <w14:schemeClr w14:val="tx1"/>
            </w14:solidFill>
          </w14:textFill>
        </w:rPr>
        <w:t>3</w:t>
      </w:r>
      <w:r>
        <w:rPr>
          <w:rFonts w:ascii="宋体" w:hAnsi="宋体" w:cs="Calibri"/>
          <w:color w:val="000000" w:themeColor="text1"/>
          <w:sz w:val="24"/>
          <w14:textFill>
            <w14:solidFill>
              <w14:schemeClr w14:val="tx1"/>
            </w14:solidFill>
          </w14:textFill>
        </w:rPr>
        <w:t>.1.</w:t>
      </w:r>
      <w:r>
        <w:rPr>
          <w:rFonts w:hint="eastAsia" w:ascii="宋体" w:hAnsi="宋体" w:cs="Calibri"/>
          <w:color w:val="000000" w:themeColor="text1"/>
          <w:sz w:val="24"/>
          <w14:textFill>
            <w14:solidFill>
              <w14:schemeClr w14:val="tx1"/>
            </w14:solidFill>
          </w14:textFill>
        </w:rPr>
        <w:t>4若被抽查产品明示质量要求缺少本细则中检验项目对应的推荐性标准要求时，该项目不参与判定。</w:t>
      </w:r>
    </w:p>
    <w:p>
      <w:pPr>
        <w:snapToGrid w:val="0"/>
        <w:spacing w:line="460" w:lineRule="exact"/>
        <w:rPr>
          <w:rFonts w:ascii="宋体" w:hAnsi="宋体" w:cs="Calibri"/>
          <w:color w:val="000000" w:themeColor="text1"/>
          <w:sz w:val="24"/>
          <w14:textFill>
            <w14:solidFill>
              <w14:schemeClr w14:val="tx1"/>
            </w14:solidFill>
          </w14:textFill>
        </w:rPr>
      </w:pPr>
      <w:r>
        <w:rPr>
          <w:rFonts w:hint="eastAsia" w:ascii="宋体" w:hAnsi="宋体" w:cs="Calibri"/>
          <w:color w:val="000000" w:themeColor="text1"/>
          <w:sz w:val="24"/>
          <w14:textFill>
            <w14:solidFill>
              <w14:schemeClr w14:val="tx1"/>
            </w14:solidFill>
          </w14:textFill>
        </w:rPr>
        <w:t>3</w:t>
      </w:r>
      <w:r>
        <w:rPr>
          <w:rFonts w:ascii="宋体" w:hAnsi="宋体" w:cs="Calibri"/>
          <w:color w:val="000000" w:themeColor="text1"/>
          <w:sz w:val="24"/>
          <w14:textFill>
            <w14:solidFill>
              <w14:schemeClr w14:val="tx1"/>
            </w14:solidFill>
          </w14:textFill>
        </w:rPr>
        <w:t>.</w:t>
      </w:r>
      <w:r>
        <w:rPr>
          <w:rFonts w:hint="eastAsia" w:ascii="宋体" w:hAnsi="宋体" w:cs="Calibri"/>
          <w:color w:val="000000" w:themeColor="text1"/>
          <w:sz w:val="24"/>
          <w14:textFill>
            <w14:solidFill>
              <w14:schemeClr w14:val="tx1"/>
            </w14:solidFill>
          </w14:textFill>
        </w:rPr>
        <w:t>2结果判定</w:t>
      </w:r>
    </w:p>
    <w:p>
      <w:pPr>
        <w:snapToGrid w:val="0"/>
        <w:spacing w:line="460" w:lineRule="exact"/>
        <w:rPr>
          <w:rFonts w:ascii="宋体" w:hAnsi="宋体" w:cs="Calibri"/>
          <w:color w:val="000000" w:themeColor="text1"/>
          <w:sz w:val="24"/>
          <w14:textFill>
            <w14:solidFill>
              <w14:schemeClr w14:val="tx1"/>
            </w14:solidFill>
          </w14:textFill>
        </w:rPr>
      </w:pPr>
      <w:r>
        <w:rPr>
          <w:rFonts w:hint="eastAsia" w:ascii="宋体" w:hAnsi="宋体" w:cs="Calibri"/>
          <w:color w:val="000000" w:themeColor="text1"/>
          <w:sz w:val="24"/>
          <w14:textFill>
            <w14:solidFill>
              <w14:schemeClr w14:val="tx1"/>
            </w14:solidFill>
          </w14:textFill>
        </w:rPr>
        <w:t>3</w:t>
      </w:r>
      <w:r>
        <w:rPr>
          <w:rFonts w:ascii="宋体" w:hAnsi="宋体" w:cs="Calibri"/>
          <w:color w:val="000000" w:themeColor="text1"/>
          <w:sz w:val="24"/>
          <w14:textFill>
            <w14:solidFill>
              <w14:schemeClr w14:val="tx1"/>
            </w14:solidFill>
          </w14:textFill>
        </w:rPr>
        <w:t>.2.1</w:t>
      </w:r>
      <w:r>
        <w:rPr>
          <w:rFonts w:hint="eastAsia" w:ascii="宋体" w:hAnsi="宋体" w:cs="Calibri"/>
          <w:color w:val="000000" w:themeColor="text1"/>
          <w:sz w:val="24"/>
          <w14:textFill>
            <w14:solidFill>
              <w14:schemeClr w14:val="tx1"/>
            </w14:solidFill>
          </w14:textFill>
        </w:rPr>
        <w:t>参与判定的</w:t>
      </w:r>
      <w:r>
        <w:rPr>
          <w:rFonts w:ascii="宋体" w:hAnsi="宋体" w:cs="Calibri"/>
          <w:color w:val="000000" w:themeColor="text1"/>
          <w:sz w:val="24"/>
          <w14:textFill>
            <w14:solidFill>
              <w14:schemeClr w14:val="tx1"/>
            </w14:solidFill>
          </w14:textFill>
        </w:rPr>
        <w:t>检</w:t>
      </w:r>
      <w:r>
        <w:rPr>
          <w:rFonts w:hint="eastAsia" w:ascii="宋体" w:hAnsi="宋体" w:cs="Calibri"/>
          <w:color w:val="000000" w:themeColor="text1"/>
          <w:sz w:val="24"/>
          <w14:textFill>
            <w14:solidFill>
              <w14:schemeClr w14:val="tx1"/>
            </w14:solidFill>
          </w14:textFill>
        </w:rPr>
        <w:t>验</w:t>
      </w:r>
      <w:r>
        <w:rPr>
          <w:rFonts w:ascii="宋体" w:hAnsi="宋体" w:cs="Calibri"/>
          <w:color w:val="000000" w:themeColor="text1"/>
          <w:sz w:val="24"/>
          <w14:textFill>
            <w14:solidFill>
              <w14:schemeClr w14:val="tx1"/>
            </w14:solidFill>
          </w14:textFill>
        </w:rPr>
        <w:t>项目中任一项或一项以上不</w:t>
      </w:r>
      <w:r>
        <w:rPr>
          <w:rFonts w:hint="eastAsia" w:ascii="宋体" w:hAnsi="宋体" w:cs="Calibri"/>
          <w:color w:val="000000" w:themeColor="text1"/>
          <w:sz w:val="24"/>
          <w14:textFill>
            <w14:solidFill>
              <w14:schemeClr w14:val="tx1"/>
            </w14:solidFill>
          </w14:textFill>
        </w:rPr>
        <w:t>符合对应的质量要求</w:t>
      </w:r>
      <w:r>
        <w:rPr>
          <w:rFonts w:ascii="宋体" w:hAnsi="宋体" w:cs="Calibri"/>
          <w:color w:val="000000" w:themeColor="text1"/>
          <w:sz w:val="24"/>
          <w14:textFill>
            <w14:solidFill>
              <w14:schemeClr w14:val="tx1"/>
            </w14:solidFill>
          </w14:textFill>
        </w:rPr>
        <w:t>，判定为被抽查产品不合格。</w:t>
      </w:r>
    </w:p>
    <w:p>
      <w:pPr>
        <w:snapToGrid w:val="0"/>
        <w:spacing w:line="440" w:lineRule="exact"/>
        <w:rPr>
          <w:rFonts w:ascii="宋体" w:hAnsi="宋体"/>
          <w:color w:val="000000" w:themeColor="text1"/>
          <w:sz w:val="24"/>
          <w14:textFill>
            <w14:solidFill>
              <w14:schemeClr w14:val="tx1"/>
            </w14:solidFill>
          </w14:textFill>
        </w:rPr>
      </w:pPr>
      <w:r>
        <w:rPr>
          <w:rFonts w:hint="eastAsia" w:ascii="宋体" w:hAnsi="宋体" w:cs="Calibri"/>
          <w:color w:val="000000" w:themeColor="text1"/>
          <w:sz w:val="24"/>
          <w14:textFill>
            <w14:solidFill>
              <w14:schemeClr w14:val="tx1"/>
            </w14:solidFill>
          </w14:textFill>
        </w:rPr>
        <w:t>3</w:t>
      </w:r>
      <w:r>
        <w:rPr>
          <w:rFonts w:ascii="宋体" w:hAnsi="宋体" w:cs="Calibri"/>
          <w:color w:val="000000" w:themeColor="text1"/>
          <w:sz w:val="24"/>
          <w14:textFill>
            <w14:solidFill>
              <w14:schemeClr w14:val="tx1"/>
            </w14:solidFill>
          </w14:textFill>
        </w:rPr>
        <w:t>.2.2</w:t>
      </w:r>
      <w:r>
        <w:rPr>
          <w:rFonts w:hint="eastAsia" w:ascii="宋体" w:hAnsi="宋体" w:cs="Calibri"/>
          <w:color w:val="000000" w:themeColor="text1"/>
          <w:sz w:val="24"/>
          <w14:textFill>
            <w14:solidFill>
              <w14:schemeClr w14:val="tx1"/>
            </w14:solidFill>
          </w14:textFill>
        </w:rPr>
        <w:t>若检验项目全部符合质量要求，表明未发现被抽查产品不合格，不判定被抽查产品合格。</w:t>
      </w: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2010600030101010101"/>
    <w:charset w:val="0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altName w:val="黑体"/>
    <w:panose1 w:val="020B0503020204020204"/>
    <w:charset w:val="86"/>
    <w:family w:val="swiss"/>
    <w:pitch w:val="default"/>
    <w:sig w:usb0="00000000" w:usb1="00000000"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3"/>
      </w:rPr>
    </w:pPr>
    <w:r>
      <w:fldChar w:fldCharType="begin"/>
    </w:r>
    <w:r>
      <w:rPr>
        <w:rStyle w:val="13"/>
      </w:rPr>
      <w:instrText xml:space="preserve">PAGE  </w:instrText>
    </w:r>
    <w:r>
      <w:fldChar w:fldCharType="separate"/>
    </w:r>
    <w:r>
      <w:rPr>
        <w:rStyle w:val="13"/>
      </w:rPr>
      <w:t>2</w:t>
    </w:r>
    <w: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noPunctuationKerning w:val="true"/>
  <w:characterSpacingControl w:val="compressPunctuation"/>
  <w:doNotValidateAgainstSchema/>
  <w:doNotDemarcateInvalidXml/>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25EF"/>
    <w:rsid w:val="00000EB2"/>
    <w:rsid w:val="000035A1"/>
    <w:rsid w:val="00005382"/>
    <w:rsid w:val="00024659"/>
    <w:rsid w:val="00025B1B"/>
    <w:rsid w:val="00035FF0"/>
    <w:rsid w:val="0004089F"/>
    <w:rsid w:val="00043CBF"/>
    <w:rsid w:val="0005297D"/>
    <w:rsid w:val="00063AA2"/>
    <w:rsid w:val="00065ABE"/>
    <w:rsid w:val="00074373"/>
    <w:rsid w:val="00074BB0"/>
    <w:rsid w:val="0007682B"/>
    <w:rsid w:val="00081AEC"/>
    <w:rsid w:val="000827A6"/>
    <w:rsid w:val="000873EB"/>
    <w:rsid w:val="00095586"/>
    <w:rsid w:val="000A754B"/>
    <w:rsid w:val="000B2D0E"/>
    <w:rsid w:val="000B6E69"/>
    <w:rsid w:val="000D12E9"/>
    <w:rsid w:val="000D452C"/>
    <w:rsid w:val="00100D4C"/>
    <w:rsid w:val="00101F90"/>
    <w:rsid w:val="0010243A"/>
    <w:rsid w:val="001026B0"/>
    <w:rsid w:val="001072AF"/>
    <w:rsid w:val="00107A69"/>
    <w:rsid w:val="0012177F"/>
    <w:rsid w:val="00134DFE"/>
    <w:rsid w:val="0014088C"/>
    <w:rsid w:val="00142BB3"/>
    <w:rsid w:val="00143C1D"/>
    <w:rsid w:val="00143F24"/>
    <w:rsid w:val="00147ED0"/>
    <w:rsid w:val="00150E3F"/>
    <w:rsid w:val="00152512"/>
    <w:rsid w:val="00172899"/>
    <w:rsid w:val="00181EEC"/>
    <w:rsid w:val="00184106"/>
    <w:rsid w:val="00190A14"/>
    <w:rsid w:val="001A1F20"/>
    <w:rsid w:val="001B089A"/>
    <w:rsid w:val="001D42F3"/>
    <w:rsid w:val="001F23E9"/>
    <w:rsid w:val="002030DC"/>
    <w:rsid w:val="00206948"/>
    <w:rsid w:val="00222169"/>
    <w:rsid w:val="002359B2"/>
    <w:rsid w:val="00254D39"/>
    <w:rsid w:val="00265347"/>
    <w:rsid w:val="002773F3"/>
    <w:rsid w:val="00287C7A"/>
    <w:rsid w:val="00293241"/>
    <w:rsid w:val="00293B1D"/>
    <w:rsid w:val="002A4736"/>
    <w:rsid w:val="002B5BAA"/>
    <w:rsid w:val="002C7AD2"/>
    <w:rsid w:val="002D471C"/>
    <w:rsid w:val="002F13E9"/>
    <w:rsid w:val="002F6C44"/>
    <w:rsid w:val="00302CA5"/>
    <w:rsid w:val="00302F0B"/>
    <w:rsid w:val="003064C9"/>
    <w:rsid w:val="0032009D"/>
    <w:rsid w:val="00326ADC"/>
    <w:rsid w:val="0035455D"/>
    <w:rsid w:val="003551A2"/>
    <w:rsid w:val="0036328F"/>
    <w:rsid w:val="00367A1F"/>
    <w:rsid w:val="0037630E"/>
    <w:rsid w:val="0038105E"/>
    <w:rsid w:val="00384B7F"/>
    <w:rsid w:val="003950E6"/>
    <w:rsid w:val="003A1DA8"/>
    <w:rsid w:val="003A583D"/>
    <w:rsid w:val="003A7621"/>
    <w:rsid w:val="003B792C"/>
    <w:rsid w:val="003B7F5F"/>
    <w:rsid w:val="003D1809"/>
    <w:rsid w:val="003D181C"/>
    <w:rsid w:val="003D3AD9"/>
    <w:rsid w:val="003D4326"/>
    <w:rsid w:val="003D4449"/>
    <w:rsid w:val="003D64B0"/>
    <w:rsid w:val="003F016D"/>
    <w:rsid w:val="003F5792"/>
    <w:rsid w:val="00411932"/>
    <w:rsid w:val="00413A9E"/>
    <w:rsid w:val="00415B58"/>
    <w:rsid w:val="00422CF4"/>
    <w:rsid w:val="00424867"/>
    <w:rsid w:val="00424A41"/>
    <w:rsid w:val="00425095"/>
    <w:rsid w:val="00431F89"/>
    <w:rsid w:val="0045239E"/>
    <w:rsid w:val="00457C94"/>
    <w:rsid w:val="00460F7E"/>
    <w:rsid w:val="00464AF5"/>
    <w:rsid w:val="004677E9"/>
    <w:rsid w:val="004754B8"/>
    <w:rsid w:val="004803C2"/>
    <w:rsid w:val="0048478A"/>
    <w:rsid w:val="00491A0D"/>
    <w:rsid w:val="004A1AD2"/>
    <w:rsid w:val="004B2809"/>
    <w:rsid w:val="004B3860"/>
    <w:rsid w:val="004B7BF4"/>
    <w:rsid w:val="004B7F5B"/>
    <w:rsid w:val="004E55F9"/>
    <w:rsid w:val="004F57A7"/>
    <w:rsid w:val="00501E58"/>
    <w:rsid w:val="00512A89"/>
    <w:rsid w:val="0052065E"/>
    <w:rsid w:val="00522A8A"/>
    <w:rsid w:val="005251E2"/>
    <w:rsid w:val="005313BB"/>
    <w:rsid w:val="00532B56"/>
    <w:rsid w:val="00536F75"/>
    <w:rsid w:val="00542B20"/>
    <w:rsid w:val="0057366A"/>
    <w:rsid w:val="00574F21"/>
    <w:rsid w:val="005822DA"/>
    <w:rsid w:val="005850EB"/>
    <w:rsid w:val="0058627E"/>
    <w:rsid w:val="005954BF"/>
    <w:rsid w:val="005B438C"/>
    <w:rsid w:val="005C18E1"/>
    <w:rsid w:val="005C2B11"/>
    <w:rsid w:val="005C6EB2"/>
    <w:rsid w:val="005D0FA5"/>
    <w:rsid w:val="005D4D69"/>
    <w:rsid w:val="005D79E5"/>
    <w:rsid w:val="005E5CD6"/>
    <w:rsid w:val="005F2831"/>
    <w:rsid w:val="00600F50"/>
    <w:rsid w:val="006038CA"/>
    <w:rsid w:val="00626CF0"/>
    <w:rsid w:val="006372CC"/>
    <w:rsid w:val="00644FC0"/>
    <w:rsid w:val="0064797A"/>
    <w:rsid w:val="0066387B"/>
    <w:rsid w:val="006731D3"/>
    <w:rsid w:val="0069010C"/>
    <w:rsid w:val="00692315"/>
    <w:rsid w:val="006978BC"/>
    <w:rsid w:val="006B7E4A"/>
    <w:rsid w:val="006D1D0D"/>
    <w:rsid w:val="006D5F2F"/>
    <w:rsid w:val="006E5874"/>
    <w:rsid w:val="006E70E1"/>
    <w:rsid w:val="006F737B"/>
    <w:rsid w:val="007026D2"/>
    <w:rsid w:val="00702E1D"/>
    <w:rsid w:val="00713961"/>
    <w:rsid w:val="00720916"/>
    <w:rsid w:val="007239B0"/>
    <w:rsid w:val="007271D8"/>
    <w:rsid w:val="00730C62"/>
    <w:rsid w:val="00730E25"/>
    <w:rsid w:val="007475ED"/>
    <w:rsid w:val="007629B1"/>
    <w:rsid w:val="00780E34"/>
    <w:rsid w:val="007843BF"/>
    <w:rsid w:val="007869C0"/>
    <w:rsid w:val="00793C5A"/>
    <w:rsid w:val="007A34C3"/>
    <w:rsid w:val="007A6A65"/>
    <w:rsid w:val="007B2AF8"/>
    <w:rsid w:val="007D0EB9"/>
    <w:rsid w:val="007D5F34"/>
    <w:rsid w:val="007D77E0"/>
    <w:rsid w:val="007D7A72"/>
    <w:rsid w:val="007F7E39"/>
    <w:rsid w:val="00800FC2"/>
    <w:rsid w:val="008015EB"/>
    <w:rsid w:val="008054A6"/>
    <w:rsid w:val="00807996"/>
    <w:rsid w:val="008123DE"/>
    <w:rsid w:val="00816117"/>
    <w:rsid w:val="008306EF"/>
    <w:rsid w:val="00831EBA"/>
    <w:rsid w:val="00842D22"/>
    <w:rsid w:val="0085108D"/>
    <w:rsid w:val="00853DCA"/>
    <w:rsid w:val="008724F2"/>
    <w:rsid w:val="00880A2F"/>
    <w:rsid w:val="0088103A"/>
    <w:rsid w:val="00886607"/>
    <w:rsid w:val="008914CE"/>
    <w:rsid w:val="008B068E"/>
    <w:rsid w:val="008B6E3F"/>
    <w:rsid w:val="008C1871"/>
    <w:rsid w:val="008C1C3F"/>
    <w:rsid w:val="008C21FF"/>
    <w:rsid w:val="008D38CF"/>
    <w:rsid w:val="008D4D56"/>
    <w:rsid w:val="008E1BF9"/>
    <w:rsid w:val="008E201B"/>
    <w:rsid w:val="008E2104"/>
    <w:rsid w:val="008F2186"/>
    <w:rsid w:val="008F3162"/>
    <w:rsid w:val="0090593C"/>
    <w:rsid w:val="00912469"/>
    <w:rsid w:val="00913495"/>
    <w:rsid w:val="00917BFD"/>
    <w:rsid w:val="00920A09"/>
    <w:rsid w:val="00927C69"/>
    <w:rsid w:val="0093348D"/>
    <w:rsid w:val="009443CC"/>
    <w:rsid w:val="0095113A"/>
    <w:rsid w:val="0095165D"/>
    <w:rsid w:val="0095419F"/>
    <w:rsid w:val="00956666"/>
    <w:rsid w:val="0097425B"/>
    <w:rsid w:val="00974F95"/>
    <w:rsid w:val="009769CA"/>
    <w:rsid w:val="009A13C3"/>
    <w:rsid w:val="009A4491"/>
    <w:rsid w:val="009B632F"/>
    <w:rsid w:val="009C0ADB"/>
    <w:rsid w:val="009C1A26"/>
    <w:rsid w:val="009C59EB"/>
    <w:rsid w:val="009C6B0A"/>
    <w:rsid w:val="009D6969"/>
    <w:rsid w:val="009D6C1D"/>
    <w:rsid w:val="009E159C"/>
    <w:rsid w:val="009F1F48"/>
    <w:rsid w:val="009F4190"/>
    <w:rsid w:val="00A019EE"/>
    <w:rsid w:val="00A06C09"/>
    <w:rsid w:val="00A135F2"/>
    <w:rsid w:val="00A202EE"/>
    <w:rsid w:val="00A20525"/>
    <w:rsid w:val="00A23E39"/>
    <w:rsid w:val="00A24993"/>
    <w:rsid w:val="00A30692"/>
    <w:rsid w:val="00A31389"/>
    <w:rsid w:val="00A45B3B"/>
    <w:rsid w:val="00A5475B"/>
    <w:rsid w:val="00A65FCA"/>
    <w:rsid w:val="00A70144"/>
    <w:rsid w:val="00A71F29"/>
    <w:rsid w:val="00A73CE2"/>
    <w:rsid w:val="00A83C15"/>
    <w:rsid w:val="00A845B5"/>
    <w:rsid w:val="00A863EF"/>
    <w:rsid w:val="00AA0DAC"/>
    <w:rsid w:val="00AA63F2"/>
    <w:rsid w:val="00AA7353"/>
    <w:rsid w:val="00AB0483"/>
    <w:rsid w:val="00AB3BEE"/>
    <w:rsid w:val="00AB79BE"/>
    <w:rsid w:val="00AC0658"/>
    <w:rsid w:val="00AC2870"/>
    <w:rsid w:val="00AD2B04"/>
    <w:rsid w:val="00AD71A5"/>
    <w:rsid w:val="00AF060F"/>
    <w:rsid w:val="00B04FC8"/>
    <w:rsid w:val="00B074BD"/>
    <w:rsid w:val="00B145E5"/>
    <w:rsid w:val="00B16993"/>
    <w:rsid w:val="00B31E65"/>
    <w:rsid w:val="00B33547"/>
    <w:rsid w:val="00B42873"/>
    <w:rsid w:val="00B46D04"/>
    <w:rsid w:val="00B525EF"/>
    <w:rsid w:val="00B54546"/>
    <w:rsid w:val="00B77C22"/>
    <w:rsid w:val="00B819A5"/>
    <w:rsid w:val="00BA13A1"/>
    <w:rsid w:val="00BA4232"/>
    <w:rsid w:val="00BA69CC"/>
    <w:rsid w:val="00BB5E3D"/>
    <w:rsid w:val="00BC6142"/>
    <w:rsid w:val="00BD4373"/>
    <w:rsid w:val="00C0476B"/>
    <w:rsid w:val="00C06BDE"/>
    <w:rsid w:val="00C13F11"/>
    <w:rsid w:val="00C2554D"/>
    <w:rsid w:val="00C26E19"/>
    <w:rsid w:val="00C32297"/>
    <w:rsid w:val="00C40C6F"/>
    <w:rsid w:val="00C41F02"/>
    <w:rsid w:val="00C42050"/>
    <w:rsid w:val="00C4336C"/>
    <w:rsid w:val="00C5160B"/>
    <w:rsid w:val="00C53409"/>
    <w:rsid w:val="00C5785C"/>
    <w:rsid w:val="00C60CBB"/>
    <w:rsid w:val="00C620E0"/>
    <w:rsid w:val="00C63746"/>
    <w:rsid w:val="00C9248C"/>
    <w:rsid w:val="00C94781"/>
    <w:rsid w:val="00CB1BD2"/>
    <w:rsid w:val="00CB22D6"/>
    <w:rsid w:val="00CB47F7"/>
    <w:rsid w:val="00CC612F"/>
    <w:rsid w:val="00CC7315"/>
    <w:rsid w:val="00CC7CEC"/>
    <w:rsid w:val="00CD4E85"/>
    <w:rsid w:val="00CD7248"/>
    <w:rsid w:val="00CE4458"/>
    <w:rsid w:val="00CE52A8"/>
    <w:rsid w:val="00CF096B"/>
    <w:rsid w:val="00D07791"/>
    <w:rsid w:val="00D278E4"/>
    <w:rsid w:val="00D32838"/>
    <w:rsid w:val="00D4469F"/>
    <w:rsid w:val="00D44C28"/>
    <w:rsid w:val="00D454C1"/>
    <w:rsid w:val="00D659C7"/>
    <w:rsid w:val="00D65CF1"/>
    <w:rsid w:val="00D65EC1"/>
    <w:rsid w:val="00D710D9"/>
    <w:rsid w:val="00D74424"/>
    <w:rsid w:val="00D82F84"/>
    <w:rsid w:val="00D8661D"/>
    <w:rsid w:val="00D913BE"/>
    <w:rsid w:val="00DA33C3"/>
    <w:rsid w:val="00DA48A0"/>
    <w:rsid w:val="00DA6F0A"/>
    <w:rsid w:val="00DB0986"/>
    <w:rsid w:val="00DB0CA5"/>
    <w:rsid w:val="00DB3AE5"/>
    <w:rsid w:val="00DB70A7"/>
    <w:rsid w:val="00DD01A7"/>
    <w:rsid w:val="00DD1F2C"/>
    <w:rsid w:val="00DE2355"/>
    <w:rsid w:val="00DF0EBD"/>
    <w:rsid w:val="00DF131B"/>
    <w:rsid w:val="00DF1AD1"/>
    <w:rsid w:val="00E04DEC"/>
    <w:rsid w:val="00E07828"/>
    <w:rsid w:val="00E109A7"/>
    <w:rsid w:val="00E254DD"/>
    <w:rsid w:val="00E41BE1"/>
    <w:rsid w:val="00E41C7A"/>
    <w:rsid w:val="00E45943"/>
    <w:rsid w:val="00E526D7"/>
    <w:rsid w:val="00E609C4"/>
    <w:rsid w:val="00E634FA"/>
    <w:rsid w:val="00E77A0F"/>
    <w:rsid w:val="00E80911"/>
    <w:rsid w:val="00E91C7B"/>
    <w:rsid w:val="00E94AB0"/>
    <w:rsid w:val="00EB06C9"/>
    <w:rsid w:val="00ED3CE8"/>
    <w:rsid w:val="00EE4915"/>
    <w:rsid w:val="00EE56F8"/>
    <w:rsid w:val="00EF31DB"/>
    <w:rsid w:val="00EF5907"/>
    <w:rsid w:val="00EF73C4"/>
    <w:rsid w:val="00F027C3"/>
    <w:rsid w:val="00F066FC"/>
    <w:rsid w:val="00F1679A"/>
    <w:rsid w:val="00F17186"/>
    <w:rsid w:val="00F224AA"/>
    <w:rsid w:val="00F332CA"/>
    <w:rsid w:val="00F33C83"/>
    <w:rsid w:val="00F44207"/>
    <w:rsid w:val="00F57ACD"/>
    <w:rsid w:val="00F6687C"/>
    <w:rsid w:val="00F707B4"/>
    <w:rsid w:val="00F72494"/>
    <w:rsid w:val="00F73EBB"/>
    <w:rsid w:val="00F75DBB"/>
    <w:rsid w:val="00F7623B"/>
    <w:rsid w:val="00F83426"/>
    <w:rsid w:val="00F86A65"/>
    <w:rsid w:val="00F86EEE"/>
    <w:rsid w:val="00FA0AA3"/>
    <w:rsid w:val="00FA21D5"/>
    <w:rsid w:val="00FB3ABD"/>
    <w:rsid w:val="00FB7D15"/>
    <w:rsid w:val="00FC397A"/>
    <w:rsid w:val="00FD162A"/>
    <w:rsid w:val="00FD5908"/>
    <w:rsid w:val="00FD74C4"/>
    <w:rsid w:val="00FE028B"/>
    <w:rsid w:val="00FE0C14"/>
    <w:rsid w:val="00FE613A"/>
    <w:rsid w:val="00FE62AF"/>
    <w:rsid w:val="00FF275E"/>
    <w:rsid w:val="05FC7B09"/>
    <w:rsid w:val="0C327AFC"/>
    <w:rsid w:val="1F6F4CE0"/>
    <w:rsid w:val="28B2429A"/>
    <w:rsid w:val="344E76A3"/>
    <w:rsid w:val="3DB324C0"/>
    <w:rsid w:val="49364037"/>
    <w:rsid w:val="524E2FFD"/>
    <w:rsid w:val="5FBF9858"/>
    <w:rsid w:val="76CE063B"/>
    <w:rsid w:val="770C500B"/>
    <w:rsid w:val="7A3F7C33"/>
    <w:rsid w:val="7F7D007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0"/>
    <w:semiHidden/>
    <w:unhideWhenUsed/>
    <w:qFormat/>
    <w:uiPriority w:val="99"/>
    <w:pPr>
      <w:jc w:val="left"/>
    </w:pPr>
  </w:style>
  <w:style w:type="paragraph" w:styleId="3">
    <w:name w:val="Date"/>
    <w:basedOn w:val="1"/>
    <w:next w:val="1"/>
    <w:link w:val="23"/>
    <w:semiHidden/>
    <w:unhideWhenUsed/>
    <w:qFormat/>
    <w:uiPriority w:val="99"/>
    <w:pPr>
      <w:ind w:left="100" w:leftChars="2500"/>
    </w:pPr>
  </w:style>
  <w:style w:type="paragraph" w:styleId="4">
    <w:name w:val="Balloon Text"/>
    <w:basedOn w:val="1"/>
    <w:link w:val="18"/>
    <w:unhideWhenUsed/>
    <w:qFormat/>
    <w:uiPriority w:val="99"/>
    <w:rPr>
      <w:sz w:val="18"/>
      <w:szCs w:val="18"/>
    </w:rPr>
  </w:style>
  <w:style w:type="paragraph" w:styleId="5">
    <w:name w:val="footer"/>
    <w:basedOn w:val="1"/>
    <w:link w:val="16"/>
    <w:unhideWhenUsed/>
    <w:qFormat/>
    <w:uiPriority w:val="99"/>
    <w:pPr>
      <w:tabs>
        <w:tab w:val="center" w:pos="4153"/>
        <w:tab w:val="right" w:pos="8306"/>
      </w:tabs>
      <w:snapToGrid w:val="0"/>
      <w:jc w:val="left"/>
    </w:pPr>
    <w:rPr>
      <w:sz w:val="18"/>
      <w:szCs w:val="18"/>
    </w:rPr>
  </w:style>
  <w:style w:type="paragraph" w:styleId="6">
    <w:name w:val="header"/>
    <w:basedOn w:val="1"/>
    <w:link w:val="17"/>
    <w:unhideWhenUsed/>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8">
    <w:name w:val="annotation subject"/>
    <w:basedOn w:val="2"/>
    <w:next w:val="2"/>
    <w:link w:val="21"/>
    <w:semiHidden/>
    <w:unhideWhenUsed/>
    <w:qFormat/>
    <w:uiPriority w:val="99"/>
    <w:rPr>
      <w:b/>
      <w:bCs/>
    </w:rPr>
  </w:style>
  <w:style w:type="table" w:styleId="10">
    <w:name w:val="Table Grid"/>
    <w:basedOn w:val="9"/>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2">
    <w:name w:val="Strong"/>
    <w:basedOn w:val="11"/>
    <w:qFormat/>
    <w:uiPriority w:val="22"/>
    <w:rPr>
      <w:b/>
      <w:bCs/>
    </w:rPr>
  </w:style>
  <w:style w:type="character" w:styleId="13">
    <w:name w:val="page number"/>
    <w:basedOn w:val="11"/>
    <w:qFormat/>
    <w:uiPriority w:val="0"/>
  </w:style>
  <w:style w:type="character" w:styleId="14">
    <w:name w:val="annotation reference"/>
    <w:basedOn w:val="11"/>
    <w:semiHidden/>
    <w:unhideWhenUsed/>
    <w:qFormat/>
    <w:uiPriority w:val="99"/>
    <w:rPr>
      <w:sz w:val="21"/>
      <w:szCs w:val="21"/>
    </w:rPr>
  </w:style>
  <w:style w:type="paragraph" w:customStyle="1" w:styleId="15">
    <w:name w:val="列出段落1"/>
    <w:basedOn w:val="1"/>
    <w:qFormat/>
    <w:uiPriority w:val="34"/>
    <w:pPr>
      <w:ind w:firstLine="420" w:firstLineChars="200"/>
    </w:pPr>
    <w:rPr>
      <w:rFonts w:ascii="Calibri" w:hAnsi="Calibri"/>
      <w:szCs w:val="22"/>
    </w:rPr>
  </w:style>
  <w:style w:type="character" w:customStyle="1" w:styleId="16">
    <w:name w:val="页脚 字符"/>
    <w:basedOn w:val="11"/>
    <w:link w:val="5"/>
    <w:qFormat/>
    <w:uiPriority w:val="99"/>
    <w:rPr>
      <w:kern w:val="2"/>
      <w:sz w:val="18"/>
      <w:szCs w:val="18"/>
    </w:rPr>
  </w:style>
  <w:style w:type="character" w:customStyle="1" w:styleId="17">
    <w:name w:val="页眉 字符"/>
    <w:basedOn w:val="11"/>
    <w:link w:val="6"/>
    <w:semiHidden/>
    <w:qFormat/>
    <w:uiPriority w:val="99"/>
    <w:rPr>
      <w:kern w:val="2"/>
      <w:sz w:val="18"/>
      <w:szCs w:val="18"/>
    </w:rPr>
  </w:style>
  <w:style w:type="character" w:customStyle="1" w:styleId="18">
    <w:name w:val="批注框文本 字符"/>
    <w:basedOn w:val="11"/>
    <w:link w:val="4"/>
    <w:semiHidden/>
    <w:qFormat/>
    <w:uiPriority w:val="99"/>
    <w:rPr>
      <w:kern w:val="2"/>
      <w:sz w:val="18"/>
      <w:szCs w:val="18"/>
    </w:rPr>
  </w:style>
  <w:style w:type="paragraph" w:styleId="19">
    <w:name w:val="List Paragraph"/>
    <w:basedOn w:val="1"/>
    <w:qFormat/>
    <w:uiPriority w:val="99"/>
    <w:pPr>
      <w:ind w:firstLine="420" w:firstLineChars="200"/>
    </w:pPr>
  </w:style>
  <w:style w:type="character" w:customStyle="1" w:styleId="20">
    <w:name w:val="批注文字 字符"/>
    <w:basedOn w:val="11"/>
    <w:link w:val="2"/>
    <w:semiHidden/>
    <w:qFormat/>
    <w:uiPriority w:val="99"/>
    <w:rPr>
      <w:kern w:val="2"/>
      <w:sz w:val="21"/>
      <w:szCs w:val="24"/>
    </w:rPr>
  </w:style>
  <w:style w:type="character" w:customStyle="1" w:styleId="21">
    <w:name w:val="批注主题 字符"/>
    <w:basedOn w:val="20"/>
    <w:link w:val="8"/>
    <w:semiHidden/>
    <w:qFormat/>
    <w:uiPriority w:val="99"/>
    <w:rPr>
      <w:b/>
      <w:bCs/>
      <w:kern w:val="2"/>
      <w:sz w:val="21"/>
      <w:szCs w:val="24"/>
    </w:rPr>
  </w:style>
  <w:style w:type="paragraph" w:customStyle="1" w:styleId="22">
    <w:name w:val="Revision"/>
    <w:hidden/>
    <w:semiHidden/>
    <w:qFormat/>
    <w:uiPriority w:val="99"/>
    <w:rPr>
      <w:rFonts w:ascii="Times New Roman" w:hAnsi="Times New Roman" w:eastAsia="宋体" w:cs="Times New Roman"/>
      <w:kern w:val="2"/>
      <w:sz w:val="21"/>
      <w:szCs w:val="24"/>
      <w:lang w:val="en-US" w:eastAsia="zh-CN" w:bidi="ar-SA"/>
    </w:rPr>
  </w:style>
  <w:style w:type="character" w:customStyle="1" w:styleId="23">
    <w:name w:val="日期 字符"/>
    <w:basedOn w:val="11"/>
    <w:link w:val="3"/>
    <w:semiHidden/>
    <w:qFormat/>
    <w:uiPriority w:val="99"/>
    <w:rPr>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Legend (Beijing) Limited</Company>
  <Pages>2</Pages>
  <Words>227</Words>
  <Characters>1295</Characters>
  <Lines>10</Lines>
  <Paragraphs>3</Paragraphs>
  <TotalTime>1</TotalTime>
  <ScaleCrop>false</ScaleCrop>
  <LinksUpToDate>false</LinksUpToDate>
  <CharactersWithSpaces>1519</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2022-09-30T07:24:00Z</dcterms:created>
  <dc:creator>Legend User</dc:creator>
  <cp:lastModifiedBy>scjuser</cp:lastModifiedBy>
  <cp:lastPrinted>2021-12-28T17:37:00Z</cp:lastPrinted>
  <dcterms:modified xsi:type="dcterms:W3CDTF">2022-10-10T10:22:07Z</dcterms:modified>
  <dc:title>××产品质量监督抽查实施细则</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