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sz w:val="28"/>
          <w:szCs w:val="28"/>
        </w:rPr>
      </w:pPr>
      <w:r>
        <w:rPr>
          <w:rFonts w:hint="eastAsia" w:ascii="仿宋_GB2312" w:hAnsi="Calibri" w:eastAsia="仿宋_GB2312" w:cs="Calibri"/>
          <w:color w:val="000000"/>
          <w:sz w:val="28"/>
          <w:szCs w:val="28"/>
        </w:rPr>
        <w:t>编号：</w:t>
      </w:r>
      <w:r>
        <w:rPr>
          <w:rFonts w:hint="eastAsia" w:ascii="仿宋_GB2312" w:hAnsi="Calibri" w:eastAsia="仿宋_GB2312" w:cs="Calibri"/>
          <w:color w:val="000000"/>
          <w:sz w:val="28"/>
          <w:szCs w:val="28"/>
          <w:highlight w:val="none"/>
        </w:rPr>
        <w:t>SHSSXZ02</w:t>
      </w:r>
      <w:r>
        <w:rPr>
          <w:rFonts w:hint="eastAsia" w:ascii="仿宋_GB2312" w:hAnsi="Calibri" w:eastAsia="仿宋_GB2312" w:cs="Calibri"/>
          <w:color w:val="000000"/>
          <w:sz w:val="28"/>
          <w:szCs w:val="28"/>
          <w:highlight w:val="none"/>
          <w:lang w:val="en-US" w:eastAsia="zh-CN"/>
        </w:rPr>
        <w:t>29</w:t>
      </w:r>
      <w:r>
        <w:rPr>
          <w:rFonts w:hint="eastAsia" w:ascii="仿宋_GB2312" w:hAnsi="Calibri" w:eastAsia="仿宋_GB2312" w:cs="Calibri"/>
          <w:color w:val="000000"/>
          <w:sz w:val="28"/>
          <w:szCs w:val="28"/>
          <w:highlight w:val="none"/>
        </w:rPr>
        <w:t>-2022</w:t>
      </w:r>
    </w:p>
    <w:p>
      <w:pPr>
        <w:snapToGrid w:val="0"/>
        <w:spacing w:line="360" w:lineRule="auto"/>
        <w:jc w:val="center"/>
        <w:rPr>
          <w:rFonts w:hint="eastAsia" w:ascii="黑体" w:hAnsi="黑体" w:eastAsia="黑体" w:cs="Calibri"/>
          <w:color w:val="000000"/>
          <w:sz w:val="32"/>
          <w:szCs w:val="32"/>
        </w:rPr>
      </w:pPr>
    </w:p>
    <w:p>
      <w:pPr>
        <w:snapToGrid w:val="0"/>
        <w:spacing w:line="360" w:lineRule="auto"/>
        <w:jc w:val="center"/>
        <w:rPr>
          <w:rFonts w:ascii="黑体" w:hAnsi="黑体" w:eastAsia="黑体" w:cs="Calibri"/>
          <w:color w:val="000000"/>
          <w:sz w:val="32"/>
          <w:szCs w:val="32"/>
        </w:rPr>
      </w:pPr>
      <w:r>
        <w:rPr>
          <w:rFonts w:hint="eastAsia" w:ascii="黑体" w:hAnsi="黑体" w:eastAsia="黑体" w:cs="Calibri"/>
          <w:color w:val="000000"/>
          <w:sz w:val="32"/>
          <w:szCs w:val="32"/>
        </w:rPr>
        <w:t>上海市产品质量监督抽查实施细则</w:t>
      </w:r>
    </w:p>
    <w:p>
      <w:pPr>
        <w:snapToGrid w:val="0"/>
        <w:spacing w:line="360" w:lineRule="auto"/>
        <w:jc w:val="center"/>
        <w:rPr>
          <w:rFonts w:ascii="楷体" w:hAnsi="楷体" w:eastAsia="楷体" w:cs="微软雅黑"/>
          <w:color w:val="000000"/>
          <w:sz w:val="32"/>
          <w:szCs w:val="32"/>
        </w:rPr>
      </w:pPr>
      <w:r>
        <w:rPr>
          <w:rFonts w:hint="eastAsia" w:ascii="黑体" w:hAnsi="黑体" w:eastAsia="黑体" w:cs="黑体"/>
          <w:color w:val="000000"/>
          <w:sz w:val="32"/>
          <w:szCs w:val="32"/>
        </w:rPr>
        <w:t>羽绒产品</w:t>
      </w:r>
    </w:p>
    <w:p>
      <w:pPr>
        <w:snapToGrid w:val="0"/>
        <w:spacing w:line="440" w:lineRule="exact"/>
        <w:ind w:firstLine="359" w:firstLineChars="171"/>
        <w:rPr>
          <w:rFonts w:ascii="宋体" w:hAnsi="宋体"/>
          <w:color w:val="000000"/>
          <w:szCs w:val="21"/>
        </w:rPr>
      </w:pPr>
    </w:p>
    <w:p>
      <w:pPr>
        <w:spacing w:line="460" w:lineRule="exact"/>
        <w:rPr>
          <w:rFonts w:ascii="黑体" w:hAnsi="黑体" w:eastAsia="黑体" w:cs="Calibri"/>
          <w:color w:val="000000"/>
          <w:sz w:val="24"/>
          <w:szCs w:val="21"/>
        </w:rPr>
      </w:pPr>
      <w:r>
        <w:rPr>
          <w:rFonts w:hint="eastAsia" w:ascii="黑体" w:hAnsi="黑体" w:eastAsia="黑体" w:cs="Calibri"/>
          <w:color w:val="000000"/>
          <w:sz w:val="24"/>
          <w:szCs w:val="21"/>
        </w:rPr>
        <w:t>1 抽样方法</w:t>
      </w:r>
    </w:p>
    <w:p>
      <w:pPr>
        <w:snapToGrid w:val="0"/>
        <w:spacing w:line="460" w:lineRule="exact"/>
        <w:ind w:firstLine="480" w:firstLineChars="200"/>
        <w:rPr>
          <w:rFonts w:ascii="宋体" w:hAnsi="宋体" w:cs="Calibri"/>
          <w:color w:val="000000"/>
          <w:sz w:val="24"/>
        </w:rPr>
      </w:pPr>
      <w:r>
        <w:rPr>
          <w:rFonts w:hint="eastAsia" w:ascii="宋体" w:hAnsi="宋体" w:cs="Calibri"/>
          <w:color w:val="000000"/>
          <w:sz w:val="24"/>
        </w:rPr>
        <w:t>以随机方式在被抽样生产者、销售者的待销产品中抽取样品。</w:t>
      </w:r>
    </w:p>
    <w:p>
      <w:pPr>
        <w:spacing w:line="460" w:lineRule="exact"/>
        <w:rPr>
          <w:rFonts w:ascii="黑体" w:hAnsi="黑体" w:eastAsia="黑体" w:cs="Calibri"/>
          <w:color w:val="000000"/>
          <w:sz w:val="24"/>
          <w:szCs w:val="21"/>
        </w:rPr>
      </w:pPr>
    </w:p>
    <w:p>
      <w:pPr>
        <w:spacing w:line="460" w:lineRule="exact"/>
        <w:rPr>
          <w:rFonts w:ascii="黑体" w:hAnsi="黑体" w:eastAsia="黑体" w:cs="Calibri"/>
          <w:color w:val="000000"/>
          <w:sz w:val="24"/>
          <w:szCs w:val="21"/>
        </w:rPr>
      </w:pPr>
      <w:bookmarkStart w:id="0" w:name="_GoBack"/>
      <w:bookmarkEnd w:id="0"/>
      <w:r>
        <w:rPr>
          <w:rFonts w:ascii="黑体" w:hAnsi="黑体" w:eastAsia="黑体" w:cs="Calibri"/>
          <w:color w:val="000000"/>
          <w:sz w:val="24"/>
          <w:szCs w:val="21"/>
        </w:rPr>
        <w:t xml:space="preserve">2 </w:t>
      </w:r>
      <w:r>
        <w:rPr>
          <w:rFonts w:hint="eastAsia" w:ascii="黑体" w:hAnsi="黑体" w:eastAsia="黑体" w:cs="Calibri"/>
          <w:color w:val="000000"/>
          <w:sz w:val="24"/>
          <w:szCs w:val="21"/>
        </w:rPr>
        <w:t>检测项目和依据</w:t>
      </w:r>
    </w:p>
    <w:p>
      <w:pPr>
        <w:snapToGrid w:val="0"/>
        <w:spacing w:line="440" w:lineRule="exact"/>
        <w:jc w:val="center"/>
        <w:rPr>
          <w:rFonts w:ascii="宋体" w:hAnsi="宋体"/>
          <w:color w:val="000000"/>
          <w:sz w:val="24"/>
          <w:szCs w:val="21"/>
        </w:rPr>
      </w:pPr>
      <w:r>
        <w:rPr>
          <w:rFonts w:hint="eastAsia" w:ascii="宋体" w:hAnsi="宋体"/>
          <w:color w:val="000000"/>
          <w:sz w:val="24"/>
          <w:szCs w:val="21"/>
        </w:rPr>
        <w:t>表1 羽绒产品检测项目</w:t>
      </w:r>
    </w:p>
    <w:tbl>
      <w:tblPr>
        <w:tblStyle w:val="6"/>
        <w:tblW w:w="9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475"/>
        <w:gridCol w:w="2268"/>
        <w:gridCol w:w="1701"/>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10"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序号</w:t>
            </w:r>
          </w:p>
        </w:tc>
        <w:tc>
          <w:tcPr>
            <w:tcW w:w="2475"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检测项目</w:t>
            </w:r>
          </w:p>
        </w:tc>
        <w:tc>
          <w:tcPr>
            <w:tcW w:w="2268"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检测方法</w:t>
            </w:r>
          </w:p>
        </w:tc>
        <w:tc>
          <w:tcPr>
            <w:tcW w:w="1701"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强制性质量要求</w:t>
            </w:r>
          </w:p>
        </w:tc>
        <w:tc>
          <w:tcPr>
            <w:tcW w:w="1934"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甲醛含量</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2912.1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ascii="Calibri" w:hAnsi="Calibri" w:cs="Calibri"/>
                <w:kern w:val="0"/>
                <w:szCs w:val="21"/>
              </w:rPr>
              <w:t>pH</w:t>
            </w:r>
            <w:r>
              <w:rPr>
                <w:rFonts w:hint="eastAsia" w:ascii="宋体" w:hAnsi="Calibri" w:cs="宋体"/>
                <w:kern w:val="0"/>
                <w:szCs w:val="21"/>
              </w:rPr>
              <w:t>值</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7573</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可分解致癌芳香胺染料</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17592</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23344</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耐水色牢度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5713</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耐汗渍色牢度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3922</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耐干摩擦色牢度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耐湿摩擦色牢度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耐皂洗色牢度 注</w:t>
            </w:r>
            <w:r>
              <w:rPr>
                <w:rFonts w:asciiTheme="minorEastAsia" w:hAnsiTheme="minorEastAsia" w:eastAsiaTheme="minorEastAsia"/>
                <w:color w:val="000000"/>
                <w:szCs w:val="21"/>
              </w:rPr>
              <w:t>1</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纤维含量 注</w:t>
            </w:r>
            <w:r>
              <w:rPr>
                <w:rFonts w:asciiTheme="minorEastAsia" w:hAnsiTheme="minorEastAsia" w:eastAsiaTheme="minorEastAsia"/>
                <w:color w:val="000000"/>
                <w:szCs w:val="21"/>
              </w:rPr>
              <w:t>2</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FZ/T 01057</w:t>
            </w:r>
            <w:r>
              <w:rPr>
                <w:rFonts w:hint="eastAsia" w:asciiTheme="minorEastAsia" w:hAnsiTheme="minorEastAsia" w:eastAsiaTheme="minorEastAsia"/>
                <w:color w:val="000000"/>
                <w:szCs w:val="21"/>
              </w:rPr>
              <w:t>（所有部分）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B/T 2910</w:t>
            </w:r>
            <w:r>
              <w:rPr>
                <w:rFonts w:hint="eastAsia" w:asciiTheme="minorEastAsia" w:hAnsiTheme="minorEastAsia" w:eastAsiaTheme="minorEastAsia"/>
                <w:color w:val="000000"/>
                <w:szCs w:val="21"/>
              </w:rPr>
              <w:t>（所有部分）</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FZ/T 01026</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B/T 29862</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绒子含量</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14272-2011</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10288</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充绒量</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14272-2011</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14272-2021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Q</w:t>
            </w:r>
            <w:r>
              <w:rPr>
                <w:rFonts w:asciiTheme="minorEastAsia" w:hAnsiTheme="minorEastAsia" w:eastAsiaTheme="minorEastAsia"/>
                <w:color w:val="000000"/>
                <w:szCs w:val="21"/>
              </w:rPr>
              <w:t>B/T 1193</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含绒量</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14272-2011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鹅毛绒含量 注3</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14272-2011</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10288</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烷基酚（AP）和烷基酚聚氧乙烯醚（APEO） 注4</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23322</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701"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3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jc w:val="center"/>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备注</w:t>
            </w:r>
          </w:p>
        </w:tc>
        <w:tc>
          <w:tcPr>
            <w:tcW w:w="8378" w:type="dxa"/>
            <w:gridSpan w:val="4"/>
            <w:vAlign w:val="center"/>
          </w:tcPr>
          <w:p>
            <w:pPr>
              <w:ind w:left="420" w:hanging="420" w:hangingChars="200"/>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注1</w:t>
            </w:r>
            <w:r>
              <w:rPr>
                <w:rFonts w:cs="Calibri" w:asciiTheme="minorEastAsia" w:hAnsiTheme="minorEastAsia" w:eastAsiaTheme="minorEastAsia"/>
                <w:color w:val="000000"/>
                <w:szCs w:val="21"/>
              </w:rPr>
              <w:t xml:space="preserve"> </w:t>
            </w:r>
            <w:r>
              <w:rPr>
                <w:rFonts w:hint="eastAsia" w:cs="Calibri" w:asciiTheme="minorEastAsia" w:hAnsiTheme="minorEastAsia" w:eastAsiaTheme="minorEastAsia"/>
                <w:color w:val="000000"/>
                <w:szCs w:val="21"/>
              </w:rPr>
              <w:t>耐皂洗色牢度不考核使用说明中标注不可水洗的产品。</w:t>
            </w:r>
          </w:p>
          <w:p>
            <w:pPr>
              <w:ind w:left="420" w:hanging="420" w:hangingChars="200"/>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注2</w:t>
            </w:r>
            <w:r>
              <w:rPr>
                <w:rFonts w:cs="Calibri" w:asciiTheme="minorEastAsia" w:hAnsiTheme="minorEastAsia" w:eastAsiaTheme="minorEastAsia"/>
                <w:color w:val="000000"/>
                <w:szCs w:val="21"/>
              </w:rPr>
              <w:t xml:space="preserve"> </w:t>
            </w:r>
            <w:r>
              <w:rPr>
                <w:rFonts w:hint="eastAsia" w:cs="Calibri" w:asciiTheme="minorEastAsia" w:hAnsiTheme="minorEastAsia" w:eastAsiaTheme="minorEastAsia"/>
                <w:color w:val="000000"/>
                <w:szCs w:val="21"/>
              </w:rPr>
              <w:t>纤维含量根据产品纤维种类的不同，选用FZ/T 01057（所有部分）、GB/T 2910（所有部分）、</w:t>
            </w:r>
            <w:r>
              <w:rPr>
                <w:rFonts w:cs="Calibri" w:asciiTheme="minorEastAsia" w:hAnsiTheme="minorEastAsia" w:eastAsiaTheme="minorEastAsia"/>
                <w:color w:val="000000"/>
                <w:szCs w:val="21"/>
              </w:rPr>
              <w:t>FZ/T 01026</w:t>
            </w:r>
            <w:r>
              <w:rPr>
                <w:rFonts w:hint="eastAsia" w:cs="Calibri" w:asciiTheme="minorEastAsia" w:hAnsiTheme="minorEastAsia" w:eastAsiaTheme="minorEastAsia"/>
                <w:color w:val="000000"/>
                <w:szCs w:val="21"/>
              </w:rPr>
              <w:t>等适用的检测方法。</w:t>
            </w:r>
          </w:p>
          <w:p>
            <w:pPr>
              <w:ind w:left="420" w:hanging="420" w:hangingChars="200"/>
              <w:rPr>
                <w:rFonts w:ascii="宋体" w:cs="宋体"/>
                <w:kern w:val="0"/>
                <w:szCs w:val="21"/>
              </w:rPr>
            </w:pPr>
            <w:r>
              <w:rPr>
                <w:rFonts w:hint="eastAsia" w:cs="Calibri" w:asciiTheme="minorEastAsia" w:hAnsiTheme="minorEastAsia" w:eastAsiaTheme="minorEastAsia"/>
                <w:color w:val="000000" w:themeColor="text1"/>
                <w:szCs w:val="21"/>
              </w:rPr>
              <w:t>注3</w:t>
            </w:r>
            <w:r>
              <w:rPr>
                <w:rFonts w:cs="Calibri" w:asciiTheme="minorEastAsia" w:hAnsiTheme="minorEastAsia" w:eastAsiaTheme="minorEastAsia"/>
                <w:color w:val="000000" w:themeColor="text1"/>
                <w:szCs w:val="21"/>
              </w:rPr>
              <w:t xml:space="preserve"> </w:t>
            </w:r>
            <w:r>
              <w:rPr>
                <w:rFonts w:hint="eastAsia" w:cs="Calibri" w:asciiTheme="minorEastAsia" w:hAnsiTheme="minorEastAsia" w:eastAsiaTheme="minorEastAsia"/>
                <w:color w:val="000000" w:themeColor="text1"/>
                <w:szCs w:val="21"/>
              </w:rPr>
              <w:t>鹅毛绒含量</w:t>
            </w:r>
            <w:r>
              <w:rPr>
                <w:rFonts w:hint="eastAsia" w:ascii="宋体" w:cs="宋体"/>
                <w:kern w:val="0"/>
                <w:szCs w:val="21"/>
              </w:rPr>
              <w:t>仅考核明示填充物为鹅绒的羽绒产品。</w:t>
            </w:r>
          </w:p>
          <w:p>
            <w:pPr>
              <w:ind w:left="420" w:hanging="420" w:hangingChars="200"/>
              <w:rPr>
                <w:rFonts w:hint="eastAsia" w:asciiTheme="minorEastAsia" w:hAnsiTheme="minorEastAsia" w:eastAsiaTheme="minorEastAsia"/>
                <w:color w:val="000000" w:themeColor="text1"/>
                <w:szCs w:val="21"/>
              </w:rPr>
            </w:pPr>
            <w:r>
              <w:rPr>
                <w:rFonts w:hint="eastAsia" w:cs="Calibri" w:asciiTheme="minorEastAsia" w:hAnsiTheme="minorEastAsia" w:eastAsiaTheme="minorEastAsia"/>
                <w:color w:val="000000" w:themeColor="text1"/>
                <w:szCs w:val="21"/>
              </w:rPr>
              <w:t>注4烷基酚（AP）和烷基酚聚氧乙烯醚（APEO）仅考核羽绒填充物。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说明</w:t>
            </w:r>
          </w:p>
        </w:tc>
        <w:tc>
          <w:tcPr>
            <w:tcW w:w="8378" w:type="dxa"/>
            <w:gridSpan w:val="4"/>
            <w:vAlign w:val="center"/>
          </w:tcPr>
          <w:p>
            <w:pPr>
              <w:ind w:firstLine="420" w:firstLineChars="200"/>
              <w:jc w:val="left"/>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1.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pPr>
              <w:ind w:firstLine="420" w:firstLineChars="200"/>
              <w:rPr>
                <w:rFonts w:asciiTheme="minorEastAsia" w:hAnsiTheme="minorEastAsia" w:eastAsiaTheme="minorEastAsia"/>
                <w:color w:val="000000" w:themeColor="text1"/>
                <w:szCs w:val="21"/>
              </w:rPr>
            </w:pPr>
            <w:r>
              <w:rPr>
                <w:rFonts w:hint="eastAsia" w:cs="Calibri" w:asciiTheme="minorEastAsia" w:hAnsiTheme="minorEastAsia" w:eastAsiaTheme="minorEastAsia"/>
                <w:color w:val="000000"/>
                <w:szCs w:val="21"/>
              </w:rPr>
              <w:t>2.</w:t>
            </w:r>
            <w:r>
              <w:rPr>
                <w:rFonts w:cs="Calibri" w:asciiTheme="minorEastAsia" w:hAnsiTheme="minorEastAsia" w:eastAsiaTheme="minorEastAsia"/>
                <w:color w:val="000000"/>
                <w:szCs w:val="21"/>
              </w:rPr>
              <w:t xml:space="preserve"> 凡是注日期的文件，其随后所有的修改单（不包括勘误的内容）或修订版不适用于本细则。凡是不注日期的文件，其最新版本适用于本细则。</w:t>
            </w:r>
          </w:p>
        </w:tc>
      </w:tr>
    </w:tbl>
    <w:p>
      <w:pPr>
        <w:spacing w:line="460" w:lineRule="exact"/>
        <w:rPr>
          <w:rFonts w:ascii="宋体" w:hAnsi="宋体" w:cs="Calibri"/>
          <w:color w:val="000000"/>
          <w:sz w:val="24"/>
        </w:rPr>
      </w:pPr>
      <w:r>
        <w:rPr>
          <w:rFonts w:hint="eastAsia" w:ascii="黑体" w:hAnsi="黑体" w:eastAsia="黑体" w:cs="Calibri"/>
          <w:color w:val="000000"/>
          <w:sz w:val="24"/>
        </w:rPr>
        <w:t>3检测结果判定</w:t>
      </w:r>
    </w:p>
    <w:p>
      <w:pPr>
        <w:snapToGrid w:val="0"/>
        <w:spacing w:line="460" w:lineRule="exact"/>
        <w:rPr>
          <w:rFonts w:ascii="宋体" w:hAnsi="宋体" w:cs="Calibri"/>
          <w:color w:val="000000"/>
          <w:sz w:val="24"/>
        </w:rPr>
      </w:pPr>
      <w:r>
        <w:rPr>
          <w:rFonts w:ascii="宋体" w:hAnsi="宋体" w:cs="Calibri"/>
          <w:color w:val="000000"/>
          <w:sz w:val="24"/>
        </w:rPr>
        <w:t>3.</w:t>
      </w:r>
      <w:r>
        <w:rPr>
          <w:rFonts w:hint="eastAsia" w:ascii="宋体" w:hAnsi="宋体" w:cs="Calibri"/>
          <w:color w:val="000000"/>
          <w:sz w:val="24"/>
        </w:rPr>
        <w:t>1</w:t>
      </w:r>
      <w:r>
        <w:rPr>
          <w:rFonts w:ascii="宋体" w:hAnsi="宋体" w:cs="Calibri"/>
          <w:color w:val="000000"/>
          <w:sz w:val="24"/>
        </w:rPr>
        <w:t>判定</w:t>
      </w:r>
      <w:r>
        <w:rPr>
          <w:rFonts w:hint="eastAsia" w:ascii="宋体" w:hAnsi="宋体" w:cs="Calibri"/>
          <w:color w:val="000000"/>
          <w:sz w:val="24"/>
        </w:rPr>
        <w:t>规则</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1</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w:t>
      </w:r>
      <w:r>
        <w:rPr>
          <w:rFonts w:ascii="宋体" w:hAnsi="宋体" w:cs="Calibri"/>
          <w:color w:val="000000"/>
          <w:sz w:val="24"/>
        </w:rPr>
        <w:t>高于本细则中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对应的质量</w:t>
      </w:r>
      <w:r>
        <w:rPr>
          <w:rFonts w:ascii="宋体" w:hAnsi="宋体" w:cs="Calibri"/>
          <w:color w:val="000000"/>
          <w:sz w:val="24"/>
        </w:rPr>
        <w:t>要求时，</w:t>
      </w:r>
      <w:r>
        <w:rPr>
          <w:rFonts w:hint="eastAsia" w:ascii="宋体" w:hAnsi="宋体" w:cs="Calibri"/>
          <w:color w:val="000000"/>
          <w:sz w:val="24"/>
        </w:rPr>
        <w:t>按照</w:t>
      </w:r>
      <w:r>
        <w:rPr>
          <w:rFonts w:ascii="宋体" w:hAnsi="宋体" w:cs="Calibri"/>
          <w:color w:val="000000"/>
          <w:sz w:val="24"/>
        </w:rPr>
        <w:t>被</w:t>
      </w:r>
      <w:r>
        <w:rPr>
          <w:rFonts w:hint="eastAsia" w:ascii="宋体" w:hAnsi="宋体" w:cs="Calibri"/>
          <w:color w:val="000000"/>
          <w:sz w:val="24"/>
        </w:rPr>
        <w:t>抽查</w:t>
      </w:r>
      <w:r>
        <w:rPr>
          <w:rFonts w:ascii="宋体" w:hAnsi="宋体" w:cs="Calibri"/>
          <w:color w:val="000000"/>
          <w:sz w:val="24"/>
        </w:rPr>
        <w:t>产品明示的质量要求判定。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2</w:t>
      </w:r>
      <w:r>
        <w:rPr>
          <w:rFonts w:ascii="宋体" w:hAnsi="宋体" w:cs="Calibri"/>
          <w:color w:val="000000"/>
          <w:sz w:val="24"/>
        </w:rPr>
        <w:t>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状况缺少、低于或包含</w:t>
      </w:r>
      <w:r>
        <w:rPr>
          <w:rFonts w:ascii="宋体" w:hAnsi="宋体" w:cs="Calibri"/>
          <w:color w:val="000000"/>
          <w:sz w:val="24"/>
        </w:rPr>
        <w:t>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的强制性</w:t>
      </w:r>
      <w:r>
        <w:rPr>
          <w:rFonts w:hint="eastAsia" w:ascii="宋体" w:hAnsi="宋体" w:cs="Calibri"/>
          <w:color w:val="000000"/>
          <w:sz w:val="24"/>
        </w:rPr>
        <w:t>质量</w:t>
      </w:r>
      <w:r>
        <w:rPr>
          <w:rFonts w:ascii="宋体" w:hAnsi="宋体" w:cs="Calibri"/>
          <w:color w:val="000000"/>
          <w:sz w:val="24"/>
        </w:rPr>
        <w:t>要求时，按照强制性</w:t>
      </w:r>
      <w:r>
        <w:rPr>
          <w:rFonts w:hint="eastAsia" w:ascii="宋体" w:hAnsi="宋体" w:cs="Calibri"/>
          <w:color w:val="000000"/>
          <w:sz w:val="24"/>
        </w:rPr>
        <w:t>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3</w:t>
      </w:r>
      <w:r>
        <w:rPr>
          <w:rFonts w:ascii="宋体" w:hAnsi="宋体" w:cs="Calibri"/>
          <w:color w:val="000000"/>
          <w:sz w:val="24"/>
        </w:rPr>
        <w:t>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状况低于或包含</w:t>
      </w:r>
      <w:r>
        <w:rPr>
          <w:rFonts w:ascii="宋体" w:hAnsi="宋体" w:cs="Calibri"/>
          <w:color w:val="000000"/>
          <w:sz w:val="24"/>
        </w:rPr>
        <w:t>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w:t>
      </w:r>
      <w:r>
        <w:rPr>
          <w:rFonts w:hint="eastAsia" w:ascii="宋体" w:hAnsi="宋体" w:cs="Calibri"/>
          <w:color w:val="000000"/>
          <w:sz w:val="24"/>
        </w:rPr>
        <w:t>推荐性质量</w:t>
      </w:r>
      <w:r>
        <w:rPr>
          <w:rFonts w:ascii="宋体" w:hAnsi="宋体" w:cs="Calibri"/>
          <w:color w:val="000000"/>
          <w:sz w:val="24"/>
        </w:rPr>
        <w:t>要求时</w:t>
      </w:r>
      <w:r>
        <w:rPr>
          <w:rFonts w:hint="eastAsia" w:ascii="宋体" w:hAnsi="宋体" w:cs="Calibri"/>
          <w:color w:val="000000"/>
          <w:sz w:val="24"/>
        </w:rPr>
        <w:t>，</w:t>
      </w:r>
      <w:r>
        <w:rPr>
          <w:rFonts w:ascii="宋体" w:hAnsi="宋体" w:cs="Calibri"/>
          <w:color w:val="000000"/>
          <w:sz w:val="24"/>
        </w:rPr>
        <w:t>按照</w:t>
      </w:r>
      <w:r>
        <w:rPr>
          <w:rFonts w:hint="eastAsia" w:ascii="宋体" w:hAnsi="宋体" w:cs="Calibri"/>
          <w:color w:val="000000"/>
          <w:sz w:val="24"/>
        </w:rPr>
        <w:t>被抽查产品明示的质量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4若被抽查产品明示质量状况缺少本细则中检测项目对应的推荐性标准要求时，该项目不参与判定。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w:t>
      </w:r>
      <w:r>
        <w:rPr>
          <w:rFonts w:hint="eastAsia" w:ascii="宋体" w:hAnsi="宋体" w:cs="Calibri"/>
          <w:color w:val="000000"/>
          <w:sz w:val="24"/>
        </w:rPr>
        <w:t>2结果判定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.2.1</w:t>
      </w:r>
      <w:r>
        <w:rPr>
          <w:rFonts w:hint="eastAsia" w:ascii="宋体" w:hAnsi="宋体" w:cs="Calibri"/>
          <w:color w:val="000000"/>
          <w:sz w:val="24"/>
        </w:rPr>
        <w:t>参与判定的</w:t>
      </w:r>
      <w:r>
        <w:rPr>
          <w:rFonts w:ascii="宋体" w:hAnsi="宋体" w:cs="Calibri"/>
          <w:color w:val="000000"/>
          <w:sz w:val="24"/>
        </w:rPr>
        <w:t>检测项目中任一项或一项以上不</w:t>
      </w:r>
      <w:r>
        <w:rPr>
          <w:rFonts w:hint="eastAsia" w:ascii="宋体" w:hAnsi="宋体" w:cs="Calibri"/>
          <w:color w:val="000000"/>
          <w:sz w:val="24"/>
        </w:rPr>
        <w:t>符合对应的质量要求</w:t>
      </w:r>
      <w:r>
        <w:rPr>
          <w:rFonts w:ascii="宋体" w:hAnsi="宋体" w:cs="Calibri"/>
          <w:color w:val="000000"/>
          <w:sz w:val="24"/>
        </w:rPr>
        <w:t>，判定为被抽查产品不合格。</w:t>
      </w:r>
    </w:p>
    <w:p>
      <w:pPr>
        <w:snapToGrid w:val="0"/>
        <w:spacing w:line="440" w:lineRule="exact"/>
        <w:rPr>
          <w:rFonts w:ascii="宋体" w:hAnsi="宋体"/>
          <w:color w:val="FF0000"/>
          <w:sz w:val="24"/>
        </w:rPr>
      </w:pPr>
      <w:r>
        <w:rPr>
          <w:rFonts w:hint="eastAsia" w:ascii="宋体" w:hAnsi="宋体" w:cs="Calibri"/>
          <w:color w:val="000000"/>
          <w:sz w:val="24"/>
        </w:rPr>
        <w:t>3</w:t>
      </w:r>
      <w:r>
        <w:rPr>
          <w:rFonts w:ascii="宋体" w:hAnsi="宋体" w:cs="Calibri"/>
          <w:color w:val="000000"/>
          <w:sz w:val="24"/>
        </w:rPr>
        <w:t>.2.2</w:t>
      </w:r>
      <w:r>
        <w:rPr>
          <w:rFonts w:hint="eastAsia" w:ascii="宋体" w:hAnsi="宋体" w:cs="Calibri"/>
          <w:color w:val="000000"/>
          <w:sz w:val="24"/>
        </w:rPr>
        <w:t>若检测项目全部符合质量要求，表明未发现被抽查产品不合格，不判定被抽查产品合格。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10BFB"/>
    <w:multiLevelType w:val="multilevel"/>
    <w:tmpl w:val="1E210BFB"/>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2"/>
  </w:compat>
  <w:rsids>
    <w:rsidRoot w:val="00B525EF"/>
    <w:rsid w:val="00040B1D"/>
    <w:rsid w:val="00052216"/>
    <w:rsid w:val="00052629"/>
    <w:rsid w:val="00074373"/>
    <w:rsid w:val="000827A6"/>
    <w:rsid w:val="000B2D0E"/>
    <w:rsid w:val="000C178E"/>
    <w:rsid w:val="000C5C82"/>
    <w:rsid w:val="000C5FB2"/>
    <w:rsid w:val="000E6DDF"/>
    <w:rsid w:val="00100AE3"/>
    <w:rsid w:val="0010456C"/>
    <w:rsid w:val="0012590B"/>
    <w:rsid w:val="001659CD"/>
    <w:rsid w:val="0018420F"/>
    <w:rsid w:val="001A1209"/>
    <w:rsid w:val="001F1C33"/>
    <w:rsid w:val="0026302A"/>
    <w:rsid w:val="00276815"/>
    <w:rsid w:val="00283DF3"/>
    <w:rsid w:val="0028518F"/>
    <w:rsid w:val="00287C7A"/>
    <w:rsid w:val="002B5BAA"/>
    <w:rsid w:val="002C4109"/>
    <w:rsid w:val="002D043B"/>
    <w:rsid w:val="002D24E9"/>
    <w:rsid w:val="002F1111"/>
    <w:rsid w:val="002F37B7"/>
    <w:rsid w:val="00335F79"/>
    <w:rsid w:val="00360BBA"/>
    <w:rsid w:val="003709C9"/>
    <w:rsid w:val="00405765"/>
    <w:rsid w:val="00412CF2"/>
    <w:rsid w:val="004754B8"/>
    <w:rsid w:val="00475B47"/>
    <w:rsid w:val="004D4DAA"/>
    <w:rsid w:val="00503B7C"/>
    <w:rsid w:val="00522A8A"/>
    <w:rsid w:val="00532B56"/>
    <w:rsid w:val="00545330"/>
    <w:rsid w:val="00566AFA"/>
    <w:rsid w:val="005842DC"/>
    <w:rsid w:val="005B75C4"/>
    <w:rsid w:val="005D446C"/>
    <w:rsid w:val="005E0927"/>
    <w:rsid w:val="00634372"/>
    <w:rsid w:val="00640C75"/>
    <w:rsid w:val="006610CC"/>
    <w:rsid w:val="00670E9F"/>
    <w:rsid w:val="006F0259"/>
    <w:rsid w:val="00721A10"/>
    <w:rsid w:val="00730C62"/>
    <w:rsid w:val="007869C0"/>
    <w:rsid w:val="007A1539"/>
    <w:rsid w:val="007B278F"/>
    <w:rsid w:val="007B2AF8"/>
    <w:rsid w:val="007E0C52"/>
    <w:rsid w:val="0082117A"/>
    <w:rsid w:val="008452F6"/>
    <w:rsid w:val="008800CA"/>
    <w:rsid w:val="00885171"/>
    <w:rsid w:val="008914CE"/>
    <w:rsid w:val="008A112A"/>
    <w:rsid w:val="008A155C"/>
    <w:rsid w:val="008E52D2"/>
    <w:rsid w:val="00901079"/>
    <w:rsid w:val="00912469"/>
    <w:rsid w:val="0093348D"/>
    <w:rsid w:val="0094433C"/>
    <w:rsid w:val="009C0006"/>
    <w:rsid w:val="00A0422C"/>
    <w:rsid w:val="00A656CB"/>
    <w:rsid w:val="00AB0483"/>
    <w:rsid w:val="00AC0658"/>
    <w:rsid w:val="00AF107E"/>
    <w:rsid w:val="00B04FC5"/>
    <w:rsid w:val="00B15F6B"/>
    <w:rsid w:val="00B351E3"/>
    <w:rsid w:val="00B45B5A"/>
    <w:rsid w:val="00B525EF"/>
    <w:rsid w:val="00B657E1"/>
    <w:rsid w:val="00B71D10"/>
    <w:rsid w:val="00B735A4"/>
    <w:rsid w:val="00B7524B"/>
    <w:rsid w:val="00B75E44"/>
    <w:rsid w:val="00B966D5"/>
    <w:rsid w:val="00BC710F"/>
    <w:rsid w:val="00C316F6"/>
    <w:rsid w:val="00C53409"/>
    <w:rsid w:val="00C67A12"/>
    <w:rsid w:val="00C84A7F"/>
    <w:rsid w:val="00C9194D"/>
    <w:rsid w:val="00CD467D"/>
    <w:rsid w:val="00CF096B"/>
    <w:rsid w:val="00D72D2A"/>
    <w:rsid w:val="00D73B25"/>
    <w:rsid w:val="00D913BE"/>
    <w:rsid w:val="00DC4244"/>
    <w:rsid w:val="00DE2355"/>
    <w:rsid w:val="00DE6715"/>
    <w:rsid w:val="00E01F98"/>
    <w:rsid w:val="00E22C4C"/>
    <w:rsid w:val="00E46AF7"/>
    <w:rsid w:val="00E67849"/>
    <w:rsid w:val="00E853F6"/>
    <w:rsid w:val="00F1679A"/>
    <w:rsid w:val="00F332CA"/>
    <w:rsid w:val="00F37E45"/>
    <w:rsid w:val="00F57ACD"/>
    <w:rsid w:val="00F7547F"/>
    <w:rsid w:val="00FD0DEA"/>
    <w:rsid w:val="B1ED9A38"/>
    <w:rsid w:val="B6C984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页脚 字符"/>
    <w:basedOn w:val="7"/>
    <w:link w:val="4"/>
    <w:qFormat/>
    <w:uiPriority w:val="99"/>
    <w:rPr>
      <w:kern w:val="2"/>
      <w:sz w:val="18"/>
      <w:szCs w:val="18"/>
    </w:rPr>
  </w:style>
  <w:style w:type="character" w:customStyle="1" w:styleId="12">
    <w:name w:val="页眉 字符"/>
    <w:basedOn w:val="7"/>
    <w:link w:val="5"/>
    <w:semiHidden/>
    <w:qFormat/>
    <w:uiPriority w:val="99"/>
    <w:rPr>
      <w:kern w:val="2"/>
      <w:sz w:val="18"/>
      <w:szCs w:val="18"/>
    </w:rPr>
  </w:style>
  <w:style w:type="character" w:customStyle="1" w:styleId="13">
    <w:name w:val="批注框文本 字符"/>
    <w:basedOn w:val="7"/>
    <w:link w:val="3"/>
    <w:semiHidden/>
    <w:qFormat/>
    <w:uiPriority w:val="99"/>
    <w:rPr>
      <w:kern w:val="2"/>
      <w:sz w:val="18"/>
      <w:szCs w:val="18"/>
    </w:rPr>
  </w:style>
  <w:style w:type="paragraph" w:styleId="14">
    <w:name w:val="List Paragraph"/>
    <w:basedOn w:val="1"/>
    <w:qFormat/>
    <w:uiPriority w:val="99"/>
    <w:pPr>
      <w:ind w:firstLine="420" w:firstLineChars="200"/>
    </w:pPr>
  </w:style>
  <w:style w:type="character" w:customStyle="1" w:styleId="15">
    <w:name w:val="标题 1 字符"/>
    <w:basedOn w:val="7"/>
    <w:link w:val="2"/>
    <w:qFormat/>
    <w:uiPriority w:val="9"/>
    <w:rPr>
      <w:rFonts w:ascii="宋体" w:hAnsi="宋体" w:cs="宋体"/>
      <w:b/>
      <w:bCs/>
      <w:kern w:val="36"/>
      <w:sz w:val="48"/>
      <w:szCs w:val="48"/>
    </w:rPr>
  </w:style>
  <w:style w:type="paragraph" w:customStyle="1" w:styleId="16">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249</Words>
  <Characters>1420</Characters>
  <Lines>11</Lines>
  <Paragraphs>3</Paragraphs>
  <TotalTime>0</TotalTime>
  <ScaleCrop>false</ScaleCrop>
  <LinksUpToDate>false</LinksUpToDate>
  <CharactersWithSpaces>1666</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2021-03-05T18:23:00Z</dcterms:created>
  <dc:creator>Legend User</dc:creator>
  <cp:lastModifiedBy>scjuser</cp:lastModifiedBy>
  <cp:lastPrinted>2022-10-05T11:42:00Z</cp:lastPrinted>
  <dcterms:modified xsi:type="dcterms:W3CDTF">2022-10-10T11:23:23Z</dcterms:modified>
  <dc:title>××产品质量监督抽查实施细则</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