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上海市市场监督管理局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w w:val="95"/>
          <w:kern w:val="0"/>
          <w:sz w:val="72"/>
          <w:szCs w:val="72"/>
        </w:rPr>
      </w:pPr>
      <w:r w:rsidRPr="00E001C7">
        <w:rPr>
          <w:rFonts w:ascii="方正小标宋简体" w:eastAsia="方正小标宋简体" w:hAnsi="宋体" w:hint="eastAsia"/>
          <w:color w:val="FF0000"/>
          <w:w w:val="95"/>
          <w:kern w:val="0"/>
          <w:sz w:val="72"/>
          <w:szCs w:val="72"/>
        </w:rPr>
        <w:t>上海市地方金融监督管理局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上海市互联网信</w:t>
      </w:r>
      <w:r w:rsidR="00C62E91">
        <w:rPr>
          <w:rFonts w:ascii="方正小标宋简体" w:eastAsia="方正小标宋简体" w:hAnsi="宋体" w:hint="eastAsia"/>
          <w:color w:val="FF0000"/>
          <w:kern w:val="0"/>
          <w:sz w:val="72"/>
          <w:szCs w:val="72"/>
        </w:rPr>
        <w:t>息</w:t>
      </w:r>
      <w:r w:rsidRPr="00E001C7">
        <w:rPr>
          <w:rFonts w:ascii="方正小标宋简体" w:eastAsia="方正小标宋简体" w:hAnsi="宋体" w:hint="eastAsia"/>
          <w:color w:val="FF0000"/>
          <w:kern w:val="0"/>
          <w:sz w:val="72"/>
          <w:szCs w:val="72"/>
        </w:rPr>
        <w:t>办公室</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上海市公安局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上海市文化和旅游局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上海市通信管理局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kern w:val="0"/>
          <w:sz w:val="72"/>
          <w:szCs w:val="72"/>
        </w:rPr>
      </w:pPr>
      <w:r w:rsidRPr="00E001C7">
        <w:rPr>
          <w:rFonts w:ascii="方正小标宋简体" w:eastAsia="方正小标宋简体" w:hAnsi="宋体" w:hint="eastAsia"/>
          <w:color w:val="FF0000"/>
          <w:kern w:val="0"/>
          <w:sz w:val="72"/>
          <w:szCs w:val="72"/>
        </w:rPr>
        <w:t>中国人民银行上海总部</w:t>
      </w:r>
    </w:p>
    <w:p w:rsidR="00E001C7" w:rsidRPr="00AA09F2" w:rsidRDefault="00EF461F" w:rsidP="00E001C7">
      <w:pPr>
        <w:overflowPunct w:val="0"/>
        <w:adjustRightInd w:val="0"/>
        <w:snapToGrid w:val="0"/>
        <w:spacing w:line="840" w:lineRule="exact"/>
        <w:ind w:left="170" w:right="170"/>
        <w:jc w:val="distribute"/>
        <w:rPr>
          <w:rFonts w:ascii="方正小标宋简体" w:eastAsia="方正小标宋简体" w:hAnsi="宋体"/>
          <w:color w:val="FF0000"/>
          <w:w w:val="66"/>
          <w:kern w:val="0"/>
          <w:sz w:val="72"/>
          <w:szCs w:val="72"/>
        </w:rPr>
      </w:pPr>
      <w:r w:rsidRPr="00AA09F2">
        <w:rPr>
          <w:rFonts w:ascii="方正小标宋简体" w:eastAsia="方正小标宋简体" w:hAnsi="宋体" w:hint="eastAsia"/>
          <w:color w:val="FF0000"/>
          <w:w w:val="66"/>
          <w:kern w:val="0"/>
          <w:sz w:val="72"/>
          <w:szCs w:val="72"/>
        </w:rPr>
        <w:t>中国银行</w:t>
      </w:r>
      <w:r w:rsidRPr="00AA09F2">
        <w:rPr>
          <w:rFonts w:asciiTheme="minorHAnsi" w:eastAsia="方正小标宋简体" w:hAnsiTheme="minorHAnsi" w:hint="eastAsia"/>
          <w:color w:val="FF0000"/>
          <w:w w:val="66"/>
          <w:kern w:val="0"/>
          <w:sz w:val="72"/>
          <w:szCs w:val="72"/>
        </w:rPr>
        <w:t>保险</w:t>
      </w:r>
      <w:r w:rsidR="00E001C7" w:rsidRPr="00AA09F2">
        <w:rPr>
          <w:rFonts w:ascii="方正小标宋简体" w:eastAsia="方正小标宋简体" w:hAnsi="宋体" w:hint="eastAsia"/>
          <w:color w:val="FF0000"/>
          <w:w w:val="66"/>
          <w:kern w:val="0"/>
          <w:sz w:val="72"/>
          <w:szCs w:val="72"/>
        </w:rPr>
        <w:t>监督管理委员会上海监管局</w:t>
      </w:r>
    </w:p>
    <w:p w:rsidR="00E001C7" w:rsidRPr="00E001C7" w:rsidRDefault="00E001C7" w:rsidP="00E001C7">
      <w:pPr>
        <w:overflowPunct w:val="0"/>
        <w:adjustRightInd w:val="0"/>
        <w:snapToGrid w:val="0"/>
        <w:spacing w:line="840" w:lineRule="exact"/>
        <w:ind w:left="170" w:right="170"/>
        <w:jc w:val="distribute"/>
        <w:rPr>
          <w:rFonts w:ascii="方正小标宋简体" w:eastAsia="方正小标宋简体" w:hAnsi="宋体"/>
          <w:color w:val="FF0000"/>
          <w:w w:val="70"/>
          <w:kern w:val="0"/>
          <w:sz w:val="72"/>
          <w:szCs w:val="72"/>
        </w:rPr>
      </w:pPr>
      <w:r w:rsidRPr="00E001C7">
        <w:rPr>
          <w:rFonts w:ascii="方正小标宋简体" w:eastAsia="方正小标宋简体" w:hAnsi="宋体" w:hint="eastAsia"/>
          <w:color w:val="FF0000"/>
          <w:w w:val="70"/>
          <w:kern w:val="0"/>
          <w:sz w:val="72"/>
          <w:szCs w:val="72"/>
        </w:rPr>
        <w:t>中国证券监督管理委员会上海监管局</w:t>
      </w:r>
    </w:p>
    <w:p w:rsidR="00E001C7" w:rsidRPr="00EA5296" w:rsidRDefault="00E001C7" w:rsidP="00E001C7">
      <w:pPr>
        <w:tabs>
          <w:tab w:val="left" w:pos="790"/>
        </w:tabs>
        <w:overflowPunct w:val="0"/>
        <w:adjustRightInd w:val="0"/>
        <w:snapToGrid w:val="0"/>
        <w:jc w:val="center"/>
        <w:rPr>
          <w:rFonts w:ascii="黑体" w:eastAsia="黑体"/>
          <w:noProof/>
          <w:kern w:val="0"/>
          <w:szCs w:val="32"/>
        </w:rPr>
      </w:pPr>
    </w:p>
    <w:p w:rsidR="00E001C7" w:rsidRPr="00EA5296" w:rsidRDefault="00E001C7" w:rsidP="00E001C7">
      <w:pPr>
        <w:tabs>
          <w:tab w:val="left" w:pos="790"/>
        </w:tabs>
        <w:overflowPunct w:val="0"/>
        <w:adjustRightInd w:val="0"/>
        <w:snapToGrid w:val="0"/>
        <w:jc w:val="center"/>
        <w:rPr>
          <w:rFonts w:ascii="黑体" w:eastAsia="黑体"/>
          <w:noProof/>
          <w:kern w:val="0"/>
          <w:szCs w:val="32"/>
        </w:rPr>
      </w:pPr>
    </w:p>
    <w:p w:rsidR="00E001C7" w:rsidRPr="00EA5296" w:rsidRDefault="00E001C7" w:rsidP="00E001C7">
      <w:pPr>
        <w:tabs>
          <w:tab w:val="left" w:pos="790"/>
        </w:tabs>
        <w:overflowPunct w:val="0"/>
        <w:adjustRightInd w:val="0"/>
        <w:snapToGrid w:val="0"/>
        <w:spacing w:line="336" w:lineRule="auto"/>
        <w:jc w:val="center"/>
        <w:rPr>
          <w:kern w:val="0"/>
          <w:szCs w:val="32"/>
        </w:rPr>
      </w:pPr>
      <w:r w:rsidRPr="00EA5296">
        <w:rPr>
          <w:rFonts w:hint="eastAsia"/>
          <w:kern w:val="0"/>
          <w:szCs w:val="32"/>
        </w:rPr>
        <w:t>沪市监</w:t>
      </w:r>
      <w:r>
        <w:rPr>
          <w:rFonts w:hint="eastAsia"/>
          <w:kern w:val="0"/>
          <w:szCs w:val="32"/>
        </w:rPr>
        <w:t>规范</w:t>
      </w:r>
      <w:r w:rsidRPr="00EA5296">
        <w:rPr>
          <w:rFonts w:hint="eastAsia"/>
          <w:kern w:val="0"/>
          <w:szCs w:val="32"/>
        </w:rPr>
        <w:t>〔20</w:t>
      </w:r>
      <w:r>
        <w:rPr>
          <w:rFonts w:hint="eastAsia"/>
          <w:kern w:val="0"/>
          <w:szCs w:val="32"/>
        </w:rPr>
        <w:t>20</w:t>
      </w:r>
      <w:r w:rsidRPr="00EA5296">
        <w:rPr>
          <w:rFonts w:hint="eastAsia"/>
          <w:kern w:val="0"/>
          <w:szCs w:val="32"/>
        </w:rPr>
        <w:t>〕</w:t>
      </w:r>
      <w:r w:rsidR="00032819">
        <w:rPr>
          <w:rFonts w:hint="eastAsia"/>
          <w:kern w:val="0"/>
          <w:szCs w:val="32"/>
        </w:rPr>
        <w:t>12</w:t>
      </w:r>
      <w:r w:rsidRPr="00EA5296">
        <w:rPr>
          <w:rFonts w:hint="eastAsia"/>
          <w:kern w:val="0"/>
          <w:szCs w:val="32"/>
        </w:rPr>
        <w:t>号</w:t>
      </w:r>
    </w:p>
    <w:p w:rsidR="00E001C7" w:rsidRPr="00EA5296" w:rsidRDefault="00E7412A" w:rsidP="00E001C7">
      <w:pPr>
        <w:tabs>
          <w:tab w:val="left" w:pos="790"/>
        </w:tabs>
        <w:overflowPunct w:val="0"/>
        <w:adjustRightInd w:val="0"/>
        <w:snapToGrid w:val="0"/>
        <w:spacing w:line="288" w:lineRule="auto"/>
        <w:jc w:val="center"/>
        <w:rPr>
          <w:kern w:val="0"/>
          <w:szCs w:val="30"/>
        </w:rPr>
      </w:pPr>
      <w:r>
        <w:rPr>
          <w:noProof/>
          <w:kern w:val="0"/>
          <w:szCs w:val="30"/>
        </w:rPr>
        <w:pict>
          <v:line id="_x0000_s1026" style="position:absolute;left:0;text-align:left;z-index:251660288" from=".05pt,1.35pt" to="442.25pt,1.35pt" strokecolor="red" strokeweight="1.5pt"/>
        </w:pict>
      </w:r>
    </w:p>
    <w:p w:rsidR="00E001C7" w:rsidRPr="00EA5296" w:rsidRDefault="00E001C7" w:rsidP="00E001C7">
      <w:pPr>
        <w:tabs>
          <w:tab w:val="left" w:pos="790"/>
        </w:tabs>
        <w:overflowPunct w:val="0"/>
        <w:adjustRightInd w:val="0"/>
        <w:snapToGrid w:val="0"/>
        <w:jc w:val="center"/>
        <w:rPr>
          <w:kern w:val="0"/>
          <w:szCs w:val="30"/>
        </w:rPr>
      </w:pPr>
    </w:p>
    <w:p w:rsidR="009965B6" w:rsidRDefault="009965B6" w:rsidP="009965B6">
      <w:pPr>
        <w:tabs>
          <w:tab w:val="left" w:pos="790"/>
        </w:tabs>
        <w:overflowPunct w:val="0"/>
        <w:adjustRightInd w:val="0"/>
        <w:snapToGrid w:val="0"/>
        <w:spacing w:line="216" w:lineRule="auto"/>
        <w:jc w:val="center"/>
        <w:rPr>
          <w:rFonts w:ascii="方正小标宋简体" w:eastAsia="方正小标宋简体" w:hAnsi="宋体"/>
          <w:kern w:val="0"/>
          <w:sz w:val="44"/>
          <w:szCs w:val="44"/>
        </w:rPr>
      </w:pPr>
      <w:r w:rsidRPr="005E7C50">
        <w:rPr>
          <w:rFonts w:ascii="方正小标宋简体" w:eastAsia="方正小标宋简体" w:hAnsi="宋体" w:hint="eastAsia"/>
          <w:kern w:val="0"/>
          <w:sz w:val="44"/>
          <w:szCs w:val="44"/>
        </w:rPr>
        <w:t>市市场监管局</w:t>
      </w:r>
      <w:r w:rsidR="00E001C7">
        <w:rPr>
          <w:rFonts w:ascii="方正小标宋简体" w:eastAsia="方正小标宋简体" w:hAnsi="宋体" w:hint="eastAsia"/>
          <w:kern w:val="0"/>
          <w:sz w:val="44"/>
          <w:szCs w:val="44"/>
        </w:rPr>
        <w:t xml:space="preserve">　</w:t>
      </w:r>
      <w:r>
        <w:rPr>
          <w:rFonts w:ascii="方正小标宋简体" w:eastAsia="方正小标宋简体" w:hAnsi="宋体" w:hint="eastAsia"/>
          <w:kern w:val="0"/>
          <w:sz w:val="44"/>
          <w:szCs w:val="44"/>
        </w:rPr>
        <w:t>市地方金融监管局</w:t>
      </w:r>
      <w:r w:rsidRPr="005E7C50">
        <w:rPr>
          <w:rFonts w:ascii="方正小标宋简体" w:eastAsia="方正小标宋简体" w:hAnsi="宋体" w:hint="eastAsia"/>
          <w:kern w:val="0"/>
          <w:sz w:val="44"/>
          <w:szCs w:val="44"/>
        </w:rPr>
        <w:t>等九部门</w:t>
      </w:r>
    </w:p>
    <w:p w:rsidR="009965B6" w:rsidRPr="00DB4F49" w:rsidRDefault="009965B6" w:rsidP="009965B6">
      <w:pPr>
        <w:tabs>
          <w:tab w:val="left" w:pos="790"/>
        </w:tabs>
        <w:overflowPunct w:val="0"/>
        <w:adjustRightInd w:val="0"/>
        <w:snapToGrid w:val="0"/>
        <w:spacing w:line="216" w:lineRule="auto"/>
        <w:jc w:val="center"/>
        <w:rPr>
          <w:rFonts w:ascii="方正小标宋简体" w:eastAsia="方正小标宋简体" w:hAnsi="宋体"/>
          <w:kern w:val="0"/>
          <w:sz w:val="44"/>
          <w:szCs w:val="44"/>
        </w:rPr>
      </w:pPr>
      <w:r w:rsidRPr="00DB4F49">
        <w:rPr>
          <w:rFonts w:ascii="方正小标宋简体" w:eastAsia="方正小标宋简体" w:hAnsi="宋体" w:hint="eastAsia"/>
          <w:kern w:val="0"/>
          <w:sz w:val="44"/>
          <w:szCs w:val="44"/>
        </w:rPr>
        <w:t>关于进一步</w:t>
      </w:r>
      <w:r>
        <w:rPr>
          <w:rFonts w:ascii="方正小标宋简体" w:eastAsia="方正小标宋简体" w:hAnsi="宋体" w:hint="eastAsia"/>
          <w:kern w:val="0"/>
          <w:sz w:val="44"/>
          <w:szCs w:val="44"/>
        </w:rPr>
        <w:t>加强</w:t>
      </w:r>
      <w:r w:rsidRPr="00DB4F49">
        <w:rPr>
          <w:rFonts w:ascii="方正小标宋简体" w:eastAsia="方正小标宋简体" w:hAnsi="宋体" w:hint="eastAsia"/>
          <w:kern w:val="0"/>
          <w:sz w:val="44"/>
          <w:szCs w:val="44"/>
        </w:rPr>
        <w:t>金融广告</w:t>
      </w:r>
      <w:r>
        <w:rPr>
          <w:rFonts w:ascii="方正小标宋简体" w:eastAsia="方正小标宋简体" w:hAnsi="宋体" w:hint="eastAsia"/>
          <w:kern w:val="0"/>
          <w:sz w:val="44"/>
          <w:szCs w:val="44"/>
        </w:rPr>
        <w:t>监管</w:t>
      </w:r>
      <w:r w:rsidRPr="00DB4F49">
        <w:rPr>
          <w:rFonts w:ascii="方正小标宋简体" w:eastAsia="方正小标宋简体" w:hAnsi="宋体" w:hint="eastAsia"/>
          <w:kern w:val="0"/>
          <w:sz w:val="44"/>
          <w:szCs w:val="44"/>
        </w:rPr>
        <w:t>工作的意见</w:t>
      </w:r>
    </w:p>
    <w:p w:rsidR="009965B6" w:rsidRPr="00BE6130" w:rsidRDefault="009965B6" w:rsidP="00E001C7">
      <w:pPr>
        <w:tabs>
          <w:tab w:val="left" w:pos="790"/>
          <w:tab w:val="left" w:pos="1264"/>
        </w:tabs>
        <w:overflowPunct w:val="0"/>
        <w:adjustRightInd w:val="0"/>
        <w:snapToGrid w:val="0"/>
        <w:spacing w:line="336" w:lineRule="auto"/>
        <w:ind w:firstLine="624"/>
        <w:rPr>
          <w:rFonts w:hAnsi="宋体"/>
          <w:kern w:val="0"/>
          <w:szCs w:val="30"/>
        </w:rPr>
      </w:pPr>
    </w:p>
    <w:p w:rsidR="009965B6" w:rsidRPr="00541293" w:rsidRDefault="009965B6" w:rsidP="00E001C7">
      <w:pPr>
        <w:tabs>
          <w:tab w:val="left" w:pos="790"/>
          <w:tab w:val="left" w:pos="1264"/>
        </w:tabs>
        <w:overflowPunct w:val="0"/>
        <w:adjustRightInd w:val="0"/>
        <w:snapToGrid w:val="0"/>
        <w:spacing w:line="336" w:lineRule="auto"/>
        <w:rPr>
          <w:rFonts w:hAnsi="宋体"/>
          <w:kern w:val="0"/>
          <w:szCs w:val="30"/>
        </w:rPr>
      </w:pPr>
      <w:r w:rsidRPr="00541293">
        <w:rPr>
          <w:rFonts w:hAnsi="宋体" w:hint="eastAsia"/>
          <w:kern w:val="0"/>
          <w:szCs w:val="30"/>
        </w:rPr>
        <w:t>各区市场监管局、</w:t>
      </w:r>
      <w:r w:rsidRPr="00D11BC6">
        <w:rPr>
          <w:rFonts w:hAnsi="宋体" w:hint="eastAsia"/>
          <w:kern w:val="0"/>
          <w:szCs w:val="30"/>
        </w:rPr>
        <w:t>金融工作部门</w:t>
      </w:r>
      <w:r w:rsidRPr="00541293">
        <w:rPr>
          <w:rFonts w:hAnsi="宋体" w:hint="eastAsia"/>
          <w:kern w:val="0"/>
          <w:szCs w:val="30"/>
        </w:rPr>
        <w:t>、网信办</w:t>
      </w:r>
      <w:r>
        <w:rPr>
          <w:rFonts w:hAnsi="宋体" w:hint="eastAsia"/>
          <w:kern w:val="0"/>
          <w:szCs w:val="30"/>
        </w:rPr>
        <w:t>、</w:t>
      </w:r>
      <w:r w:rsidRPr="00541293">
        <w:rPr>
          <w:rFonts w:hAnsi="宋体" w:hint="eastAsia"/>
          <w:kern w:val="0"/>
          <w:szCs w:val="30"/>
        </w:rPr>
        <w:t>文旅局，各公安分局：</w:t>
      </w:r>
    </w:p>
    <w:p w:rsidR="009965B6" w:rsidRPr="00E001C7"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为贯彻落实党中央、国务院决策部署和全国金融工作会议要</w:t>
      </w:r>
      <w:r>
        <w:rPr>
          <w:rFonts w:hAnsi="宋体" w:hint="eastAsia"/>
          <w:kern w:val="0"/>
          <w:szCs w:val="30"/>
        </w:rPr>
        <w:lastRenderedPageBreak/>
        <w:t>求，</w:t>
      </w:r>
      <w:r w:rsidRPr="00DB4F49">
        <w:rPr>
          <w:rFonts w:hAnsi="宋体" w:hint="eastAsia"/>
          <w:kern w:val="0"/>
          <w:szCs w:val="30"/>
        </w:rPr>
        <w:t>进一步规范本市</w:t>
      </w:r>
      <w:r w:rsidRPr="00B408F8">
        <w:rPr>
          <w:rFonts w:hAnsi="宋体" w:hint="eastAsia"/>
          <w:kern w:val="0"/>
          <w:szCs w:val="30"/>
        </w:rPr>
        <w:t>金融广告</w:t>
      </w:r>
      <w:r w:rsidRPr="00590C60">
        <w:rPr>
          <w:rFonts w:hAnsi="宋体" w:hint="eastAsia"/>
          <w:kern w:val="0"/>
          <w:szCs w:val="30"/>
        </w:rPr>
        <w:t>营销宣传</w:t>
      </w:r>
      <w:r w:rsidRPr="00DB4F49">
        <w:rPr>
          <w:rFonts w:hAnsi="宋体" w:hint="eastAsia"/>
          <w:kern w:val="0"/>
          <w:szCs w:val="30"/>
        </w:rPr>
        <w:t>活动，防范由违法违规金融广告引发的次生安全风险，维护良好的金融市场秩序，切实保护</w:t>
      </w:r>
      <w:r>
        <w:rPr>
          <w:rFonts w:hAnsi="宋体" w:hint="eastAsia"/>
          <w:kern w:val="0"/>
          <w:szCs w:val="30"/>
        </w:rPr>
        <w:t>金融</w:t>
      </w:r>
      <w:r w:rsidRPr="00DB4F49">
        <w:rPr>
          <w:rFonts w:hAnsi="宋体" w:hint="eastAsia"/>
          <w:kern w:val="0"/>
          <w:szCs w:val="30"/>
        </w:rPr>
        <w:t>消费者权益，根据《中华人民共和国广告法》</w:t>
      </w:r>
      <w:r>
        <w:rPr>
          <w:rFonts w:hAnsi="宋体" w:hint="eastAsia"/>
          <w:kern w:val="0"/>
          <w:szCs w:val="30"/>
        </w:rPr>
        <w:t>《上海市地方金融监督管理条例》</w:t>
      </w:r>
      <w:r w:rsidRPr="00DB4F49">
        <w:rPr>
          <w:rFonts w:hAnsi="宋体" w:hint="eastAsia"/>
          <w:kern w:val="0"/>
          <w:szCs w:val="30"/>
        </w:rPr>
        <w:t>《</w:t>
      </w:r>
      <w:r>
        <w:rPr>
          <w:rFonts w:hAnsi="宋体" w:hint="eastAsia"/>
          <w:kern w:val="0"/>
          <w:szCs w:val="30"/>
        </w:rPr>
        <w:t>中国人民银行</w:t>
      </w:r>
      <w:r w:rsidR="00E001C7">
        <w:rPr>
          <w:rFonts w:hAnsi="宋体" w:hint="eastAsia"/>
          <w:kern w:val="0"/>
          <w:szCs w:val="30"/>
        </w:rPr>
        <w:t xml:space="preserve">　</w:t>
      </w:r>
      <w:r>
        <w:rPr>
          <w:rFonts w:hAnsi="宋体" w:hint="eastAsia"/>
          <w:kern w:val="0"/>
          <w:szCs w:val="30"/>
        </w:rPr>
        <w:t>中国银行保险监督管理委员会</w:t>
      </w:r>
      <w:r w:rsidR="00E001C7">
        <w:rPr>
          <w:rFonts w:hAnsi="宋体" w:hint="eastAsia"/>
          <w:kern w:val="0"/>
          <w:szCs w:val="30"/>
        </w:rPr>
        <w:t xml:space="preserve">　</w:t>
      </w:r>
      <w:r>
        <w:rPr>
          <w:rFonts w:hAnsi="宋体" w:hint="eastAsia"/>
          <w:kern w:val="0"/>
          <w:szCs w:val="30"/>
        </w:rPr>
        <w:t>中国证</w:t>
      </w:r>
      <w:r w:rsidR="00E001C7">
        <w:rPr>
          <w:rFonts w:hAnsi="宋体" w:hint="eastAsia"/>
          <w:kern w:val="0"/>
          <w:szCs w:val="30"/>
        </w:rPr>
        <w:t>券</w:t>
      </w:r>
      <w:r>
        <w:rPr>
          <w:rFonts w:hAnsi="宋体" w:hint="eastAsia"/>
          <w:kern w:val="0"/>
          <w:szCs w:val="30"/>
        </w:rPr>
        <w:t>监督管理委员会</w:t>
      </w:r>
      <w:r w:rsidR="00E001C7">
        <w:rPr>
          <w:rFonts w:hAnsi="宋体" w:hint="eastAsia"/>
          <w:kern w:val="0"/>
          <w:szCs w:val="30"/>
        </w:rPr>
        <w:t xml:space="preserve">　</w:t>
      </w:r>
      <w:r>
        <w:rPr>
          <w:rFonts w:hAnsi="宋体" w:hint="eastAsia"/>
          <w:kern w:val="0"/>
          <w:szCs w:val="30"/>
        </w:rPr>
        <w:t>国家外汇管理局</w:t>
      </w:r>
      <w:r w:rsidRPr="00DB4F49">
        <w:rPr>
          <w:rFonts w:hAnsi="宋体" w:hint="eastAsia"/>
          <w:kern w:val="0"/>
          <w:szCs w:val="30"/>
        </w:rPr>
        <w:t>关于进一步规范金融营销宣传行为的通知》</w:t>
      </w:r>
      <w:r>
        <w:rPr>
          <w:rFonts w:hAnsi="宋体" w:hint="eastAsia"/>
          <w:kern w:val="0"/>
          <w:szCs w:val="30"/>
        </w:rPr>
        <w:t>（以下简称《通知》）</w:t>
      </w:r>
      <w:r w:rsidRPr="004F198C">
        <w:rPr>
          <w:rFonts w:hAnsi="宋体" w:hint="eastAsia"/>
          <w:kern w:val="0"/>
          <w:szCs w:val="30"/>
        </w:rPr>
        <w:t>等</w:t>
      </w:r>
      <w:r w:rsidRPr="00DB4F49">
        <w:rPr>
          <w:rFonts w:hAnsi="宋体" w:hint="eastAsia"/>
          <w:kern w:val="0"/>
          <w:szCs w:val="30"/>
        </w:rPr>
        <w:t>有关法律政策规定，结合本市工作实际，现就进一步</w:t>
      </w:r>
      <w:r>
        <w:rPr>
          <w:rFonts w:hAnsi="宋体" w:hint="eastAsia"/>
          <w:kern w:val="0"/>
          <w:szCs w:val="30"/>
        </w:rPr>
        <w:t>加强本市</w:t>
      </w:r>
      <w:r w:rsidRPr="00DB4F49">
        <w:rPr>
          <w:rFonts w:hAnsi="宋体" w:hint="eastAsia"/>
          <w:kern w:val="0"/>
          <w:szCs w:val="30"/>
        </w:rPr>
        <w:t>金融广告监管工作提出以下意见：</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近年来，</w:t>
      </w:r>
      <w:r>
        <w:rPr>
          <w:rFonts w:hAnsi="宋体" w:hint="eastAsia"/>
          <w:kern w:val="0"/>
          <w:szCs w:val="30"/>
        </w:rPr>
        <w:t>本市</w:t>
      </w:r>
      <w:r w:rsidRPr="00DB4F49">
        <w:rPr>
          <w:rFonts w:hAnsi="宋体" w:hint="eastAsia"/>
          <w:kern w:val="0"/>
          <w:szCs w:val="30"/>
        </w:rPr>
        <w:t>金融领域的</w:t>
      </w:r>
      <w:r>
        <w:rPr>
          <w:rFonts w:hAnsi="宋体" w:hint="eastAsia"/>
          <w:kern w:val="0"/>
          <w:szCs w:val="30"/>
        </w:rPr>
        <w:t>监管和</w:t>
      </w:r>
      <w:r w:rsidRPr="00DB4F49">
        <w:rPr>
          <w:rFonts w:hAnsi="宋体" w:hint="eastAsia"/>
          <w:kern w:val="0"/>
          <w:szCs w:val="30"/>
        </w:rPr>
        <w:t>改革创新不断推进，市场日益活跃，为经济社会的发展提供了有力的支持。但</w:t>
      </w:r>
      <w:r>
        <w:rPr>
          <w:rFonts w:hAnsi="宋体" w:hint="eastAsia"/>
          <w:kern w:val="0"/>
          <w:szCs w:val="30"/>
        </w:rPr>
        <w:t>个别经营者未取得金融许可资质而进行金融和类金融产品、服务宣传，甚至在线下经营场所和</w:t>
      </w:r>
      <w:r w:rsidRPr="00DB4F49">
        <w:rPr>
          <w:rFonts w:hAnsi="宋体" w:hint="eastAsia"/>
          <w:kern w:val="0"/>
          <w:szCs w:val="30"/>
        </w:rPr>
        <w:t>互联网、移动端等线上虚拟空间</w:t>
      </w:r>
      <w:r>
        <w:rPr>
          <w:rFonts w:hAnsi="宋体" w:hint="eastAsia"/>
          <w:kern w:val="0"/>
          <w:szCs w:val="30"/>
        </w:rPr>
        <w:t>发布虚假违法</w:t>
      </w:r>
      <w:r w:rsidRPr="00DB4F49">
        <w:rPr>
          <w:rFonts w:hAnsi="宋体" w:hint="eastAsia"/>
          <w:kern w:val="0"/>
          <w:szCs w:val="30"/>
        </w:rPr>
        <w:t>广告</w:t>
      </w:r>
      <w:r>
        <w:rPr>
          <w:rFonts w:hAnsi="宋体" w:hint="eastAsia"/>
          <w:kern w:val="0"/>
          <w:szCs w:val="30"/>
        </w:rPr>
        <w:t>的情况</w:t>
      </w:r>
      <w:r w:rsidRPr="00DB4F49">
        <w:rPr>
          <w:rFonts w:hAnsi="宋体" w:hint="eastAsia"/>
          <w:kern w:val="0"/>
          <w:szCs w:val="30"/>
        </w:rPr>
        <w:t>时有发生，</w:t>
      </w:r>
      <w:r>
        <w:rPr>
          <w:rFonts w:hAnsi="宋体" w:hint="eastAsia"/>
          <w:kern w:val="0"/>
          <w:szCs w:val="30"/>
        </w:rPr>
        <w:t>且违法责任难以追溯，妨碍了正常的金融消费秩序</w:t>
      </w:r>
      <w:r w:rsidRPr="00DB4F49">
        <w:rPr>
          <w:rFonts w:hAnsi="宋体" w:hint="eastAsia"/>
          <w:kern w:val="0"/>
          <w:szCs w:val="30"/>
        </w:rPr>
        <w:t>。</w:t>
      </w:r>
      <w:r>
        <w:rPr>
          <w:rFonts w:hAnsi="宋体" w:hint="eastAsia"/>
          <w:kern w:val="0"/>
          <w:szCs w:val="30"/>
        </w:rPr>
        <w:t>市政府</w:t>
      </w:r>
      <w:r w:rsidRPr="00DB4F49">
        <w:rPr>
          <w:rFonts w:hAnsi="宋体" w:hint="eastAsia"/>
          <w:kern w:val="0"/>
          <w:szCs w:val="30"/>
        </w:rPr>
        <w:t>各相关部门持续开展专项治理，</w:t>
      </w:r>
      <w:r>
        <w:rPr>
          <w:rFonts w:hAnsi="宋体" w:hint="eastAsia"/>
          <w:kern w:val="0"/>
          <w:szCs w:val="30"/>
        </w:rPr>
        <w:t>严厉</w:t>
      </w:r>
      <w:r w:rsidRPr="00DB4F49">
        <w:rPr>
          <w:rFonts w:hAnsi="宋体" w:hint="eastAsia"/>
          <w:kern w:val="0"/>
          <w:szCs w:val="30"/>
        </w:rPr>
        <w:t>打击违法犯罪活动，规范了市场秩序</w:t>
      </w:r>
      <w:r>
        <w:rPr>
          <w:rFonts w:hAnsi="宋体" w:hint="eastAsia"/>
          <w:kern w:val="0"/>
          <w:szCs w:val="30"/>
        </w:rPr>
        <w:t>，取得了良好成效</w:t>
      </w:r>
      <w:r w:rsidRPr="00DB4F49">
        <w:rPr>
          <w:rFonts w:hAnsi="宋体" w:hint="eastAsia"/>
          <w:kern w:val="0"/>
          <w:szCs w:val="30"/>
        </w:rPr>
        <w:t>。</w:t>
      </w:r>
      <w:r>
        <w:rPr>
          <w:rFonts w:hAnsi="宋体" w:hint="eastAsia"/>
          <w:kern w:val="0"/>
          <w:szCs w:val="30"/>
        </w:rPr>
        <w:t>本意见旨在针对专项治理中发现的较为突出问题，细化监管措施，</w:t>
      </w:r>
      <w:r w:rsidRPr="00DB4F49">
        <w:rPr>
          <w:rFonts w:hAnsi="宋体" w:hint="eastAsia"/>
          <w:kern w:val="0"/>
          <w:szCs w:val="30"/>
        </w:rPr>
        <w:t>巩固</w:t>
      </w:r>
      <w:r>
        <w:rPr>
          <w:rFonts w:hAnsi="宋体" w:hint="eastAsia"/>
          <w:kern w:val="0"/>
          <w:szCs w:val="30"/>
        </w:rPr>
        <w:t>金融领域虚假违法广告</w:t>
      </w:r>
      <w:r w:rsidRPr="00DB4F49">
        <w:rPr>
          <w:rFonts w:hAnsi="宋体" w:hint="eastAsia"/>
          <w:kern w:val="0"/>
          <w:szCs w:val="30"/>
        </w:rPr>
        <w:t>专项治理的成效，</w:t>
      </w:r>
      <w:r>
        <w:rPr>
          <w:rFonts w:hAnsi="宋体" w:hint="eastAsia"/>
          <w:kern w:val="0"/>
          <w:szCs w:val="30"/>
        </w:rPr>
        <w:t>不断推进本市金融广告监管</w:t>
      </w:r>
      <w:r w:rsidRPr="00DB4F49">
        <w:rPr>
          <w:rFonts w:hAnsi="宋体" w:hint="eastAsia"/>
          <w:kern w:val="0"/>
          <w:szCs w:val="30"/>
        </w:rPr>
        <w:t>长效机制建设</w:t>
      </w:r>
      <w:r>
        <w:rPr>
          <w:rFonts w:hAnsi="宋体" w:hint="eastAsia"/>
          <w:kern w:val="0"/>
          <w:szCs w:val="30"/>
        </w:rPr>
        <w:t>。通过</w:t>
      </w:r>
      <w:r w:rsidRPr="00DB4F49">
        <w:rPr>
          <w:rFonts w:hAnsi="宋体" w:hint="eastAsia"/>
          <w:kern w:val="0"/>
          <w:szCs w:val="30"/>
        </w:rPr>
        <w:t>进一步明确本市金融广告主体行为规范、细化金融广告内容准则</w:t>
      </w:r>
      <w:r>
        <w:rPr>
          <w:rFonts w:hAnsi="宋体" w:hint="eastAsia"/>
          <w:kern w:val="0"/>
          <w:szCs w:val="30"/>
        </w:rPr>
        <w:t>、</w:t>
      </w:r>
      <w:r w:rsidRPr="00DB4F49">
        <w:rPr>
          <w:rFonts w:hAnsi="宋体" w:hint="eastAsia"/>
          <w:kern w:val="0"/>
          <w:szCs w:val="30"/>
        </w:rPr>
        <w:t>厘清法律责任，完善金融广告市场协同监管机制</w:t>
      </w:r>
      <w:r>
        <w:rPr>
          <w:rFonts w:hAnsi="宋体" w:hint="eastAsia"/>
          <w:kern w:val="0"/>
          <w:szCs w:val="30"/>
        </w:rPr>
        <w:t>，严厉打击虚假违法金融广告</w:t>
      </w:r>
      <w:r w:rsidRPr="00DB4F49">
        <w:rPr>
          <w:rFonts w:hAnsi="宋体" w:hint="eastAsia"/>
          <w:kern w:val="0"/>
          <w:szCs w:val="30"/>
        </w:rPr>
        <w:t>，</w:t>
      </w:r>
      <w:r>
        <w:rPr>
          <w:rFonts w:hAnsi="宋体" w:hint="eastAsia"/>
          <w:kern w:val="0"/>
          <w:szCs w:val="30"/>
        </w:rPr>
        <w:t>进一步加强社会公众宣传，提高公众金融投资风险意识等一系列具体措施，综合施策，持续强化</w:t>
      </w:r>
      <w:r w:rsidRPr="00DB4F49">
        <w:rPr>
          <w:rFonts w:hAnsi="宋体" w:hint="eastAsia"/>
          <w:kern w:val="0"/>
          <w:szCs w:val="30"/>
        </w:rPr>
        <w:t>“凡从事金融业务必须获得相应资质，凡发布金融广告须以金融从业资质为基础”的社会共识，</w:t>
      </w:r>
      <w:r>
        <w:rPr>
          <w:rFonts w:hAnsi="宋体" w:hint="eastAsia"/>
          <w:kern w:val="0"/>
          <w:szCs w:val="30"/>
        </w:rPr>
        <w:t>构建起</w:t>
      </w:r>
      <w:r w:rsidRPr="00DB4F49">
        <w:rPr>
          <w:rFonts w:hAnsi="宋体" w:hint="eastAsia"/>
          <w:kern w:val="0"/>
          <w:szCs w:val="30"/>
        </w:rPr>
        <w:t>“主体责任落实，行业自律规范，处罚震慑有力，监管协同高效</w:t>
      </w:r>
      <w:r>
        <w:rPr>
          <w:rFonts w:hAnsi="宋体" w:hint="eastAsia"/>
          <w:kern w:val="0"/>
          <w:szCs w:val="30"/>
        </w:rPr>
        <w:t>，社会共治和谐</w:t>
      </w:r>
      <w:r w:rsidRPr="00DB4F49">
        <w:rPr>
          <w:rFonts w:hAnsi="宋体" w:hint="eastAsia"/>
          <w:kern w:val="0"/>
          <w:szCs w:val="30"/>
        </w:rPr>
        <w:t>”的金融广告治理格局，为切实保护</w:t>
      </w:r>
      <w:r>
        <w:rPr>
          <w:rFonts w:hAnsi="宋体" w:hint="eastAsia"/>
          <w:kern w:val="0"/>
          <w:szCs w:val="30"/>
        </w:rPr>
        <w:t>金融</w:t>
      </w:r>
      <w:r w:rsidRPr="00DB4F49">
        <w:rPr>
          <w:rFonts w:hAnsi="宋体" w:hint="eastAsia"/>
          <w:kern w:val="0"/>
          <w:szCs w:val="30"/>
        </w:rPr>
        <w:t>消费者权益、维护良好的市场秩序，服务自贸区金融改革创新和国际金融中心建设</w:t>
      </w:r>
      <w:r>
        <w:rPr>
          <w:rFonts w:hAnsi="宋体" w:hint="eastAsia"/>
          <w:kern w:val="0"/>
          <w:szCs w:val="30"/>
        </w:rPr>
        <w:t>营造良好环境</w:t>
      </w:r>
      <w:r w:rsidRPr="00DB4F49">
        <w:rPr>
          <w:rFonts w:hAnsi="宋体" w:hint="eastAsia"/>
          <w:kern w:val="0"/>
          <w:szCs w:val="30"/>
        </w:rPr>
        <w:t>。</w:t>
      </w:r>
    </w:p>
    <w:p w:rsidR="009965B6" w:rsidRPr="00E001C7" w:rsidRDefault="009965B6" w:rsidP="00E001C7">
      <w:pPr>
        <w:tabs>
          <w:tab w:val="left" w:pos="790"/>
          <w:tab w:val="left" w:pos="1264"/>
        </w:tabs>
        <w:overflowPunct w:val="0"/>
        <w:adjustRightInd w:val="0"/>
        <w:snapToGrid w:val="0"/>
        <w:spacing w:line="336" w:lineRule="auto"/>
        <w:ind w:firstLine="624"/>
        <w:rPr>
          <w:rFonts w:ascii="黑体" w:eastAsia="黑体" w:hAnsi="黑体"/>
          <w:kern w:val="0"/>
          <w:szCs w:val="30"/>
        </w:rPr>
      </w:pPr>
      <w:r w:rsidRPr="00E001C7">
        <w:rPr>
          <w:rFonts w:ascii="黑体" w:eastAsia="黑体" w:hAnsi="黑体" w:hint="eastAsia"/>
          <w:kern w:val="0"/>
          <w:szCs w:val="30"/>
        </w:rPr>
        <w:t>一、进一步明确金融广告宣传资质和行为规范，强化主体责任落实</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在本市从事</w:t>
      </w:r>
      <w:r w:rsidRPr="00DB4F49">
        <w:rPr>
          <w:rFonts w:hAnsi="宋体" w:hint="eastAsia"/>
          <w:kern w:val="0"/>
          <w:szCs w:val="30"/>
        </w:rPr>
        <w:t>金融广告活动</w:t>
      </w:r>
      <w:r>
        <w:rPr>
          <w:rFonts w:hAnsi="宋体" w:hint="eastAsia"/>
          <w:kern w:val="0"/>
          <w:szCs w:val="30"/>
        </w:rPr>
        <w:t>的市场经营</w:t>
      </w:r>
      <w:r w:rsidRPr="00DB4F49">
        <w:rPr>
          <w:rFonts w:hAnsi="宋体" w:hint="eastAsia"/>
          <w:kern w:val="0"/>
          <w:szCs w:val="30"/>
        </w:rPr>
        <w:t>主体</w:t>
      </w:r>
      <w:r w:rsidRPr="00DB4F49">
        <w:rPr>
          <w:rFonts w:hAnsi="宋体"/>
          <w:kern w:val="0"/>
          <w:szCs w:val="30"/>
        </w:rPr>
        <w:t>要严格按照《</w:t>
      </w:r>
      <w:r w:rsidRPr="00DB4F49">
        <w:rPr>
          <w:rFonts w:hAnsi="宋体" w:hint="eastAsia"/>
          <w:kern w:val="0"/>
          <w:szCs w:val="30"/>
        </w:rPr>
        <w:t>中华人民共和国</w:t>
      </w:r>
      <w:r w:rsidRPr="00DB4F49">
        <w:rPr>
          <w:rFonts w:hAnsi="宋体"/>
          <w:kern w:val="0"/>
          <w:szCs w:val="30"/>
        </w:rPr>
        <w:t>广告法》</w:t>
      </w:r>
      <w:r>
        <w:rPr>
          <w:rFonts w:hAnsi="宋体" w:hint="eastAsia"/>
          <w:kern w:val="0"/>
          <w:szCs w:val="30"/>
        </w:rPr>
        <w:t>、《上海市地方金融监督管理条例》</w:t>
      </w:r>
      <w:r w:rsidRPr="00DB4F49">
        <w:rPr>
          <w:rFonts w:hAnsi="宋体"/>
          <w:kern w:val="0"/>
          <w:szCs w:val="30"/>
        </w:rPr>
        <w:t>及</w:t>
      </w:r>
      <w:r>
        <w:rPr>
          <w:rFonts w:hAnsi="宋体" w:hint="eastAsia"/>
          <w:kern w:val="0"/>
          <w:szCs w:val="30"/>
        </w:rPr>
        <w:t>《通知》等</w:t>
      </w:r>
      <w:r w:rsidRPr="00DB4F49">
        <w:rPr>
          <w:rFonts w:hAnsi="宋体"/>
          <w:kern w:val="0"/>
          <w:szCs w:val="30"/>
        </w:rPr>
        <w:t>相关法律规范要求，依法从事</w:t>
      </w:r>
      <w:r>
        <w:rPr>
          <w:rFonts w:hAnsi="宋体" w:hint="eastAsia"/>
          <w:kern w:val="0"/>
          <w:szCs w:val="30"/>
        </w:rPr>
        <w:t>金融</w:t>
      </w:r>
      <w:r w:rsidRPr="00DB4F49">
        <w:rPr>
          <w:rFonts w:hAnsi="宋体"/>
          <w:kern w:val="0"/>
          <w:szCs w:val="30"/>
        </w:rPr>
        <w:t>广告活动。</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（一）</w:t>
      </w:r>
      <w:r w:rsidRPr="00B408F8">
        <w:rPr>
          <w:rFonts w:hAnsi="宋体" w:hint="eastAsia"/>
          <w:kern w:val="0"/>
          <w:szCs w:val="30"/>
        </w:rPr>
        <w:t>银行，证券公司、基金公司、期货公司、证券服务机构，保险公司，保险中介机构，支付机构，金融要素交易场所、消费金融公司、小额贷款公司、融资担保公司、</w:t>
      </w:r>
      <w:r>
        <w:rPr>
          <w:rFonts w:hAnsi="宋体" w:hint="eastAsia"/>
          <w:kern w:val="0"/>
          <w:szCs w:val="30"/>
        </w:rPr>
        <w:t>区域性股权市场、</w:t>
      </w:r>
      <w:r w:rsidRPr="00B408F8">
        <w:rPr>
          <w:rFonts w:hAnsi="宋体" w:hint="eastAsia"/>
          <w:kern w:val="0"/>
          <w:szCs w:val="30"/>
        </w:rPr>
        <w:t>典当行、融资租赁公司、商业保理公司、</w:t>
      </w:r>
      <w:r>
        <w:rPr>
          <w:rFonts w:hAnsi="宋体" w:hint="eastAsia"/>
          <w:kern w:val="0"/>
          <w:szCs w:val="30"/>
        </w:rPr>
        <w:t>地方资产管理公司、</w:t>
      </w:r>
      <w:r w:rsidRPr="00B408F8">
        <w:rPr>
          <w:rFonts w:hAnsi="宋体" w:hint="eastAsia"/>
          <w:kern w:val="0"/>
          <w:szCs w:val="30"/>
        </w:rPr>
        <w:t>汽车金融公司、信托公司</w:t>
      </w:r>
      <w:r w:rsidRPr="00DB4F49">
        <w:rPr>
          <w:rFonts w:hAnsi="宋体" w:hint="eastAsia"/>
          <w:kern w:val="0"/>
          <w:szCs w:val="30"/>
        </w:rPr>
        <w:t>等</w:t>
      </w:r>
      <w:r>
        <w:rPr>
          <w:rFonts w:hAnsi="宋体" w:hint="eastAsia"/>
          <w:kern w:val="0"/>
          <w:szCs w:val="30"/>
        </w:rPr>
        <w:t>金融产品或金融服务经营者，</w:t>
      </w:r>
      <w:r w:rsidRPr="00DB4F49">
        <w:rPr>
          <w:rFonts w:hAnsi="宋体" w:hint="eastAsia"/>
          <w:kern w:val="0"/>
          <w:szCs w:val="30"/>
        </w:rPr>
        <w:t>应当在</w:t>
      </w:r>
      <w:r w:rsidRPr="00CD001C">
        <w:rPr>
          <w:rFonts w:hAnsi="宋体" w:hint="eastAsia"/>
          <w:kern w:val="0"/>
          <w:szCs w:val="30"/>
        </w:rPr>
        <w:t>中央金融管理部门、市地方金融监管局及区金融工作部门（以下统称地方金融管理部门）</w:t>
      </w:r>
      <w:r>
        <w:rPr>
          <w:rFonts w:hAnsi="宋体" w:hint="eastAsia"/>
          <w:kern w:val="0"/>
          <w:szCs w:val="30"/>
        </w:rPr>
        <w:t>许可</w:t>
      </w:r>
      <w:r w:rsidRPr="00E208F0">
        <w:rPr>
          <w:rFonts w:hAnsi="宋体" w:hint="eastAsia"/>
          <w:kern w:val="0"/>
          <w:szCs w:val="30"/>
        </w:rPr>
        <w:t>的</w:t>
      </w:r>
      <w:r w:rsidRPr="00DB4F49">
        <w:rPr>
          <w:rFonts w:hAnsi="宋体" w:hint="eastAsia"/>
          <w:kern w:val="0"/>
          <w:szCs w:val="30"/>
        </w:rPr>
        <w:t>金融业务范围内发布金融广告，应当完善金融广告发布</w:t>
      </w:r>
      <w:r>
        <w:rPr>
          <w:rFonts w:hAnsi="宋体" w:hint="eastAsia"/>
          <w:kern w:val="0"/>
          <w:szCs w:val="30"/>
        </w:rPr>
        <w:t>内控制度和</w:t>
      </w:r>
      <w:r w:rsidRPr="00DB4F49">
        <w:rPr>
          <w:rFonts w:hAnsi="宋体" w:hint="eastAsia"/>
          <w:kern w:val="0"/>
          <w:szCs w:val="30"/>
        </w:rPr>
        <w:t>管理</w:t>
      </w:r>
      <w:r>
        <w:rPr>
          <w:rFonts w:hAnsi="宋体" w:hint="eastAsia"/>
          <w:kern w:val="0"/>
          <w:szCs w:val="30"/>
        </w:rPr>
        <w:t>机制</w:t>
      </w:r>
      <w:r w:rsidRPr="00DB4F49">
        <w:rPr>
          <w:rFonts w:hAnsi="宋体" w:hint="eastAsia"/>
          <w:kern w:val="0"/>
          <w:szCs w:val="30"/>
        </w:rPr>
        <w:t>，</w:t>
      </w:r>
      <w:r>
        <w:rPr>
          <w:rFonts w:hAnsi="宋体" w:hint="eastAsia"/>
          <w:kern w:val="0"/>
          <w:szCs w:val="30"/>
        </w:rPr>
        <w:t>切实落实广告管理法律责任</w:t>
      </w:r>
      <w:r w:rsidRPr="00DB4F49">
        <w:rPr>
          <w:rFonts w:hAnsi="宋体" w:hint="eastAsia"/>
          <w:kern w:val="0"/>
          <w:szCs w:val="30"/>
        </w:rPr>
        <w:t>。</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金融产品或金融服务经营者</w:t>
      </w:r>
      <w:r w:rsidRPr="00DB4F49">
        <w:rPr>
          <w:rFonts w:hAnsi="宋体" w:hint="eastAsia"/>
          <w:kern w:val="0"/>
          <w:szCs w:val="30"/>
        </w:rPr>
        <w:t>委托业务合作方发布广告应当依法审慎确定与业务合作方的合作形式，明确约定本机构与业务合作方在金融广告活动中的责任，共同确保广告发布行为合法合规。</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（二）业务合作方等市场经营主体应当与</w:t>
      </w:r>
      <w:r>
        <w:rPr>
          <w:rFonts w:hAnsi="宋体" w:hint="eastAsia"/>
          <w:kern w:val="0"/>
          <w:szCs w:val="30"/>
        </w:rPr>
        <w:t>取得</w:t>
      </w:r>
      <w:r w:rsidRPr="00DB4F49">
        <w:rPr>
          <w:rFonts w:hAnsi="宋体" w:hint="eastAsia"/>
          <w:kern w:val="0"/>
          <w:szCs w:val="30"/>
        </w:rPr>
        <w:t>相应金融</w:t>
      </w:r>
      <w:r>
        <w:rPr>
          <w:rFonts w:hAnsi="宋体" w:hint="eastAsia"/>
          <w:kern w:val="0"/>
          <w:szCs w:val="30"/>
        </w:rPr>
        <w:t>业务</w:t>
      </w:r>
      <w:r w:rsidRPr="00DB4F49">
        <w:rPr>
          <w:rFonts w:hAnsi="宋体" w:hint="eastAsia"/>
          <w:kern w:val="0"/>
          <w:szCs w:val="30"/>
        </w:rPr>
        <w:t>资质的</w:t>
      </w:r>
      <w:r>
        <w:rPr>
          <w:rFonts w:hAnsi="宋体" w:hint="eastAsia"/>
          <w:kern w:val="0"/>
          <w:szCs w:val="30"/>
        </w:rPr>
        <w:t>金融产品或金融服务经营者</w:t>
      </w:r>
      <w:r w:rsidRPr="00DB4F49">
        <w:rPr>
          <w:rFonts w:hAnsi="宋体" w:hint="eastAsia"/>
          <w:kern w:val="0"/>
          <w:szCs w:val="30"/>
        </w:rPr>
        <w:t>在</w:t>
      </w:r>
      <w:r>
        <w:rPr>
          <w:rFonts w:hAnsi="宋体" w:hint="eastAsia"/>
          <w:kern w:val="0"/>
          <w:szCs w:val="30"/>
        </w:rPr>
        <w:t>被许可</w:t>
      </w:r>
      <w:r w:rsidRPr="00DB4F49">
        <w:rPr>
          <w:rFonts w:hAnsi="宋体" w:hint="eastAsia"/>
          <w:kern w:val="0"/>
          <w:szCs w:val="30"/>
        </w:rPr>
        <w:t>的金融业务范围内开展合作。</w:t>
      </w:r>
    </w:p>
    <w:p w:rsidR="009965B6"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220D3B">
        <w:rPr>
          <w:rFonts w:hAnsi="宋体" w:hint="eastAsia"/>
          <w:kern w:val="0"/>
          <w:szCs w:val="30"/>
        </w:rPr>
        <w:t>接受金融产品或金融服务经营者委托的业务合作方</w:t>
      </w:r>
      <w:r w:rsidRPr="00FA7A7B">
        <w:rPr>
          <w:rFonts w:hAnsi="宋体" w:hint="eastAsia"/>
          <w:kern w:val="0"/>
          <w:szCs w:val="30"/>
        </w:rPr>
        <w:t>应当依法开展宣传推广活动，不得以自身名义宣传推广相关金融业务活动</w:t>
      </w:r>
      <w:r>
        <w:rPr>
          <w:rFonts w:hAnsi="宋体" w:hint="eastAsia"/>
          <w:kern w:val="0"/>
          <w:szCs w:val="30"/>
        </w:rPr>
        <w:t>。</w:t>
      </w:r>
    </w:p>
    <w:p w:rsidR="009965B6"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未取得相应金融业务资质的市场经营主体，不得</w:t>
      </w:r>
      <w:r w:rsidRPr="00FA7A7B">
        <w:rPr>
          <w:rFonts w:hAnsi="宋体" w:hint="eastAsia"/>
          <w:kern w:val="0"/>
          <w:szCs w:val="30"/>
        </w:rPr>
        <w:t>宣传推广</w:t>
      </w:r>
      <w:r>
        <w:rPr>
          <w:rFonts w:hAnsi="宋体" w:hint="eastAsia"/>
          <w:kern w:val="0"/>
          <w:szCs w:val="30"/>
        </w:rPr>
        <w:t>相关</w:t>
      </w:r>
      <w:r w:rsidRPr="00FA7A7B">
        <w:rPr>
          <w:rFonts w:hAnsi="宋体" w:hint="eastAsia"/>
          <w:kern w:val="0"/>
          <w:szCs w:val="30"/>
        </w:rPr>
        <w:t>金融业务活动</w:t>
      </w:r>
      <w:r>
        <w:rPr>
          <w:rFonts w:hAnsi="宋体" w:hint="eastAsia"/>
          <w:kern w:val="0"/>
          <w:szCs w:val="30"/>
        </w:rPr>
        <w:t>。</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（三）广告经营者、广告发布者设计、制作、代理、发布金融广告，应当与</w:t>
      </w:r>
      <w:r>
        <w:rPr>
          <w:rFonts w:hAnsi="宋体" w:hint="eastAsia"/>
          <w:kern w:val="0"/>
          <w:szCs w:val="30"/>
        </w:rPr>
        <w:t>取得相应金融业务资质的金融产品或金融服务经营者以及接受其</w:t>
      </w:r>
      <w:r w:rsidRPr="00DB4F49">
        <w:rPr>
          <w:rFonts w:hAnsi="宋体" w:hint="eastAsia"/>
          <w:kern w:val="0"/>
          <w:szCs w:val="30"/>
        </w:rPr>
        <w:t>委托的业务合作方开展</w:t>
      </w:r>
      <w:r>
        <w:rPr>
          <w:rFonts w:hAnsi="宋体" w:hint="eastAsia"/>
          <w:kern w:val="0"/>
          <w:szCs w:val="30"/>
        </w:rPr>
        <w:t>广告</w:t>
      </w:r>
      <w:r w:rsidRPr="00DB4F49">
        <w:rPr>
          <w:rFonts w:hAnsi="宋体" w:hint="eastAsia"/>
          <w:kern w:val="0"/>
          <w:szCs w:val="30"/>
        </w:rPr>
        <w:t>业务合作，并依法订立书面合同。</w:t>
      </w:r>
    </w:p>
    <w:p w:rsidR="009965B6" w:rsidRPr="00E001C7" w:rsidRDefault="009965B6" w:rsidP="00E001C7">
      <w:pPr>
        <w:tabs>
          <w:tab w:val="left" w:pos="790"/>
          <w:tab w:val="left" w:pos="1264"/>
        </w:tabs>
        <w:overflowPunct w:val="0"/>
        <w:adjustRightInd w:val="0"/>
        <w:snapToGrid w:val="0"/>
        <w:spacing w:line="336" w:lineRule="auto"/>
        <w:ind w:firstLine="624"/>
        <w:rPr>
          <w:rFonts w:hAnsi="宋体"/>
          <w:spacing w:val="-4"/>
          <w:kern w:val="0"/>
          <w:szCs w:val="30"/>
        </w:rPr>
      </w:pPr>
      <w:r>
        <w:rPr>
          <w:rFonts w:hAnsi="宋体" w:hint="eastAsia"/>
          <w:kern w:val="0"/>
          <w:szCs w:val="30"/>
        </w:rPr>
        <w:t>广告主</w:t>
      </w:r>
      <w:r w:rsidRPr="00DB4F49">
        <w:rPr>
          <w:rFonts w:hAnsi="宋体" w:hint="eastAsia"/>
          <w:kern w:val="0"/>
          <w:szCs w:val="30"/>
        </w:rPr>
        <w:t>应主动提供</w:t>
      </w:r>
      <w:r>
        <w:rPr>
          <w:rFonts w:hAnsi="宋体" w:hint="eastAsia"/>
          <w:kern w:val="0"/>
          <w:szCs w:val="30"/>
        </w:rPr>
        <w:t>能够证明合法经营资质的材料</w:t>
      </w:r>
      <w:r w:rsidRPr="00DB4F49">
        <w:rPr>
          <w:rFonts w:hAnsi="宋体" w:hint="eastAsia"/>
          <w:kern w:val="0"/>
          <w:szCs w:val="30"/>
        </w:rPr>
        <w:t>，并对所提供的</w:t>
      </w:r>
      <w:r>
        <w:rPr>
          <w:rFonts w:hAnsi="宋体" w:hint="eastAsia"/>
          <w:kern w:val="0"/>
          <w:szCs w:val="30"/>
        </w:rPr>
        <w:t>材料</w:t>
      </w:r>
      <w:r w:rsidRPr="00DB4F49">
        <w:rPr>
          <w:rFonts w:hAnsi="宋体" w:hint="eastAsia"/>
          <w:kern w:val="0"/>
          <w:szCs w:val="30"/>
        </w:rPr>
        <w:t>真实性负责。广告经营者、广告发布者应当依法查验有关证明文件，核对广告内容。对内容不符</w:t>
      </w:r>
      <w:r>
        <w:rPr>
          <w:rFonts w:hAnsi="宋体" w:hint="eastAsia"/>
          <w:kern w:val="0"/>
          <w:szCs w:val="30"/>
        </w:rPr>
        <w:t>或</w:t>
      </w:r>
      <w:r w:rsidRPr="00DB4F49">
        <w:rPr>
          <w:rFonts w:hAnsi="宋体" w:hint="eastAsia"/>
          <w:kern w:val="0"/>
          <w:szCs w:val="30"/>
        </w:rPr>
        <w:t>证明文件不全的广告，</w:t>
      </w:r>
      <w:r w:rsidRPr="00E001C7">
        <w:rPr>
          <w:rFonts w:hAnsi="宋体" w:hint="eastAsia"/>
          <w:spacing w:val="-4"/>
          <w:kern w:val="0"/>
          <w:szCs w:val="30"/>
        </w:rPr>
        <w:t>广告经营者不得提供设计、制作、代理服务，广告发布者不得发布。</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（四）</w:t>
      </w:r>
      <w:r w:rsidRPr="00DB4F49">
        <w:rPr>
          <w:rFonts w:hAnsi="宋体"/>
          <w:kern w:val="0"/>
          <w:szCs w:val="30"/>
        </w:rPr>
        <w:t>各类</w:t>
      </w:r>
      <w:r w:rsidRPr="00DB4F49">
        <w:rPr>
          <w:rFonts w:hAnsi="宋体" w:hint="eastAsia"/>
          <w:kern w:val="0"/>
          <w:szCs w:val="30"/>
        </w:rPr>
        <w:t>互联网平台对其明知</w:t>
      </w:r>
      <w:r>
        <w:rPr>
          <w:rFonts w:hAnsi="宋体" w:hint="eastAsia"/>
          <w:kern w:val="0"/>
          <w:szCs w:val="30"/>
        </w:rPr>
        <w:t>或</w:t>
      </w:r>
      <w:r w:rsidRPr="00DB4F49">
        <w:rPr>
          <w:rFonts w:hAnsi="宋体" w:hint="eastAsia"/>
          <w:kern w:val="0"/>
          <w:szCs w:val="30"/>
        </w:rPr>
        <w:t>应知的违法广告，应当采取删除、屏蔽、断开链接等技术措施和管理措施，予以制止</w:t>
      </w:r>
      <w:r w:rsidRPr="00DB4F49">
        <w:rPr>
          <w:rFonts w:hAnsi="宋体"/>
          <w:kern w:val="0"/>
          <w:szCs w:val="30"/>
        </w:rPr>
        <w:t>。要</w:t>
      </w:r>
      <w:r w:rsidRPr="00DB4F49">
        <w:rPr>
          <w:rFonts w:hAnsi="宋体" w:hint="eastAsia"/>
          <w:kern w:val="0"/>
          <w:szCs w:val="30"/>
        </w:rPr>
        <w:t>积极做好</w:t>
      </w:r>
      <w:r w:rsidRPr="00DB4F49">
        <w:rPr>
          <w:rFonts w:hAnsi="宋体"/>
          <w:kern w:val="0"/>
          <w:szCs w:val="30"/>
        </w:rPr>
        <w:t>自查</w:t>
      </w:r>
      <w:r w:rsidRPr="00DB4F49">
        <w:rPr>
          <w:rFonts w:hAnsi="宋体" w:hint="eastAsia"/>
          <w:kern w:val="0"/>
          <w:szCs w:val="30"/>
        </w:rPr>
        <w:t>和</w:t>
      </w:r>
      <w:r w:rsidRPr="00DB4F49">
        <w:rPr>
          <w:rFonts w:hAnsi="宋体"/>
          <w:kern w:val="0"/>
          <w:szCs w:val="30"/>
        </w:rPr>
        <w:t>清理</w:t>
      </w:r>
      <w:r w:rsidRPr="00DB4F49">
        <w:rPr>
          <w:rFonts w:hAnsi="宋体" w:hint="eastAsia"/>
          <w:kern w:val="0"/>
          <w:szCs w:val="30"/>
        </w:rPr>
        <w:t>工作</w:t>
      </w:r>
      <w:r w:rsidRPr="00DB4F49">
        <w:rPr>
          <w:rFonts w:hAnsi="宋体"/>
          <w:kern w:val="0"/>
          <w:szCs w:val="30"/>
        </w:rPr>
        <w:t>，认真审查链接网站的主体资格及网页上的广告内容，不得为未经许可或备案的网站以及不具有业务资质的网站提供链接服务，不得为</w:t>
      </w:r>
      <w:r w:rsidRPr="00DB4F49">
        <w:rPr>
          <w:rFonts w:hAnsi="宋体" w:hint="eastAsia"/>
          <w:kern w:val="0"/>
          <w:szCs w:val="30"/>
        </w:rPr>
        <w:t>含有</w:t>
      </w:r>
      <w:r w:rsidRPr="00DB4F49">
        <w:rPr>
          <w:rFonts w:hAnsi="宋体"/>
          <w:kern w:val="0"/>
          <w:szCs w:val="30"/>
        </w:rPr>
        <w:t>违法金融广告</w:t>
      </w:r>
      <w:r w:rsidRPr="00DB4F49">
        <w:rPr>
          <w:rFonts w:hAnsi="宋体" w:hint="eastAsia"/>
          <w:kern w:val="0"/>
          <w:szCs w:val="30"/>
        </w:rPr>
        <w:t>的</w:t>
      </w:r>
      <w:r w:rsidRPr="00DB4F49">
        <w:rPr>
          <w:rFonts w:hAnsi="宋体"/>
          <w:kern w:val="0"/>
          <w:szCs w:val="30"/>
        </w:rPr>
        <w:t>网站</w:t>
      </w:r>
      <w:r>
        <w:rPr>
          <w:rFonts w:hAnsi="宋体" w:hint="eastAsia"/>
          <w:kern w:val="0"/>
          <w:szCs w:val="30"/>
        </w:rPr>
        <w:t>、网页</w:t>
      </w:r>
      <w:r w:rsidRPr="00DB4F49">
        <w:rPr>
          <w:rFonts w:hAnsi="宋体"/>
          <w:kern w:val="0"/>
          <w:szCs w:val="30"/>
        </w:rPr>
        <w:t>提供链接服务</w:t>
      </w:r>
      <w:r w:rsidRPr="00DB4F49">
        <w:rPr>
          <w:rFonts w:hAnsi="宋体" w:hint="eastAsia"/>
          <w:kern w:val="0"/>
          <w:szCs w:val="30"/>
        </w:rPr>
        <w:t>。</w:t>
      </w:r>
      <w:r>
        <w:rPr>
          <w:rFonts w:hAnsi="宋体" w:hint="eastAsia"/>
          <w:kern w:val="0"/>
          <w:szCs w:val="30"/>
        </w:rPr>
        <w:t>发现严重违法金融广告，应及时向金融管理或市场监管等部门报告。</w:t>
      </w:r>
    </w:p>
    <w:p w:rsidR="009965B6" w:rsidRPr="00DB4F49" w:rsidRDefault="009965B6" w:rsidP="00E001C7">
      <w:pPr>
        <w:tabs>
          <w:tab w:val="left" w:pos="790"/>
          <w:tab w:val="left" w:pos="1264"/>
        </w:tabs>
        <w:overflowPunct w:val="0"/>
        <w:adjustRightInd w:val="0"/>
        <w:snapToGrid w:val="0"/>
        <w:spacing w:line="336" w:lineRule="auto"/>
        <w:ind w:firstLine="624"/>
        <w:rPr>
          <w:rFonts w:ascii="黑体" w:eastAsia="黑体" w:hAnsi="黑体"/>
          <w:kern w:val="0"/>
          <w:szCs w:val="30"/>
        </w:rPr>
      </w:pPr>
      <w:r>
        <w:rPr>
          <w:rFonts w:ascii="黑体" w:eastAsia="黑体" w:hAnsi="黑体" w:hint="eastAsia"/>
          <w:kern w:val="0"/>
          <w:szCs w:val="30"/>
        </w:rPr>
        <w:t>二</w:t>
      </w:r>
      <w:r w:rsidRPr="00DB4F49">
        <w:rPr>
          <w:rFonts w:ascii="黑体" w:eastAsia="黑体" w:hAnsi="黑体" w:hint="eastAsia"/>
          <w:kern w:val="0"/>
          <w:szCs w:val="30"/>
        </w:rPr>
        <w:t>、进一步细化金融广告内容准则，提升行业规范水平</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（一）金融广告应当真实、合法、诚信，符合社会主义精神文明建设的要求，应当引导受众理性投资，不得宣扬无节制消费和奢靡生活方式，不得诱导受众接受不适当的金融产品</w:t>
      </w:r>
      <w:r>
        <w:rPr>
          <w:rFonts w:hAnsi="宋体" w:hint="eastAsia"/>
          <w:kern w:val="0"/>
          <w:szCs w:val="30"/>
        </w:rPr>
        <w:t>或</w:t>
      </w:r>
      <w:r w:rsidRPr="00DB4F49">
        <w:rPr>
          <w:rFonts w:hAnsi="宋体" w:hint="eastAsia"/>
          <w:kern w:val="0"/>
          <w:szCs w:val="30"/>
        </w:rPr>
        <w:t>服务。</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（二）金融广告内容应当与市场经营主体所取得的经营许可证</w:t>
      </w:r>
      <w:r>
        <w:rPr>
          <w:rFonts w:hAnsi="宋体" w:hint="eastAsia"/>
          <w:kern w:val="0"/>
          <w:szCs w:val="30"/>
        </w:rPr>
        <w:t>或</w:t>
      </w:r>
      <w:r w:rsidRPr="00DB4F49">
        <w:rPr>
          <w:rFonts w:hAnsi="宋体" w:hint="eastAsia"/>
          <w:kern w:val="0"/>
          <w:szCs w:val="30"/>
        </w:rPr>
        <w:t>备案文件等材料载明的经营范围保持一致，同时符合金融管理部门相关业务管理工作要求。</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（三）金融广告不得含有虚假</w:t>
      </w:r>
      <w:r>
        <w:rPr>
          <w:rFonts w:hAnsi="宋体" w:hint="eastAsia"/>
          <w:kern w:val="0"/>
          <w:szCs w:val="30"/>
        </w:rPr>
        <w:t>或</w:t>
      </w:r>
      <w:r w:rsidRPr="00DB4F49">
        <w:rPr>
          <w:rFonts w:hAnsi="宋体" w:hint="eastAsia"/>
          <w:kern w:val="0"/>
          <w:szCs w:val="30"/>
        </w:rPr>
        <w:t>引人误解的内容，不得欺骗和误导受众，广告主应当对广告内容真实性负责。</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（四）金融广告不得对未来效果、收益</w:t>
      </w:r>
      <w:r>
        <w:rPr>
          <w:rFonts w:hAnsi="宋体" w:hint="eastAsia"/>
          <w:kern w:val="0"/>
          <w:szCs w:val="30"/>
        </w:rPr>
        <w:t>或</w:t>
      </w:r>
      <w:r w:rsidRPr="00DB4F49">
        <w:rPr>
          <w:rFonts w:hAnsi="宋体" w:hint="eastAsia"/>
          <w:kern w:val="0"/>
          <w:szCs w:val="30"/>
        </w:rPr>
        <w:t>相关情况做出保证性承诺，不得明示</w:t>
      </w:r>
      <w:r>
        <w:rPr>
          <w:rFonts w:hAnsi="宋体" w:hint="eastAsia"/>
          <w:kern w:val="0"/>
          <w:szCs w:val="30"/>
        </w:rPr>
        <w:t>或</w:t>
      </w:r>
      <w:r w:rsidRPr="00DB4F49">
        <w:rPr>
          <w:rFonts w:hAnsi="宋体" w:hint="eastAsia"/>
          <w:kern w:val="0"/>
          <w:szCs w:val="30"/>
        </w:rPr>
        <w:t>暗示保本、无风险</w:t>
      </w:r>
      <w:r>
        <w:rPr>
          <w:rFonts w:hAnsi="宋体" w:hint="eastAsia"/>
          <w:kern w:val="0"/>
          <w:szCs w:val="30"/>
        </w:rPr>
        <w:t>或</w:t>
      </w:r>
      <w:r w:rsidRPr="00DB4F49">
        <w:rPr>
          <w:rFonts w:hAnsi="宋体" w:hint="eastAsia"/>
          <w:kern w:val="0"/>
          <w:szCs w:val="30"/>
        </w:rPr>
        <w:t>保收益，国家另有规定的除外。</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（五</w:t>
      </w:r>
      <w:r w:rsidRPr="00DB4F49">
        <w:rPr>
          <w:rFonts w:hAnsi="宋体"/>
          <w:kern w:val="0"/>
          <w:szCs w:val="30"/>
        </w:rPr>
        <w:t>）</w:t>
      </w:r>
      <w:r w:rsidRPr="00DB4F49">
        <w:rPr>
          <w:rFonts w:hAnsi="宋体" w:hint="eastAsia"/>
          <w:kern w:val="0"/>
          <w:szCs w:val="30"/>
        </w:rPr>
        <w:t>金融广告应当明示相关风险及责任承担，对可能存在的风险以及风险责任有合理提示或警示，并显著标示诸如“投资有风险”等</w:t>
      </w:r>
      <w:r>
        <w:rPr>
          <w:rFonts w:hAnsi="宋体" w:hint="eastAsia"/>
          <w:kern w:val="0"/>
          <w:szCs w:val="30"/>
        </w:rPr>
        <w:t>警示</w:t>
      </w:r>
      <w:r w:rsidRPr="00DB4F49">
        <w:rPr>
          <w:rFonts w:hAnsi="宋体" w:hint="eastAsia"/>
          <w:kern w:val="0"/>
          <w:szCs w:val="30"/>
        </w:rPr>
        <w:t>字样。</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w:t>
      </w:r>
      <w:r w:rsidRPr="00DB4F49">
        <w:rPr>
          <w:rFonts w:hAnsi="宋体" w:hint="eastAsia"/>
          <w:kern w:val="0"/>
          <w:szCs w:val="30"/>
        </w:rPr>
        <w:t>六</w:t>
      </w:r>
      <w:r>
        <w:rPr>
          <w:rFonts w:hAnsi="宋体" w:hint="eastAsia"/>
          <w:kern w:val="0"/>
          <w:szCs w:val="30"/>
        </w:rPr>
        <w:t>）</w:t>
      </w:r>
      <w:r w:rsidRPr="00DB4F49">
        <w:rPr>
          <w:rFonts w:hAnsi="宋体" w:hint="eastAsia"/>
          <w:kern w:val="0"/>
          <w:szCs w:val="30"/>
        </w:rPr>
        <w:t>贷款类金融广告应当遵循审慎审查、风险防范原则，业务合作方</w:t>
      </w:r>
      <w:r>
        <w:rPr>
          <w:rFonts w:hAnsi="宋体" w:hint="eastAsia"/>
          <w:kern w:val="0"/>
          <w:szCs w:val="30"/>
        </w:rPr>
        <w:t>接</w:t>
      </w:r>
      <w:r w:rsidRPr="00DB4F49">
        <w:rPr>
          <w:rFonts w:hAnsi="宋体" w:hint="eastAsia"/>
          <w:kern w:val="0"/>
          <w:szCs w:val="30"/>
        </w:rPr>
        <w:t>受</w:t>
      </w:r>
      <w:r>
        <w:rPr>
          <w:rFonts w:hAnsi="宋体" w:hint="eastAsia"/>
          <w:kern w:val="0"/>
          <w:szCs w:val="30"/>
        </w:rPr>
        <w:t>金融产品或金融服务经营者</w:t>
      </w:r>
      <w:r w:rsidRPr="00DB4F49">
        <w:rPr>
          <w:rFonts w:hAnsi="宋体" w:hint="eastAsia"/>
          <w:kern w:val="0"/>
          <w:szCs w:val="30"/>
        </w:rPr>
        <w:t>委托发布贷款业务撮合广告，必须标示委托方名称，并以委托方的名义发布广告。</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（七）法律法规明令禁止以及经</w:t>
      </w:r>
      <w:r>
        <w:rPr>
          <w:rFonts w:hAnsi="宋体" w:hint="eastAsia"/>
          <w:kern w:val="0"/>
          <w:szCs w:val="30"/>
        </w:rPr>
        <w:t>中央</w:t>
      </w:r>
      <w:r w:rsidRPr="00FA7A7B">
        <w:rPr>
          <w:rFonts w:hAnsi="宋体" w:hint="eastAsia"/>
          <w:kern w:val="0"/>
          <w:szCs w:val="30"/>
        </w:rPr>
        <w:t>金融</w:t>
      </w:r>
      <w:r>
        <w:rPr>
          <w:rFonts w:hAnsi="宋体" w:hint="eastAsia"/>
          <w:kern w:val="0"/>
          <w:szCs w:val="30"/>
        </w:rPr>
        <w:t>管理</w:t>
      </w:r>
      <w:r w:rsidRPr="00FA7A7B">
        <w:rPr>
          <w:rFonts w:hAnsi="宋体" w:hint="eastAsia"/>
          <w:kern w:val="0"/>
          <w:szCs w:val="30"/>
        </w:rPr>
        <w:t>部门和地方金融</w:t>
      </w:r>
      <w:r>
        <w:rPr>
          <w:rFonts w:hAnsi="宋体" w:hint="eastAsia"/>
          <w:kern w:val="0"/>
          <w:szCs w:val="30"/>
        </w:rPr>
        <w:t>管理</w:t>
      </w:r>
      <w:r w:rsidRPr="00FA7A7B">
        <w:rPr>
          <w:rFonts w:hAnsi="宋体" w:hint="eastAsia"/>
          <w:kern w:val="0"/>
          <w:szCs w:val="30"/>
        </w:rPr>
        <w:t>部门</w:t>
      </w:r>
      <w:r w:rsidRPr="00DB4F49">
        <w:rPr>
          <w:rFonts w:hAnsi="宋体" w:hint="eastAsia"/>
          <w:kern w:val="0"/>
          <w:szCs w:val="30"/>
        </w:rPr>
        <w:t>认定的违法违规金融产品</w:t>
      </w:r>
      <w:r>
        <w:rPr>
          <w:rFonts w:hAnsi="宋体" w:hint="eastAsia"/>
          <w:kern w:val="0"/>
          <w:szCs w:val="30"/>
        </w:rPr>
        <w:t>或</w:t>
      </w:r>
      <w:r w:rsidRPr="00DB4F49">
        <w:rPr>
          <w:rFonts w:hAnsi="宋体" w:hint="eastAsia"/>
          <w:kern w:val="0"/>
          <w:szCs w:val="30"/>
        </w:rPr>
        <w:t>服务不得发布广告，法律法规明令禁止宣传的金融产品</w:t>
      </w:r>
      <w:r>
        <w:rPr>
          <w:rFonts w:hAnsi="宋体" w:hint="eastAsia"/>
          <w:kern w:val="0"/>
          <w:szCs w:val="30"/>
        </w:rPr>
        <w:t>或</w:t>
      </w:r>
      <w:r w:rsidRPr="00DB4F49">
        <w:rPr>
          <w:rFonts w:hAnsi="宋体" w:hint="eastAsia"/>
          <w:kern w:val="0"/>
          <w:szCs w:val="30"/>
        </w:rPr>
        <w:t>服务不得发布广告。</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（八）金融广告活动应当遵守</w:t>
      </w:r>
      <w:r>
        <w:rPr>
          <w:rFonts w:hAnsi="宋体" w:hint="eastAsia"/>
          <w:kern w:val="0"/>
          <w:szCs w:val="30"/>
        </w:rPr>
        <w:t>公平诚信</w:t>
      </w:r>
      <w:r w:rsidRPr="00DB4F49">
        <w:rPr>
          <w:rFonts w:hAnsi="宋体" w:hint="eastAsia"/>
          <w:kern w:val="0"/>
          <w:szCs w:val="30"/>
        </w:rPr>
        <w:t>原则，不得扰乱市场竞争秩序、损害其他经营者的合法权益。</w:t>
      </w:r>
    </w:p>
    <w:p w:rsidR="009965B6" w:rsidRPr="00DB4F49" w:rsidRDefault="009965B6" w:rsidP="00E001C7">
      <w:pPr>
        <w:tabs>
          <w:tab w:val="left" w:pos="790"/>
          <w:tab w:val="left" w:pos="1264"/>
        </w:tabs>
        <w:overflowPunct w:val="0"/>
        <w:adjustRightInd w:val="0"/>
        <w:snapToGrid w:val="0"/>
        <w:spacing w:line="336" w:lineRule="auto"/>
        <w:ind w:firstLine="624"/>
        <w:rPr>
          <w:rFonts w:ascii="黑体" w:eastAsia="黑体" w:hAnsi="黑体"/>
          <w:kern w:val="0"/>
          <w:szCs w:val="30"/>
        </w:rPr>
      </w:pPr>
      <w:r>
        <w:rPr>
          <w:rFonts w:ascii="黑体" w:eastAsia="黑体" w:hAnsi="黑体" w:hint="eastAsia"/>
          <w:kern w:val="0"/>
          <w:szCs w:val="30"/>
        </w:rPr>
        <w:t>三</w:t>
      </w:r>
      <w:r w:rsidRPr="00DB4F49">
        <w:rPr>
          <w:rFonts w:ascii="黑体" w:eastAsia="黑体" w:hAnsi="黑体" w:hint="eastAsia"/>
          <w:kern w:val="0"/>
          <w:szCs w:val="30"/>
        </w:rPr>
        <w:t>、进一步厘清金融广告法律责任，依法依规严厉查处</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（一</w:t>
      </w:r>
      <w:r w:rsidRPr="00DB4F49">
        <w:rPr>
          <w:rFonts w:hAnsi="宋体"/>
          <w:kern w:val="0"/>
          <w:szCs w:val="30"/>
        </w:rPr>
        <w:t>）</w:t>
      </w:r>
      <w:r>
        <w:rPr>
          <w:rFonts w:hAnsi="宋体" w:hint="eastAsia"/>
          <w:kern w:val="0"/>
          <w:szCs w:val="30"/>
        </w:rPr>
        <w:t>金融产品或金融服务经营者</w:t>
      </w:r>
      <w:r w:rsidRPr="00DB4F49">
        <w:rPr>
          <w:rFonts w:hAnsi="宋体" w:hint="eastAsia"/>
          <w:kern w:val="0"/>
          <w:szCs w:val="30"/>
        </w:rPr>
        <w:t>发布违法金融广告的，由</w:t>
      </w:r>
      <w:r w:rsidRPr="00CD001C">
        <w:rPr>
          <w:rFonts w:hAnsi="宋体" w:hint="eastAsia"/>
          <w:kern w:val="0"/>
          <w:szCs w:val="30"/>
        </w:rPr>
        <w:t>中央金融管理部门在沪派出机构和地方金融管理部门</w:t>
      </w:r>
      <w:r w:rsidRPr="00FA7A7B">
        <w:rPr>
          <w:rFonts w:hAnsi="宋体" w:hint="eastAsia"/>
          <w:kern w:val="0"/>
          <w:szCs w:val="30"/>
        </w:rPr>
        <w:t>依</w:t>
      </w:r>
      <w:r w:rsidRPr="00DB4F49">
        <w:rPr>
          <w:rFonts w:hAnsi="宋体" w:hint="eastAsia"/>
          <w:kern w:val="0"/>
          <w:szCs w:val="30"/>
        </w:rPr>
        <w:t>职责采取约谈告诫、风险提示等相关行政监管措施，依法给予行政处罚。</w:t>
      </w:r>
      <w:r w:rsidRPr="00CD001C">
        <w:rPr>
          <w:rFonts w:hAnsi="宋体" w:hint="eastAsia"/>
          <w:kern w:val="0"/>
          <w:szCs w:val="30"/>
        </w:rPr>
        <w:t>同时，针对</w:t>
      </w:r>
      <w:r w:rsidRPr="00DB4F49">
        <w:rPr>
          <w:rFonts w:hAnsi="宋体" w:hint="eastAsia"/>
          <w:kern w:val="0"/>
          <w:szCs w:val="30"/>
        </w:rPr>
        <w:t>其他市场经营主体发布违法金融广告的</w:t>
      </w:r>
      <w:r>
        <w:rPr>
          <w:rFonts w:hAnsi="宋体" w:hint="eastAsia"/>
          <w:kern w:val="0"/>
          <w:szCs w:val="30"/>
        </w:rPr>
        <w:t>行为</w:t>
      </w:r>
      <w:r w:rsidRPr="00DB4F49">
        <w:rPr>
          <w:rFonts w:hAnsi="宋体" w:hint="eastAsia"/>
          <w:kern w:val="0"/>
          <w:szCs w:val="30"/>
        </w:rPr>
        <w:t>，建立相应的高危名单</w:t>
      </w:r>
      <w:r>
        <w:rPr>
          <w:rFonts w:hAnsi="宋体" w:hint="eastAsia"/>
          <w:kern w:val="0"/>
          <w:szCs w:val="30"/>
        </w:rPr>
        <w:t>信用</w:t>
      </w:r>
      <w:r w:rsidRPr="00DB4F49">
        <w:rPr>
          <w:rFonts w:hAnsi="宋体" w:hint="eastAsia"/>
          <w:kern w:val="0"/>
          <w:szCs w:val="30"/>
        </w:rPr>
        <w:t>管理机制，并进行通报，提示</w:t>
      </w:r>
      <w:r>
        <w:rPr>
          <w:rFonts w:hAnsi="宋体" w:hint="eastAsia"/>
          <w:kern w:val="0"/>
          <w:szCs w:val="30"/>
        </w:rPr>
        <w:t>金融产品或金融服务经营者</w:t>
      </w:r>
      <w:r w:rsidRPr="00DB4F49">
        <w:rPr>
          <w:rFonts w:hAnsi="宋体" w:hint="eastAsia"/>
          <w:kern w:val="0"/>
          <w:szCs w:val="30"/>
        </w:rPr>
        <w:t>以审慎态度开展合作。</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sidRPr="00DB4F49">
        <w:rPr>
          <w:rFonts w:hAnsi="宋体" w:hint="eastAsia"/>
          <w:kern w:val="0"/>
          <w:szCs w:val="30"/>
        </w:rPr>
        <w:t>（二）金融广告内容违反《广告法》及其他法律法规的，由市场监管部门依职责对</w:t>
      </w:r>
      <w:r>
        <w:rPr>
          <w:rFonts w:hAnsi="宋体" w:hint="eastAsia"/>
          <w:kern w:val="0"/>
          <w:szCs w:val="30"/>
        </w:rPr>
        <w:t>相关广告活动主体</w:t>
      </w:r>
      <w:r w:rsidRPr="00DB4F49">
        <w:rPr>
          <w:rFonts w:hAnsi="宋体" w:hint="eastAsia"/>
          <w:kern w:val="0"/>
          <w:szCs w:val="30"/>
        </w:rPr>
        <w:t>进行约谈告诫、责令停止发布、依法处罚；部分广告违法行为情节严重的可以暂停广告发布业务、吊销广告发布登记、吊销营业执照</w:t>
      </w:r>
      <w:r>
        <w:rPr>
          <w:rFonts w:hAnsi="宋体" w:hint="eastAsia"/>
          <w:kern w:val="0"/>
          <w:szCs w:val="30"/>
        </w:rPr>
        <w:t>；</w:t>
      </w:r>
      <w:r w:rsidRPr="00DB4F49">
        <w:rPr>
          <w:rFonts w:hAnsi="宋体" w:hint="eastAsia"/>
          <w:kern w:val="0"/>
          <w:szCs w:val="30"/>
        </w:rPr>
        <w:t>被吊销营业执照的公司、企业的法定代表人，对违法行为负有个人责任的，自该公司、企业被吊销营业执照之日起三年内不得担任公司、企业的董事、监事、高级管理人员。对查处的典型违法金融广告案件，市场监管部门将</w:t>
      </w:r>
      <w:r>
        <w:rPr>
          <w:rFonts w:hAnsi="宋体" w:hint="eastAsia"/>
          <w:kern w:val="0"/>
          <w:szCs w:val="30"/>
        </w:rPr>
        <w:t>及时</w:t>
      </w:r>
      <w:r w:rsidRPr="00DB4F49">
        <w:rPr>
          <w:rFonts w:hAnsi="宋体" w:hint="eastAsia"/>
          <w:kern w:val="0"/>
          <w:szCs w:val="30"/>
        </w:rPr>
        <w:t>向社会公告曝光。</w:t>
      </w:r>
    </w:p>
    <w:p w:rsidR="009965B6" w:rsidRPr="00DB4F49" w:rsidRDefault="009965B6"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w:t>
      </w:r>
      <w:r w:rsidRPr="00DB4F49">
        <w:rPr>
          <w:rFonts w:hAnsi="宋体" w:hint="eastAsia"/>
          <w:kern w:val="0"/>
          <w:szCs w:val="30"/>
        </w:rPr>
        <w:t>三</w:t>
      </w:r>
      <w:r>
        <w:rPr>
          <w:rFonts w:hAnsi="宋体" w:hint="eastAsia"/>
          <w:kern w:val="0"/>
          <w:szCs w:val="30"/>
        </w:rPr>
        <w:t>）对发布传播违法金融广告的媒体单位和互联网网站，由市</w:t>
      </w:r>
      <w:r w:rsidRPr="00DB4F49">
        <w:rPr>
          <w:rFonts w:hAnsi="宋体" w:hint="eastAsia"/>
          <w:kern w:val="0"/>
          <w:szCs w:val="30"/>
        </w:rPr>
        <w:t>网信办、市文旅局等媒体主管部门依职责进行约谈告诫、责令停止发布，情节严重的，严格追究媒体单位及相关责任人的责任。对危害性大、影响面广的互联网违法金融广告，由通信管理部门配合有关部门依法采取快速处置措施</w:t>
      </w:r>
      <w:r>
        <w:rPr>
          <w:rFonts w:hAnsi="宋体" w:hint="eastAsia"/>
          <w:kern w:val="0"/>
          <w:szCs w:val="30"/>
        </w:rPr>
        <w:t>，</w:t>
      </w:r>
      <w:r w:rsidRPr="00DB4F49">
        <w:rPr>
          <w:rFonts w:hAnsi="宋体" w:hint="eastAsia"/>
          <w:kern w:val="0"/>
          <w:szCs w:val="30"/>
        </w:rPr>
        <w:t>及时关闭相关网站。</w:t>
      </w:r>
    </w:p>
    <w:p w:rsidR="009965B6" w:rsidRPr="00DB4F49" w:rsidRDefault="009965B6" w:rsidP="00E001C7">
      <w:pPr>
        <w:tabs>
          <w:tab w:val="left" w:pos="790"/>
          <w:tab w:val="left" w:pos="1264"/>
        </w:tabs>
        <w:overflowPunct w:val="0"/>
        <w:adjustRightInd w:val="0"/>
        <w:snapToGrid w:val="0"/>
        <w:spacing w:line="322" w:lineRule="auto"/>
        <w:ind w:firstLine="624"/>
        <w:rPr>
          <w:rFonts w:hAnsi="宋体"/>
          <w:kern w:val="0"/>
          <w:szCs w:val="30"/>
        </w:rPr>
      </w:pPr>
      <w:r w:rsidRPr="00DB4F49">
        <w:rPr>
          <w:rFonts w:hAnsi="宋体" w:hint="eastAsia"/>
          <w:kern w:val="0"/>
          <w:szCs w:val="30"/>
        </w:rPr>
        <w:t>（四）对未取得</w:t>
      </w:r>
      <w:r>
        <w:rPr>
          <w:rFonts w:hAnsi="宋体" w:hint="eastAsia"/>
          <w:kern w:val="0"/>
          <w:szCs w:val="30"/>
        </w:rPr>
        <w:t>相应</w:t>
      </w:r>
      <w:r w:rsidRPr="00DB4F49">
        <w:rPr>
          <w:rFonts w:hAnsi="宋体" w:hint="eastAsia"/>
          <w:kern w:val="0"/>
          <w:szCs w:val="30"/>
        </w:rPr>
        <w:t>金融业务资质发布金融广告</w:t>
      </w:r>
      <w:r>
        <w:rPr>
          <w:rFonts w:hAnsi="宋体" w:hint="eastAsia"/>
          <w:kern w:val="0"/>
          <w:szCs w:val="30"/>
        </w:rPr>
        <w:t>、</w:t>
      </w:r>
      <w:r w:rsidRPr="00FA7A7B">
        <w:rPr>
          <w:rFonts w:hAnsi="宋体" w:hint="eastAsia"/>
          <w:kern w:val="0"/>
          <w:szCs w:val="30"/>
        </w:rPr>
        <w:t>虚假宣传</w:t>
      </w:r>
      <w:r w:rsidRPr="00DB4F49">
        <w:rPr>
          <w:rFonts w:hAnsi="宋体" w:hint="eastAsia"/>
          <w:kern w:val="0"/>
          <w:szCs w:val="30"/>
        </w:rPr>
        <w:t>的行为，</w:t>
      </w:r>
      <w:r w:rsidRPr="00CD001C">
        <w:rPr>
          <w:rFonts w:hAnsi="宋体" w:hint="eastAsia"/>
          <w:kern w:val="0"/>
          <w:szCs w:val="30"/>
        </w:rPr>
        <w:t>地方金融管理、市场监管、网信、通管等部门和中央金融管理部门在沪派出机构应当加强协作，依法开展监测和查处，</w:t>
      </w:r>
      <w:r w:rsidRPr="00FA7A7B">
        <w:rPr>
          <w:rFonts w:hAnsi="宋体" w:hint="eastAsia"/>
          <w:kern w:val="0"/>
          <w:szCs w:val="30"/>
        </w:rPr>
        <w:t>对其中涉嫌经济犯罪并达到刑事立案标准的，</w:t>
      </w:r>
      <w:r w:rsidRPr="0072486E">
        <w:rPr>
          <w:rFonts w:hAnsi="宋体" w:hint="eastAsia"/>
          <w:kern w:val="0"/>
          <w:szCs w:val="30"/>
        </w:rPr>
        <w:t>由公安</w:t>
      </w:r>
      <w:r w:rsidRPr="00DB4F49">
        <w:rPr>
          <w:rFonts w:hAnsi="宋体" w:hint="eastAsia"/>
          <w:kern w:val="0"/>
          <w:szCs w:val="30"/>
        </w:rPr>
        <w:t>部门</w:t>
      </w:r>
      <w:r w:rsidRPr="00B408F8">
        <w:rPr>
          <w:rFonts w:hAnsi="宋体" w:hint="eastAsia"/>
          <w:kern w:val="0"/>
          <w:szCs w:val="30"/>
        </w:rPr>
        <w:t>、司法</w:t>
      </w:r>
      <w:r>
        <w:rPr>
          <w:rFonts w:hAnsi="宋体" w:hint="eastAsia"/>
          <w:kern w:val="0"/>
          <w:szCs w:val="30"/>
        </w:rPr>
        <w:t>机关</w:t>
      </w:r>
      <w:r w:rsidRPr="00DB4F49">
        <w:rPr>
          <w:rFonts w:hAnsi="宋体" w:hint="eastAsia"/>
          <w:kern w:val="0"/>
          <w:szCs w:val="30"/>
        </w:rPr>
        <w:t>依法追究刑事责任。</w:t>
      </w:r>
    </w:p>
    <w:p w:rsidR="009965B6" w:rsidRPr="00DB4F49" w:rsidRDefault="009965B6" w:rsidP="00E001C7">
      <w:pPr>
        <w:tabs>
          <w:tab w:val="left" w:pos="790"/>
          <w:tab w:val="left" w:pos="1264"/>
        </w:tabs>
        <w:overflowPunct w:val="0"/>
        <w:adjustRightInd w:val="0"/>
        <w:snapToGrid w:val="0"/>
        <w:spacing w:line="322" w:lineRule="auto"/>
        <w:ind w:firstLine="624"/>
        <w:rPr>
          <w:rFonts w:ascii="黑体" w:eastAsia="黑体" w:hAnsi="黑体"/>
          <w:kern w:val="0"/>
          <w:szCs w:val="30"/>
        </w:rPr>
      </w:pPr>
      <w:r>
        <w:rPr>
          <w:rFonts w:ascii="黑体" w:eastAsia="黑体" w:hAnsi="黑体" w:hint="eastAsia"/>
          <w:kern w:val="0"/>
          <w:szCs w:val="30"/>
        </w:rPr>
        <w:t>四</w:t>
      </w:r>
      <w:r w:rsidRPr="00DB4F49">
        <w:rPr>
          <w:rFonts w:ascii="黑体" w:eastAsia="黑体" w:hAnsi="黑体" w:hint="eastAsia"/>
          <w:kern w:val="0"/>
          <w:szCs w:val="30"/>
        </w:rPr>
        <w:t>、进一步完善金融广告协同监管</w:t>
      </w:r>
      <w:r>
        <w:rPr>
          <w:rFonts w:ascii="黑体" w:eastAsia="黑体" w:hAnsi="黑体" w:hint="eastAsia"/>
          <w:kern w:val="0"/>
          <w:szCs w:val="30"/>
        </w:rPr>
        <w:t>机制</w:t>
      </w:r>
      <w:r w:rsidRPr="00DB4F49">
        <w:rPr>
          <w:rFonts w:ascii="黑体" w:eastAsia="黑体" w:hAnsi="黑体" w:hint="eastAsia"/>
          <w:kern w:val="0"/>
          <w:szCs w:val="30"/>
        </w:rPr>
        <w:t>，形成</w:t>
      </w:r>
      <w:r>
        <w:rPr>
          <w:rFonts w:ascii="黑体" w:eastAsia="黑体" w:hAnsi="黑体" w:hint="eastAsia"/>
          <w:kern w:val="0"/>
          <w:szCs w:val="30"/>
        </w:rPr>
        <w:t>社会</w:t>
      </w:r>
      <w:r w:rsidRPr="00DB4F49">
        <w:rPr>
          <w:rFonts w:ascii="黑体" w:eastAsia="黑体" w:hAnsi="黑体" w:hint="eastAsia"/>
          <w:kern w:val="0"/>
          <w:szCs w:val="30"/>
        </w:rPr>
        <w:t>共治</w:t>
      </w:r>
      <w:r>
        <w:rPr>
          <w:rFonts w:ascii="黑体" w:eastAsia="黑体" w:hAnsi="黑体" w:hint="eastAsia"/>
          <w:kern w:val="0"/>
          <w:szCs w:val="30"/>
        </w:rPr>
        <w:t>格局</w:t>
      </w:r>
    </w:p>
    <w:p w:rsidR="009965B6" w:rsidRDefault="009965B6" w:rsidP="00E001C7">
      <w:pPr>
        <w:tabs>
          <w:tab w:val="left" w:pos="790"/>
          <w:tab w:val="left" w:pos="1264"/>
        </w:tabs>
        <w:overflowPunct w:val="0"/>
        <w:adjustRightInd w:val="0"/>
        <w:snapToGrid w:val="0"/>
        <w:spacing w:line="322" w:lineRule="auto"/>
        <w:ind w:firstLine="624"/>
        <w:rPr>
          <w:rFonts w:hAnsi="宋体"/>
          <w:kern w:val="0"/>
          <w:szCs w:val="30"/>
        </w:rPr>
      </w:pPr>
      <w:r w:rsidRPr="00E001C7">
        <w:rPr>
          <w:rFonts w:ascii="楷体_GB2312" w:eastAsia="楷体_GB2312" w:hAnsi="宋体" w:hint="eastAsia"/>
          <w:kern w:val="0"/>
          <w:szCs w:val="30"/>
        </w:rPr>
        <w:t>（一）依法履职，各司其责。</w:t>
      </w:r>
      <w:r w:rsidRPr="00CD001C">
        <w:rPr>
          <w:rFonts w:hAnsi="宋体" w:hint="eastAsia"/>
          <w:kern w:val="0"/>
          <w:szCs w:val="30"/>
        </w:rPr>
        <w:t>中央金融管理部门在沪派出机构、地方金融管理部门</w:t>
      </w:r>
      <w:r w:rsidRPr="00E208F0">
        <w:rPr>
          <w:rFonts w:hAnsi="宋体" w:hint="eastAsia"/>
          <w:kern w:val="0"/>
          <w:szCs w:val="30"/>
        </w:rPr>
        <w:t>应</w:t>
      </w:r>
      <w:r>
        <w:rPr>
          <w:rFonts w:hAnsi="宋体" w:hint="eastAsia"/>
          <w:kern w:val="0"/>
          <w:szCs w:val="30"/>
        </w:rPr>
        <w:t>切实落实《通知》的工作要求，以问题导向为原则，按照法定职责分工</w:t>
      </w:r>
      <w:r w:rsidRPr="00E208F0">
        <w:rPr>
          <w:rFonts w:hAnsi="宋体" w:hint="eastAsia"/>
          <w:kern w:val="0"/>
          <w:szCs w:val="30"/>
        </w:rPr>
        <w:t>督促</w:t>
      </w:r>
      <w:r>
        <w:rPr>
          <w:rFonts w:hAnsi="宋体" w:hint="eastAsia"/>
          <w:kern w:val="0"/>
          <w:szCs w:val="30"/>
        </w:rPr>
        <w:t>金融产品或金融服务经营者</w:t>
      </w:r>
      <w:r w:rsidRPr="00E208F0">
        <w:rPr>
          <w:rFonts w:hAnsi="宋体" w:hint="eastAsia"/>
          <w:kern w:val="0"/>
          <w:szCs w:val="30"/>
        </w:rPr>
        <w:t>落实主体责任，加强对</w:t>
      </w:r>
      <w:r>
        <w:rPr>
          <w:rFonts w:hAnsi="宋体" w:hint="eastAsia"/>
          <w:kern w:val="0"/>
          <w:szCs w:val="30"/>
        </w:rPr>
        <w:t>金融产品或金融服务经营者</w:t>
      </w:r>
      <w:r w:rsidRPr="00DB4F49">
        <w:rPr>
          <w:rFonts w:hAnsi="宋体" w:hint="eastAsia"/>
          <w:kern w:val="0"/>
          <w:szCs w:val="30"/>
        </w:rPr>
        <w:t>及相关</w:t>
      </w:r>
      <w:r>
        <w:rPr>
          <w:rFonts w:hAnsi="宋体" w:hint="eastAsia"/>
          <w:kern w:val="0"/>
          <w:szCs w:val="30"/>
        </w:rPr>
        <w:t>金融</w:t>
      </w:r>
      <w:r w:rsidRPr="00DB4F49">
        <w:rPr>
          <w:rFonts w:hAnsi="宋体" w:hint="eastAsia"/>
          <w:kern w:val="0"/>
          <w:szCs w:val="30"/>
        </w:rPr>
        <w:t>市场经营主体发布金融广告活动</w:t>
      </w:r>
      <w:r>
        <w:rPr>
          <w:rFonts w:hAnsi="宋体" w:hint="eastAsia"/>
          <w:kern w:val="0"/>
          <w:szCs w:val="30"/>
        </w:rPr>
        <w:t>的监管</w:t>
      </w:r>
      <w:r w:rsidRPr="00DB4F49">
        <w:rPr>
          <w:rFonts w:hAnsi="宋体" w:hint="eastAsia"/>
          <w:kern w:val="0"/>
          <w:szCs w:val="30"/>
        </w:rPr>
        <w:t>，对涉嫌违法的金融广告</w:t>
      </w:r>
      <w:r>
        <w:rPr>
          <w:rFonts w:hAnsi="宋体" w:hint="eastAsia"/>
          <w:kern w:val="0"/>
          <w:szCs w:val="30"/>
        </w:rPr>
        <w:t>依法进行甄别</w:t>
      </w:r>
      <w:r w:rsidRPr="00FA7A7B">
        <w:rPr>
          <w:rFonts w:hAnsi="宋体" w:hint="eastAsia"/>
          <w:kern w:val="0"/>
          <w:szCs w:val="30"/>
        </w:rPr>
        <w:t>处理；</w:t>
      </w:r>
      <w:r>
        <w:rPr>
          <w:rFonts w:hAnsi="宋体" w:hint="eastAsia"/>
          <w:kern w:val="0"/>
          <w:szCs w:val="30"/>
        </w:rPr>
        <w:t>市市场监管局应组织</w:t>
      </w:r>
      <w:r w:rsidRPr="00DB4F49">
        <w:rPr>
          <w:rFonts w:hAnsi="宋体" w:hint="eastAsia"/>
          <w:kern w:val="0"/>
          <w:szCs w:val="30"/>
        </w:rPr>
        <w:t>加强对金融广告的日常监测监管，</w:t>
      </w:r>
      <w:r>
        <w:rPr>
          <w:rFonts w:hAnsi="宋体" w:hint="eastAsia"/>
          <w:kern w:val="0"/>
          <w:szCs w:val="30"/>
        </w:rPr>
        <w:t>畅通投诉举报渠道，及时查处违法金融广告；市网信办、市文旅局</w:t>
      </w:r>
      <w:r w:rsidRPr="00DB4F49">
        <w:rPr>
          <w:rFonts w:hAnsi="宋体" w:hint="eastAsia"/>
          <w:kern w:val="0"/>
          <w:szCs w:val="30"/>
        </w:rPr>
        <w:t>应督促协调新闻媒体单位履行广告发布审查职责</w:t>
      </w:r>
      <w:r w:rsidRPr="00B408F8">
        <w:rPr>
          <w:rFonts w:hAnsi="宋体" w:hint="eastAsia"/>
          <w:kern w:val="0"/>
          <w:szCs w:val="30"/>
        </w:rPr>
        <w:t>，对</w:t>
      </w:r>
      <w:r>
        <w:rPr>
          <w:rFonts w:hAnsi="宋体" w:hint="eastAsia"/>
          <w:kern w:val="0"/>
          <w:szCs w:val="30"/>
        </w:rPr>
        <w:t>违法金融广告采取快速处置措施，加强公众防范风险宣传工作，营造良好的社会氛围</w:t>
      </w:r>
      <w:r w:rsidRPr="00DB4F49">
        <w:rPr>
          <w:rFonts w:hAnsi="宋体" w:hint="eastAsia"/>
          <w:kern w:val="0"/>
          <w:szCs w:val="30"/>
        </w:rPr>
        <w:t>；市通管局应当加强互联网</w:t>
      </w:r>
      <w:r>
        <w:rPr>
          <w:rFonts w:hAnsi="宋体" w:hint="eastAsia"/>
          <w:kern w:val="0"/>
          <w:szCs w:val="30"/>
        </w:rPr>
        <w:t>ICP备案管理</w:t>
      </w:r>
      <w:r w:rsidRPr="00DB4F49">
        <w:rPr>
          <w:rFonts w:hAnsi="宋体" w:hint="eastAsia"/>
          <w:kern w:val="0"/>
          <w:szCs w:val="30"/>
        </w:rPr>
        <w:t>，</w:t>
      </w:r>
      <w:r>
        <w:rPr>
          <w:rFonts w:hAnsi="宋体" w:hint="eastAsia"/>
          <w:kern w:val="0"/>
          <w:szCs w:val="30"/>
        </w:rPr>
        <w:t>依据相关部门的来函认定意见停止违法违规网站的互联网接入</w:t>
      </w:r>
      <w:r w:rsidRPr="00DB4F49">
        <w:rPr>
          <w:rFonts w:hAnsi="宋体" w:hint="eastAsia"/>
          <w:kern w:val="0"/>
          <w:szCs w:val="30"/>
        </w:rPr>
        <w:t>；</w:t>
      </w:r>
      <w:r>
        <w:rPr>
          <w:rFonts w:hAnsi="宋体" w:hint="eastAsia"/>
          <w:kern w:val="0"/>
          <w:szCs w:val="30"/>
        </w:rPr>
        <w:t>市</w:t>
      </w:r>
      <w:r w:rsidRPr="00DB4F49">
        <w:rPr>
          <w:rFonts w:hAnsi="宋体" w:hint="eastAsia"/>
          <w:kern w:val="0"/>
          <w:szCs w:val="30"/>
        </w:rPr>
        <w:t>公安</w:t>
      </w:r>
      <w:r>
        <w:rPr>
          <w:rFonts w:hAnsi="宋体" w:hint="eastAsia"/>
          <w:kern w:val="0"/>
          <w:szCs w:val="30"/>
        </w:rPr>
        <w:t>局组织</w:t>
      </w:r>
      <w:r w:rsidRPr="00DB4F49">
        <w:rPr>
          <w:rFonts w:hAnsi="宋体" w:hint="eastAsia"/>
          <w:kern w:val="0"/>
          <w:szCs w:val="30"/>
        </w:rPr>
        <w:t>对金融广告发布活动中涉嫌违法犯罪活动依法开展刑事侦查。各区</w:t>
      </w:r>
      <w:r>
        <w:rPr>
          <w:rFonts w:hAnsi="宋体" w:hint="eastAsia"/>
          <w:kern w:val="0"/>
          <w:szCs w:val="30"/>
        </w:rPr>
        <w:t>政府</w:t>
      </w:r>
      <w:r w:rsidRPr="00DB4F49">
        <w:rPr>
          <w:rFonts w:hAnsi="宋体" w:hint="eastAsia"/>
          <w:kern w:val="0"/>
          <w:szCs w:val="30"/>
        </w:rPr>
        <w:t>相关部门应对应市级层面工作机制，分工明确</w:t>
      </w:r>
      <w:r>
        <w:rPr>
          <w:rFonts w:hAnsi="宋体" w:hint="eastAsia"/>
          <w:kern w:val="0"/>
          <w:szCs w:val="30"/>
        </w:rPr>
        <w:t>属地</w:t>
      </w:r>
      <w:r w:rsidRPr="00DB4F49">
        <w:rPr>
          <w:rFonts w:hAnsi="宋体" w:hint="eastAsia"/>
          <w:kern w:val="0"/>
          <w:szCs w:val="30"/>
        </w:rPr>
        <w:t>相关工作安排，组织开展</w:t>
      </w:r>
      <w:r>
        <w:rPr>
          <w:rFonts w:hAnsi="宋体" w:hint="eastAsia"/>
          <w:kern w:val="0"/>
          <w:szCs w:val="30"/>
        </w:rPr>
        <w:t>辖区</w:t>
      </w:r>
      <w:r w:rsidRPr="00DB4F49">
        <w:rPr>
          <w:rFonts w:hAnsi="宋体" w:hint="eastAsia"/>
          <w:kern w:val="0"/>
          <w:szCs w:val="30"/>
        </w:rPr>
        <w:t>违法金融广告监测、落地核查、有关行政执法及日常宣教引导等工作。</w:t>
      </w:r>
    </w:p>
    <w:p w:rsidR="009965B6" w:rsidRPr="00DB4F49" w:rsidRDefault="009965B6" w:rsidP="00E001C7">
      <w:pPr>
        <w:tabs>
          <w:tab w:val="left" w:pos="790"/>
          <w:tab w:val="left" w:pos="1264"/>
        </w:tabs>
        <w:overflowPunct w:val="0"/>
        <w:adjustRightInd w:val="0"/>
        <w:snapToGrid w:val="0"/>
        <w:spacing w:line="322" w:lineRule="auto"/>
        <w:ind w:firstLine="624"/>
        <w:rPr>
          <w:rFonts w:hAnsi="宋体"/>
          <w:kern w:val="0"/>
          <w:szCs w:val="30"/>
        </w:rPr>
      </w:pPr>
      <w:r w:rsidRPr="00E001C7">
        <w:rPr>
          <w:rFonts w:ascii="楷体_GB2312" w:eastAsia="楷体_GB2312" w:hAnsi="宋体" w:hint="eastAsia"/>
          <w:kern w:val="0"/>
          <w:szCs w:val="30"/>
        </w:rPr>
        <w:t>（二）密切合作，协同监管。</w:t>
      </w:r>
      <w:r w:rsidRPr="00CD001C">
        <w:rPr>
          <w:rFonts w:hAnsi="宋体" w:hint="eastAsia"/>
          <w:kern w:val="0"/>
          <w:szCs w:val="30"/>
        </w:rPr>
        <w:t>地方金融管理部门</w:t>
      </w:r>
      <w:r w:rsidRPr="00E208F0">
        <w:rPr>
          <w:rFonts w:hAnsi="宋体" w:hint="eastAsia"/>
          <w:kern w:val="0"/>
          <w:szCs w:val="30"/>
        </w:rPr>
        <w:t>、市市场监管局、市网信办、市文旅局、市通管局、市公安局、</w:t>
      </w:r>
      <w:r w:rsidRPr="00CD001C">
        <w:rPr>
          <w:rFonts w:hAnsi="宋体" w:hint="eastAsia"/>
          <w:kern w:val="0"/>
          <w:szCs w:val="30"/>
        </w:rPr>
        <w:t>中央金融管理部门在沪派出机构</w:t>
      </w:r>
      <w:r w:rsidRPr="00DB4F49">
        <w:rPr>
          <w:rFonts w:hAnsi="宋体" w:hint="eastAsia"/>
          <w:kern w:val="0"/>
          <w:szCs w:val="30"/>
        </w:rPr>
        <w:t>等职能部门</w:t>
      </w:r>
      <w:r>
        <w:rPr>
          <w:rFonts w:hAnsi="宋体" w:hint="eastAsia"/>
          <w:kern w:val="0"/>
          <w:szCs w:val="30"/>
        </w:rPr>
        <w:t>、各区政府相关部门</w:t>
      </w:r>
      <w:r w:rsidRPr="00DB4F49">
        <w:rPr>
          <w:rFonts w:hAnsi="宋体" w:hint="eastAsia"/>
          <w:kern w:val="0"/>
          <w:szCs w:val="30"/>
        </w:rPr>
        <w:t>应在依法履</w:t>
      </w:r>
      <w:r>
        <w:rPr>
          <w:rFonts w:hAnsi="宋体" w:hint="eastAsia"/>
          <w:kern w:val="0"/>
          <w:szCs w:val="30"/>
        </w:rPr>
        <w:t>职</w:t>
      </w:r>
      <w:r w:rsidRPr="00DB4F49">
        <w:rPr>
          <w:rFonts w:hAnsi="宋体" w:hint="eastAsia"/>
          <w:kern w:val="0"/>
          <w:szCs w:val="30"/>
        </w:rPr>
        <w:t>的基础上加强协同，依托市</w:t>
      </w:r>
      <w:r>
        <w:rPr>
          <w:rFonts w:hAnsi="宋体" w:hint="eastAsia"/>
          <w:kern w:val="0"/>
          <w:szCs w:val="30"/>
        </w:rPr>
        <w:t>整治</w:t>
      </w:r>
      <w:r w:rsidRPr="00DB4F49">
        <w:rPr>
          <w:rFonts w:hAnsi="宋体" w:hint="eastAsia"/>
          <w:kern w:val="0"/>
          <w:szCs w:val="30"/>
        </w:rPr>
        <w:t>虚假违法广告联席会议和市金融稳定协调联席会议</w:t>
      </w:r>
      <w:r>
        <w:rPr>
          <w:rFonts w:hAnsi="宋体" w:hint="eastAsia"/>
          <w:kern w:val="0"/>
          <w:szCs w:val="30"/>
        </w:rPr>
        <w:t>等</w:t>
      </w:r>
      <w:r w:rsidRPr="00DB4F49">
        <w:rPr>
          <w:rFonts w:hAnsi="宋体" w:hint="eastAsia"/>
          <w:kern w:val="0"/>
          <w:szCs w:val="30"/>
        </w:rPr>
        <w:t>工作平台，健全强化会商通报、分析研判、监测预警、综合施策等工作机制，充分发挥相关部门广告监测平台作用，加强监测</w:t>
      </w:r>
      <w:r>
        <w:rPr>
          <w:rFonts w:hAnsi="宋体" w:hint="eastAsia"/>
          <w:kern w:val="0"/>
          <w:szCs w:val="30"/>
        </w:rPr>
        <w:t>信息互通共享</w:t>
      </w:r>
      <w:r w:rsidRPr="00DB4F49">
        <w:rPr>
          <w:rFonts w:hAnsi="宋体" w:hint="eastAsia"/>
          <w:kern w:val="0"/>
          <w:szCs w:val="30"/>
        </w:rPr>
        <w:t>，针对</w:t>
      </w:r>
      <w:r>
        <w:rPr>
          <w:rFonts w:hAnsi="宋体" w:hint="eastAsia"/>
          <w:kern w:val="0"/>
          <w:szCs w:val="30"/>
        </w:rPr>
        <w:t>金融行业新业态、新情况，以问题为导向，</w:t>
      </w:r>
      <w:r w:rsidRPr="00DB4F49">
        <w:rPr>
          <w:rFonts w:hAnsi="宋体" w:hint="eastAsia"/>
          <w:kern w:val="0"/>
          <w:szCs w:val="30"/>
        </w:rPr>
        <w:t>及时开展会商研讨</w:t>
      </w:r>
      <w:r>
        <w:rPr>
          <w:rFonts w:hAnsi="宋体" w:hint="eastAsia"/>
          <w:kern w:val="0"/>
          <w:szCs w:val="30"/>
        </w:rPr>
        <w:t>。</w:t>
      </w:r>
      <w:r w:rsidRPr="00DB4F49">
        <w:rPr>
          <w:rFonts w:hAnsi="宋体" w:hint="eastAsia"/>
          <w:kern w:val="0"/>
          <w:szCs w:val="30"/>
        </w:rPr>
        <w:t>综合运用联合告诫、联合检查、联合督查、联合惩戒等形式对违法金融广告</w:t>
      </w:r>
      <w:r>
        <w:rPr>
          <w:rFonts w:hAnsi="宋体" w:hint="eastAsia"/>
          <w:kern w:val="0"/>
          <w:szCs w:val="30"/>
        </w:rPr>
        <w:t>进行协同监管</w:t>
      </w:r>
      <w:r w:rsidRPr="00DB4F49">
        <w:rPr>
          <w:rFonts w:hAnsi="宋体" w:hint="eastAsia"/>
          <w:kern w:val="0"/>
          <w:szCs w:val="30"/>
        </w:rPr>
        <w:t>，依法及时处置、严肃查处。</w:t>
      </w:r>
    </w:p>
    <w:p w:rsidR="009965B6" w:rsidRPr="00DB4F49" w:rsidRDefault="009965B6" w:rsidP="00E001C7">
      <w:pPr>
        <w:tabs>
          <w:tab w:val="left" w:pos="790"/>
          <w:tab w:val="left" w:pos="1264"/>
        </w:tabs>
        <w:overflowPunct w:val="0"/>
        <w:adjustRightInd w:val="0"/>
        <w:snapToGrid w:val="0"/>
        <w:spacing w:line="322" w:lineRule="auto"/>
        <w:ind w:firstLine="624"/>
        <w:rPr>
          <w:rFonts w:hAnsi="宋体"/>
          <w:kern w:val="0"/>
          <w:szCs w:val="30"/>
        </w:rPr>
      </w:pPr>
      <w:r w:rsidRPr="00E001C7">
        <w:rPr>
          <w:rFonts w:ascii="楷体_GB2312" w:eastAsia="楷体_GB2312" w:hAnsi="宋体" w:hint="eastAsia"/>
          <w:kern w:val="0"/>
          <w:szCs w:val="30"/>
        </w:rPr>
        <w:t>（三）行业自律，促进规范。</w:t>
      </w:r>
      <w:r w:rsidRPr="00DB4F49">
        <w:rPr>
          <w:rFonts w:hAnsi="宋体" w:hint="eastAsia"/>
          <w:kern w:val="0"/>
          <w:szCs w:val="30"/>
        </w:rPr>
        <w:t>市广告行业协会</w:t>
      </w:r>
      <w:r>
        <w:rPr>
          <w:rFonts w:hAnsi="宋体" w:hint="eastAsia"/>
          <w:kern w:val="0"/>
          <w:szCs w:val="30"/>
        </w:rPr>
        <w:t>、</w:t>
      </w:r>
      <w:r w:rsidRPr="00DB4F49">
        <w:rPr>
          <w:rFonts w:hAnsi="宋体" w:hint="eastAsia"/>
          <w:kern w:val="0"/>
          <w:szCs w:val="30"/>
        </w:rPr>
        <w:t>各金融行业协会</w:t>
      </w:r>
      <w:r>
        <w:rPr>
          <w:rFonts w:hAnsi="宋体" w:hint="eastAsia"/>
          <w:kern w:val="0"/>
          <w:szCs w:val="30"/>
        </w:rPr>
        <w:t>应充分发挥桥梁纽带作用，密切合作，</w:t>
      </w:r>
      <w:r w:rsidRPr="00DB4F49">
        <w:rPr>
          <w:rFonts w:hAnsi="宋体" w:hint="eastAsia"/>
          <w:kern w:val="0"/>
          <w:szCs w:val="30"/>
        </w:rPr>
        <w:t>大力倡导行业自律，督促从业机构</w:t>
      </w:r>
      <w:r>
        <w:rPr>
          <w:rFonts w:hAnsi="宋体" w:hint="eastAsia"/>
          <w:kern w:val="0"/>
          <w:szCs w:val="30"/>
        </w:rPr>
        <w:t>遵守法规、健全落实管理制度、</w:t>
      </w:r>
      <w:r w:rsidRPr="00DB4F49">
        <w:rPr>
          <w:rFonts w:hAnsi="宋体" w:hint="eastAsia"/>
          <w:kern w:val="0"/>
          <w:szCs w:val="30"/>
        </w:rPr>
        <w:t>严守金融广告发布规范；</w:t>
      </w:r>
      <w:r>
        <w:rPr>
          <w:rFonts w:hAnsi="宋体" w:hint="eastAsia"/>
          <w:kern w:val="0"/>
          <w:szCs w:val="30"/>
        </w:rPr>
        <w:t>健全完善</w:t>
      </w:r>
      <w:r w:rsidRPr="00DB4F49">
        <w:rPr>
          <w:rFonts w:hAnsi="宋体" w:hint="eastAsia"/>
          <w:kern w:val="0"/>
          <w:szCs w:val="30"/>
        </w:rPr>
        <w:t>金融广告审查指引，加强对广告经营主体从事金融广告经营行为的指导，</w:t>
      </w:r>
      <w:r w:rsidRPr="00DB4F49">
        <w:rPr>
          <w:rFonts w:hAnsi="宋体"/>
          <w:kern w:val="0"/>
          <w:szCs w:val="30"/>
        </w:rPr>
        <w:t>定期</w:t>
      </w:r>
      <w:r w:rsidRPr="00DB4F49">
        <w:rPr>
          <w:rFonts w:hAnsi="宋体" w:hint="eastAsia"/>
          <w:kern w:val="0"/>
          <w:szCs w:val="30"/>
        </w:rPr>
        <w:t>组织</w:t>
      </w:r>
      <w:r w:rsidRPr="00DB4F49">
        <w:rPr>
          <w:rFonts w:hAnsi="宋体"/>
          <w:kern w:val="0"/>
          <w:szCs w:val="30"/>
        </w:rPr>
        <w:t>广告主、广告经营</w:t>
      </w:r>
      <w:r>
        <w:rPr>
          <w:rFonts w:hAnsi="宋体" w:hint="eastAsia"/>
          <w:kern w:val="0"/>
          <w:szCs w:val="30"/>
        </w:rPr>
        <w:t>及</w:t>
      </w:r>
      <w:r w:rsidRPr="00DB4F49">
        <w:rPr>
          <w:rFonts w:hAnsi="宋体"/>
          <w:kern w:val="0"/>
          <w:szCs w:val="30"/>
        </w:rPr>
        <w:t>媒体广告审查</w:t>
      </w:r>
      <w:r w:rsidRPr="00DB4F49">
        <w:rPr>
          <w:rFonts w:hAnsi="宋体" w:hint="eastAsia"/>
          <w:kern w:val="0"/>
          <w:szCs w:val="30"/>
        </w:rPr>
        <w:t>人员开展</w:t>
      </w:r>
      <w:r w:rsidRPr="00DB4F49">
        <w:rPr>
          <w:rFonts w:hAnsi="宋体"/>
          <w:kern w:val="0"/>
          <w:szCs w:val="30"/>
        </w:rPr>
        <w:t>专业培</w:t>
      </w:r>
      <w:r w:rsidRPr="00DB4F49">
        <w:rPr>
          <w:rFonts w:hAnsi="宋体" w:hint="eastAsia"/>
          <w:kern w:val="0"/>
          <w:szCs w:val="30"/>
        </w:rPr>
        <w:t>训；积极配合广告监管部门开展金融广告日常监测、跟踪督导等工作</w:t>
      </w:r>
      <w:r>
        <w:rPr>
          <w:rFonts w:hAnsi="宋体" w:hint="eastAsia"/>
          <w:kern w:val="0"/>
          <w:szCs w:val="30"/>
        </w:rPr>
        <w:t>；倡导从业机构</w:t>
      </w:r>
      <w:r w:rsidRPr="00DB4F49">
        <w:rPr>
          <w:rFonts w:hAnsi="宋体" w:hint="eastAsia"/>
          <w:kern w:val="0"/>
          <w:szCs w:val="30"/>
        </w:rPr>
        <w:t>加大</w:t>
      </w:r>
      <w:r>
        <w:rPr>
          <w:rFonts w:hAnsi="宋体" w:hint="eastAsia"/>
          <w:kern w:val="0"/>
          <w:szCs w:val="30"/>
        </w:rPr>
        <w:t>对社会公众金融投资风险的教育宣传，引导理性投资、消费，</w:t>
      </w:r>
      <w:r w:rsidRPr="00DB4F49">
        <w:rPr>
          <w:rFonts w:hAnsi="宋体" w:hint="eastAsia"/>
          <w:kern w:val="0"/>
          <w:szCs w:val="30"/>
        </w:rPr>
        <w:t>在全社会营造守法经营、规范宣传的良好氛围</w:t>
      </w:r>
      <w:r>
        <w:rPr>
          <w:rFonts w:hAnsi="宋体" w:hint="eastAsia"/>
          <w:kern w:val="0"/>
          <w:szCs w:val="30"/>
        </w:rPr>
        <w:t>，为形成良好</w:t>
      </w:r>
      <w:bookmarkStart w:id="0" w:name="_GoBack"/>
      <w:bookmarkEnd w:id="0"/>
      <w:r>
        <w:rPr>
          <w:rFonts w:hAnsi="宋体" w:hint="eastAsia"/>
          <w:kern w:val="0"/>
          <w:szCs w:val="30"/>
        </w:rPr>
        <w:t>的金融广告社会共治格局作出贡献</w:t>
      </w:r>
      <w:r w:rsidRPr="00DB4F49">
        <w:rPr>
          <w:rFonts w:hAnsi="宋体" w:hint="eastAsia"/>
          <w:kern w:val="0"/>
          <w:szCs w:val="30"/>
        </w:rPr>
        <w:t>。</w:t>
      </w:r>
    </w:p>
    <w:p w:rsidR="009965B6" w:rsidRPr="00B54714" w:rsidRDefault="009965B6" w:rsidP="00E001C7">
      <w:pPr>
        <w:tabs>
          <w:tab w:val="left" w:pos="790"/>
          <w:tab w:val="left" w:pos="1264"/>
        </w:tabs>
        <w:overflowPunct w:val="0"/>
        <w:adjustRightInd w:val="0"/>
        <w:snapToGrid w:val="0"/>
        <w:spacing w:line="322" w:lineRule="auto"/>
        <w:ind w:firstLine="624"/>
        <w:rPr>
          <w:rFonts w:hAnsi="宋体"/>
          <w:kern w:val="0"/>
          <w:szCs w:val="30"/>
        </w:rPr>
      </w:pPr>
      <w:r w:rsidRPr="00DC581C">
        <w:rPr>
          <w:rFonts w:hAnsi="宋体" w:hint="eastAsia"/>
          <w:kern w:val="0"/>
          <w:szCs w:val="30"/>
        </w:rPr>
        <w:t>本通知自2020年</w:t>
      </w:r>
      <w:r w:rsidR="00EF486A">
        <w:rPr>
          <w:rFonts w:hAnsi="宋体" w:hint="eastAsia"/>
          <w:kern w:val="0"/>
          <w:szCs w:val="30"/>
        </w:rPr>
        <w:t>10</w:t>
      </w:r>
      <w:r w:rsidRPr="00DC581C">
        <w:rPr>
          <w:rFonts w:hAnsi="宋体" w:hint="eastAsia"/>
          <w:kern w:val="0"/>
          <w:szCs w:val="30"/>
        </w:rPr>
        <w:t>月</w:t>
      </w:r>
      <w:r w:rsidR="00EF486A">
        <w:rPr>
          <w:rFonts w:hAnsi="宋体" w:hint="eastAsia"/>
          <w:kern w:val="0"/>
          <w:szCs w:val="30"/>
        </w:rPr>
        <w:t>4</w:t>
      </w:r>
      <w:r w:rsidRPr="00DC581C">
        <w:rPr>
          <w:rFonts w:hAnsi="宋体" w:hint="eastAsia"/>
          <w:kern w:val="0"/>
          <w:szCs w:val="30"/>
        </w:rPr>
        <w:t>日起施行，有效期至202</w:t>
      </w:r>
      <w:r>
        <w:rPr>
          <w:rFonts w:hAnsi="宋体" w:hint="eastAsia"/>
          <w:kern w:val="0"/>
          <w:szCs w:val="30"/>
        </w:rPr>
        <w:t>5</w:t>
      </w:r>
      <w:r w:rsidRPr="00DC581C">
        <w:rPr>
          <w:rFonts w:hAnsi="宋体" w:hint="eastAsia"/>
          <w:kern w:val="0"/>
          <w:szCs w:val="30"/>
        </w:rPr>
        <w:t>年</w:t>
      </w:r>
      <w:r w:rsidR="00EF486A">
        <w:rPr>
          <w:rFonts w:hAnsi="宋体" w:hint="eastAsia"/>
          <w:kern w:val="0"/>
          <w:szCs w:val="30"/>
        </w:rPr>
        <w:t>10</w:t>
      </w:r>
      <w:r w:rsidRPr="00DC581C">
        <w:rPr>
          <w:rFonts w:hAnsi="宋体" w:hint="eastAsia"/>
          <w:kern w:val="0"/>
          <w:szCs w:val="30"/>
        </w:rPr>
        <w:t>月</w:t>
      </w:r>
      <w:r w:rsidR="00EF486A">
        <w:rPr>
          <w:rFonts w:hAnsi="宋体" w:hint="eastAsia"/>
          <w:kern w:val="0"/>
          <w:szCs w:val="30"/>
        </w:rPr>
        <w:t>3</w:t>
      </w:r>
      <w:r w:rsidRPr="00DC581C">
        <w:rPr>
          <w:rFonts w:hAnsi="宋体" w:hint="eastAsia"/>
          <w:kern w:val="0"/>
          <w:szCs w:val="30"/>
        </w:rPr>
        <w:t>日。</w:t>
      </w:r>
    </w:p>
    <w:p w:rsidR="009965B6" w:rsidRDefault="009965B6" w:rsidP="00E001C7">
      <w:pPr>
        <w:tabs>
          <w:tab w:val="left" w:pos="790"/>
          <w:tab w:val="left" w:pos="1264"/>
        </w:tabs>
        <w:overflowPunct w:val="0"/>
        <w:adjustRightInd w:val="0"/>
        <w:snapToGrid w:val="0"/>
        <w:spacing w:line="900" w:lineRule="auto"/>
        <w:ind w:firstLine="624"/>
        <w:rPr>
          <w:rFonts w:hAnsi="宋体"/>
          <w:kern w:val="0"/>
          <w:szCs w:val="30"/>
        </w:rPr>
      </w:pPr>
    </w:p>
    <w:tbl>
      <w:tblPr>
        <w:tblW w:w="0" w:type="auto"/>
        <w:tblInd w:w="567" w:type="dxa"/>
        <w:tblLayout w:type="fixed"/>
        <w:tblCellMar>
          <w:left w:w="57" w:type="dxa"/>
          <w:right w:w="57" w:type="dxa"/>
        </w:tblCellMar>
        <w:tblLook w:val="0000"/>
      </w:tblPr>
      <w:tblGrid>
        <w:gridCol w:w="3572"/>
        <w:gridCol w:w="510"/>
        <w:gridCol w:w="3572"/>
      </w:tblGrid>
      <w:tr w:rsidR="00E001C7" w:rsidRPr="00E001C7" w:rsidTr="00A05546">
        <w:tc>
          <w:tcPr>
            <w:tcW w:w="3572" w:type="dxa"/>
          </w:tcPr>
          <w:p w:rsidR="00E001C7" w:rsidRPr="00E001C7" w:rsidRDefault="00E001C7" w:rsidP="00A05546">
            <w:pPr>
              <w:tabs>
                <w:tab w:val="left" w:pos="790"/>
                <w:tab w:val="left" w:pos="1264"/>
                <w:tab w:val="left" w:pos="5245"/>
              </w:tabs>
              <w:overflowPunct w:val="0"/>
              <w:adjustRightInd w:val="0"/>
              <w:snapToGrid w:val="0"/>
              <w:spacing w:line="336" w:lineRule="auto"/>
              <w:jc w:val="distribute"/>
              <w:rPr>
                <w:rFonts w:hAnsi="宋体"/>
                <w:w w:val="80"/>
                <w:kern w:val="0"/>
                <w:szCs w:val="30"/>
              </w:rPr>
            </w:pPr>
            <w:r w:rsidRPr="00E001C7">
              <w:rPr>
                <w:rFonts w:hAnsi="宋体" w:hint="eastAsia"/>
                <w:kern w:val="0"/>
                <w:szCs w:val="30"/>
              </w:rPr>
              <w:t>上海市市场监督管理局</w:t>
            </w:r>
          </w:p>
        </w:tc>
        <w:tc>
          <w:tcPr>
            <w:tcW w:w="510" w:type="dxa"/>
          </w:tcPr>
          <w:p w:rsidR="00E001C7" w:rsidRPr="00E001C7" w:rsidRDefault="00E001C7" w:rsidP="00A05546">
            <w:pPr>
              <w:tabs>
                <w:tab w:val="left" w:pos="790"/>
                <w:tab w:val="left" w:pos="1264"/>
                <w:tab w:val="left" w:pos="5245"/>
              </w:tabs>
              <w:overflowPunct w:val="0"/>
              <w:adjustRightInd w:val="0"/>
              <w:snapToGrid w:val="0"/>
              <w:spacing w:line="336" w:lineRule="auto"/>
              <w:jc w:val="distribute"/>
              <w:rPr>
                <w:rFonts w:hAnsi="宋体"/>
                <w:kern w:val="0"/>
                <w:szCs w:val="30"/>
              </w:rPr>
            </w:pPr>
          </w:p>
        </w:tc>
        <w:tc>
          <w:tcPr>
            <w:tcW w:w="3572" w:type="dxa"/>
          </w:tcPr>
          <w:p w:rsidR="00E001C7" w:rsidRPr="00E001C7" w:rsidRDefault="00E001C7" w:rsidP="00A05546">
            <w:pPr>
              <w:tabs>
                <w:tab w:val="left" w:pos="790"/>
                <w:tab w:val="left" w:pos="1264"/>
                <w:tab w:val="left" w:pos="5245"/>
              </w:tabs>
              <w:overflowPunct w:val="0"/>
              <w:adjustRightInd w:val="0"/>
              <w:snapToGrid w:val="0"/>
              <w:spacing w:line="336" w:lineRule="auto"/>
              <w:jc w:val="distribute"/>
              <w:rPr>
                <w:rFonts w:hAnsi="宋体"/>
                <w:w w:val="90"/>
                <w:kern w:val="0"/>
                <w:szCs w:val="30"/>
              </w:rPr>
            </w:pPr>
            <w:r w:rsidRPr="00E001C7">
              <w:rPr>
                <w:rFonts w:hAnsi="宋体" w:hint="eastAsia"/>
                <w:w w:val="90"/>
                <w:kern w:val="0"/>
                <w:szCs w:val="30"/>
              </w:rPr>
              <w:t>上海市地方金融监督管理局</w:t>
            </w:r>
          </w:p>
        </w:tc>
      </w:tr>
    </w:tbl>
    <w:p w:rsidR="009965B6" w:rsidRPr="00E001C7" w:rsidRDefault="009965B6" w:rsidP="00E001C7">
      <w:pPr>
        <w:tabs>
          <w:tab w:val="left" w:pos="790"/>
          <w:tab w:val="left" w:pos="1264"/>
        </w:tabs>
        <w:overflowPunct w:val="0"/>
        <w:adjustRightInd w:val="0"/>
        <w:snapToGrid w:val="0"/>
        <w:spacing w:line="322"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rPr>
          <w:rFonts w:hAnsi="宋体"/>
          <w:kern w:val="0"/>
          <w:szCs w:val="30"/>
        </w:rPr>
      </w:pPr>
      <w:r>
        <w:rPr>
          <w:rFonts w:hAnsi="宋体" w:hint="eastAsia"/>
          <w:kern w:val="0"/>
          <w:szCs w:val="30"/>
        </w:rPr>
        <w:t>（此页无正文）</w:t>
      </w:r>
    </w:p>
    <w:p w:rsidR="00E001C7" w:rsidRDefault="00E001C7" w:rsidP="00E001C7">
      <w:pPr>
        <w:tabs>
          <w:tab w:val="left" w:pos="790"/>
          <w:tab w:val="left" w:pos="1264"/>
        </w:tabs>
        <w:overflowPunct w:val="0"/>
        <w:adjustRightInd w:val="0"/>
        <w:snapToGrid w:val="0"/>
        <w:spacing w:line="900" w:lineRule="auto"/>
        <w:rPr>
          <w:rFonts w:hAnsi="宋体"/>
          <w:kern w:val="0"/>
          <w:szCs w:val="30"/>
        </w:rPr>
      </w:pPr>
    </w:p>
    <w:tbl>
      <w:tblPr>
        <w:tblW w:w="0" w:type="auto"/>
        <w:tblInd w:w="567" w:type="dxa"/>
        <w:tblLayout w:type="fixed"/>
        <w:tblCellMar>
          <w:left w:w="57" w:type="dxa"/>
          <w:right w:w="57" w:type="dxa"/>
        </w:tblCellMar>
        <w:tblLook w:val="0000"/>
      </w:tblPr>
      <w:tblGrid>
        <w:gridCol w:w="3572"/>
        <w:gridCol w:w="510"/>
        <w:gridCol w:w="3572"/>
      </w:tblGrid>
      <w:tr w:rsidR="00E001C7" w:rsidRPr="00E001C7" w:rsidTr="00E001C7">
        <w:tc>
          <w:tcPr>
            <w:tcW w:w="3572" w:type="dxa"/>
          </w:tcPr>
          <w:p w:rsidR="00E001C7" w:rsidRPr="00C62E91" w:rsidRDefault="00E001C7" w:rsidP="00E001C7">
            <w:pPr>
              <w:tabs>
                <w:tab w:val="left" w:pos="790"/>
                <w:tab w:val="left" w:pos="1264"/>
                <w:tab w:val="left" w:pos="5245"/>
              </w:tabs>
              <w:overflowPunct w:val="0"/>
              <w:adjustRightInd w:val="0"/>
              <w:snapToGrid w:val="0"/>
              <w:spacing w:line="336" w:lineRule="auto"/>
              <w:jc w:val="distribute"/>
              <w:rPr>
                <w:rFonts w:hAnsi="宋体"/>
                <w:w w:val="95"/>
                <w:kern w:val="0"/>
                <w:szCs w:val="30"/>
              </w:rPr>
            </w:pPr>
            <w:r w:rsidRPr="00C62E91">
              <w:rPr>
                <w:rFonts w:hAnsi="宋体" w:hint="eastAsia"/>
                <w:w w:val="95"/>
                <w:kern w:val="0"/>
                <w:szCs w:val="30"/>
              </w:rPr>
              <w:t>上海市互联网信</w:t>
            </w:r>
            <w:r w:rsidR="00C62E91" w:rsidRPr="00C62E91">
              <w:rPr>
                <w:rFonts w:hAnsi="宋体" w:hint="eastAsia"/>
                <w:w w:val="95"/>
                <w:kern w:val="0"/>
                <w:szCs w:val="30"/>
              </w:rPr>
              <w:t>息</w:t>
            </w:r>
            <w:r w:rsidRPr="00C62E91">
              <w:rPr>
                <w:rFonts w:hAnsi="宋体" w:hint="eastAsia"/>
                <w:w w:val="95"/>
                <w:kern w:val="0"/>
                <w:szCs w:val="30"/>
              </w:rPr>
              <w:t>办公室</w:t>
            </w:r>
          </w:p>
        </w:tc>
        <w:tc>
          <w:tcPr>
            <w:tcW w:w="510"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kern w:val="0"/>
                <w:szCs w:val="30"/>
              </w:rPr>
            </w:pPr>
          </w:p>
        </w:tc>
        <w:tc>
          <w:tcPr>
            <w:tcW w:w="3572"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w w:val="92"/>
                <w:kern w:val="0"/>
                <w:szCs w:val="30"/>
              </w:rPr>
            </w:pPr>
            <w:r w:rsidRPr="00E001C7">
              <w:rPr>
                <w:rFonts w:hAnsi="宋体" w:hint="eastAsia"/>
                <w:kern w:val="0"/>
                <w:szCs w:val="30"/>
              </w:rPr>
              <w:t>上海市公安局</w:t>
            </w:r>
          </w:p>
        </w:tc>
      </w:tr>
    </w:tbl>
    <w:p w:rsidR="00E001C7" w:rsidRPr="00E001C7" w:rsidRDefault="00E001C7" w:rsidP="00E001C7">
      <w:pPr>
        <w:tabs>
          <w:tab w:val="left" w:pos="790"/>
          <w:tab w:val="left" w:pos="1264"/>
        </w:tabs>
        <w:overflowPunct w:val="0"/>
        <w:adjustRightInd w:val="0"/>
        <w:snapToGrid w:val="0"/>
        <w:spacing w:line="1140" w:lineRule="auto"/>
        <w:rPr>
          <w:rFonts w:hAnsi="宋体"/>
          <w:noProof/>
          <w:kern w:val="0"/>
          <w:szCs w:val="30"/>
        </w:rPr>
      </w:pPr>
    </w:p>
    <w:tbl>
      <w:tblPr>
        <w:tblW w:w="0" w:type="auto"/>
        <w:tblInd w:w="567" w:type="dxa"/>
        <w:tblLayout w:type="fixed"/>
        <w:tblCellMar>
          <w:left w:w="57" w:type="dxa"/>
          <w:right w:w="57" w:type="dxa"/>
        </w:tblCellMar>
        <w:tblLook w:val="0000"/>
      </w:tblPr>
      <w:tblGrid>
        <w:gridCol w:w="3572"/>
        <w:gridCol w:w="510"/>
        <w:gridCol w:w="3572"/>
      </w:tblGrid>
      <w:tr w:rsidR="00E001C7" w:rsidRPr="00E001C7" w:rsidTr="00E001C7">
        <w:tc>
          <w:tcPr>
            <w:tcW w:w="3572"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w w:val="80"/>
                <w:kern w:val="0"/>
                <w:szCs w:val="30"/>
              </w:rPr>
            </w:pPr>
            <w:r w:rsidRPr="00E001C7">
              <w:rPr>
                <w:rFonts w:hAnsi="宋体" w:hint="eastAsia"/>
                <w:kern w:val="0"/>
                <w:szCs w:val="30"/>
              </w:rPr>
              <w:t>上海市文化和旅游局</w:t>
            </w:r>
          </w:p>
        </w:tc>
        <w:tc>
          <w:tcPr>
            <w:tcW w:w="510"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kern w:val="0"/>
                <w:szCs w:val="30"/>
              </w:rPr>
            </w:pPr>
          </w:p>
        </w:tc>
        <w:tc>
          <w:tcPr>
            <w:tcW w:w="3572"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w w:val="92"/>
                <w:kern w:val="0"/>
                <w:szCs w:val="30"/>
              </w:rPr>
            </w:pPr>
            <w:r w:rsidRPr="00E001C7">
              <w:rPr>
                <w:rFonts w:hAnsi="宋体" w:hint="eastAsia"/>
                <w:kern w:val="0"/>
                <w:szCs w:val="30"/>
              </w:rPr>
              <w:t>上海市通信管理局</w:t>
            </w:r>
          </w:p>
        </w:tc>
      </w:tr>
    </w:tbl>
    <w:p w:rsidR="00E001C7" w:rsidRPr="00E001C7" w:rsidRDefault="00E001C7" w:rsidP="00E001C7">
      <w:pPr>
        <w:tabs>
          <w:tab w:val="left" w:pos="790"/>
          <w:tab w:val="left" w:pos="1264"/>
        </w:tabs>
        <w:overflowPunct w:val="0"/>
        <w:adjustRightInd w:val="0"/>
        <w:snapToGrid w:val="0"/>
        <w:spacing w:line="1140" w:lineRule="auto"/>
        <w:rPr>
          <w:rFonts w:hAnsi="宋体"/>
          <w:noProof/>
          <w:kern w:val="0"/>
          <w:szCs w:val="30"/>
        </w:rPr>
      </w:pPr>
    </w:p>
    <w:tbl>
      <w:tblPr>
        <w:tblW w:w="0" w:type="auto"/>
        <w:tblInd w:w="567" w:type="dxa"/>
        <w:tblLayout w:type="fixed"/>
        <w:tblCellMar>
          <w:left w:w="57" w:type="dxa"/>
          <w:right w:w="57" w:type="dxa"/>
        </w:tblCellMar>
        <w:tblLook w:val="0000"/>
      </w:tblPr>
      <w:tblGrid>
        <w:gridCol w:w="3572"/>
        <w:gridCol w:w="510"/>
        <w:gridCol w:w="3572"/>
      </w:tblGrid>
      <w:tr w:rsidR="00E001C7" w:rsidRPr="00E001C7" w:rsidTr="00E001C7">
        <w:tc>
          <w:tcPr>
            <w:tcW w:w="3572"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w w:val="80"/>
                <w:kern w:val="0"/>
                <w:szCs w:val="30"/>
              </w:rPr>
            </w:pPr>
            <w:r w:rsidRPr="00E001C7">
              <w:rPr>
                <w:rFonts w:hAnsi="宋体" w:hint="eastAsia"/>
                <w:kern w:val="0"/>
                <w:szCs w:val="30"/>
              </w:rPr>
              <w:t>中国人民银行上海总部</w:t>
            </w:r>
          </w:p>
        </w:tc>
        <w:tc>
          <w:tcPr>
            <w:tcW w:w="510" w:type="dxa"/>
          </w:tcPr>
          <w:p w:rsidR="00E001C7" w:rsidRPr="00E001C7" w:rsidRDefault="00E001C7" w:rsidP="00E001C7">
            <w:pPr>
              <w:tabs>
                <w:tab w:val="left" w:pos="790"/>
                <w:tab w:val="left" w:pos="1264"/>
                <w:tab w:val="left" w:pos="5245"/>
              </w:tabs>
              <w:overflowPunct w:val="0"/>
              <w:adjustRightInd w:val="0"/>
              <w:snapToGrid w:val="0"/>
              <w:spacing w:line="336" w:lineRule="auto"/>
              <w:jc w:val="distribute"/>
              <w:rPr>
                <w:rFonts w:hAnsi="宋体"/>
                <w:kern w:val="0"/>
                <w:szCs w:val="30"/>
              </w:rPr>
            </w:pPr>
          </w:p>
        </w:tc>
        <w:tc>
          <w:tcPr>
            <w:tcW w:w="3572" w:type="dxa"/>
          </w:tcPr>
          <w:p w:rsidR="00E001C7" w:rsidRPr="00AA09F2" w:rsidRDefault="00EF461F" w:rsidP="00E001C7">
            <w:pPr>
              <w:tabs>
                <w:tab w:val="left" w:pos="790"/>
                <w:tab w:val="left" w:pos="1264"/>
                <w:tab w:val="left" w:pos="5245"/>
              </w:tabs>
              <w:overflowPunct w:val="0"/>
              <w:adjustRightInd w:val="0"/>
              <w:snapToGrid w:val="0"/>
              <w:spacing w:line="336" w:lineRule="auto"/>
              <w:jc w:val="distribute"/>
              <w:rPr>
                <w:rFonts w:hAnsi="宋体"/>
                <w:spacing w:val="-10"/>
                <w:w w:val="66"/>
                <w:kern w:val="0"/>
                <w:szCs w:val="30"/>
              </w:rPr>
            </w:pPr>
            <w:r w:rsidRPr="00AA09F2">
              <w:rPr>
                <w:rFonts w:hAnsi="宋体" w:hint="eastAsia"/>
                <w:spacing w:val="-10"/>
                <w:w w:val="66"/>
                <w:kern w:val="0"/>
                <w:szCs w:val="30"/>
              </w:rPr>
              <w:t>中国银行保险</w:t>
            </w:r>
            <w:r w:rsidR="00E001C7" w:rsidRPr="00AA09F2">
              <w:rPr>
                <w:rFonts w:hAnsi="宋体" w:hint="eastAsia"/>
                <w:spacing w:val="-10"/>
                <w:w w:val="66"/>
                <w:kern w:val="0"/>
                <w:szCs w:val="30"/>
              </w:rPr>
              <w:t>监督管理委员会上海监管局</w:t>
            </w:r>
          </w:p>
        </w:tc>
      </w:tr>
    </w:tbl>
    <w:p w:rsidR="00E001C7" w:rsidRPr="00E001C7" w:rsidRDefault="00E001C7" w:rsidP="00E001C7">
      <w:pPr>
        <w:tabs>
          <w:tab w:val="left" w:pos="790"/>
          <w:tab w:val="left" w:pos="1264"/>
        </w:tabs>
        <w:overflowPunct w:val="0"/>
        <w:adjustRightInd w:val="0"/>
        <w:snapToGrid w:val="0"/>
        <w:spacing w:line="1140" w:lineRule="auto"/>
        <w:rPr>
          <w:rFonts w:hAnsi="宋体"/>
          <w:noProof/>
          <w:kern w:val="0"/>
          <w:szCs w:val="30"/>
        </w:rPr>
      </w:pPr>
    </w:p>
    <w:tbl>
      <w:tblPr>
        <w:tblW w:w="0" w:type="auto"/>
        <w:tblInd w:w="567" w:type="dxa"/>
        <w:tblLayout w:type="fixed"/>
        <w:tblCellMar>
          <w:left w:w="57" w:type="dxa"/>
          <w:right w:w="57" w:type="dxa"/>
        </w:tblCellMar>
        <w:tblLook w:val="0000"/>
      </w:tblPr>
      <w:tblGrid>
        <w:gridCol w:w="3572"/>
        <w:gridCol w:w="510"/>
        <w:gridCol w:w="3572"/>
      </w:tblGrid>
      <w:tr w:rsidR="00E001C7" w:rsidRPr="00E001C7" w:rsidTr="00E001C7">
        <w:tc>
          <w:tcPr>
            <w:tcW w:w="3572" w:type="dxa"/>
          </w:tcPr>
          <w:p w:rsidR="00E001C7" w:rsidRPr="00E001C7" w:rsidRDefault="00E001C7" w:rsidP="00E001C7">
            <w:pPr>
              <w:tabs>
                <w:tab w:val="left" w:pos="790"/>
                <w:tab w:val="left" w:pos="1264"/>
                <w:tab w:val="left" w:pos="5245"/>
              </w:tabs>
              <w:overflowPunct w:val="0"/>
              <w:adjustRightInd w:val="0"/>
              <w:snapToGrid w:val="0"/>
              <w:spacing w:line="312" w:lineRule="auto"/>
              <w:jc w:val="distribute"/>
              <w:rPr>
                <w:rFonts w:hAnsi="宋体"/>
                <w:w w:val="80"/>
                <w:kern w:val="0"/>
                <w:szCs w:val="30"/>
              </w:rPr>
            </w:pPr>
          </w:p>
        </w:tc>
        <w:tc>
          <w:tcPr>
            <w:tcW w:w="510" w:type="dxa"/>
          </w:tcPr>
          <w:p w:rsidR="00E001C7" w:rsidRPr="00E001C7" w:rsidRDefault="00E001C7" w:rsidP="00E001C7">
            <w:pPr>
              <w:tabs>
                <w:tab w:val="left" w:pos="790"/>
                <w:tab w:val="left" w:pos="1264"/>
                <w:tab w:val="left" w:pos="5245"/>
              </w:tabs>
              <w:overflowPunct w:val="0"/>
              <w:adjustRightInd w:val="0"/>
              <w:snapToGrid w:val="0"/>
              <w:spacing w:line="312" w:lineRule="auto"/>
              <w:jc w:val="distribute"/>
              <w:rPr>
                <w:rFonts w:hAnsi="宋体"/>
                <w:kern w:val="0"/>
                <w:szCs w:val="30"/>
              </w:rPr>
            </w:pPr>
          </w:p>
        </w:tc>
        <w:tc>
          <w:tcPr>
            <w:tcW w:w="3572" w:type="dxa"/>
          </w:tcPr>
          <w:p w:rsidR="00E001C7" w:rsidRPr="00E001C7" w:rsidRDefault="00E001C7" w:rsidP="00E001C7">
            <w:pPr>
              <w:tabs>
                <w:tab w:val="left" w:pos="790"/>
                <w:tab w:val="left" w:pos="1264"/>
                <w:tab w:val="left" w:pos="5245"/>
              </w:tabs>
              <w:overflowPunct w:val="0"/>
              <w:adjustRightInd w:val="0"/>
              <w:snapToGrid w:val="0"/>
              <w:spacing w:line="312" w:lineRule="auto"/>
              <w:jc w:val="distribute"/>
              <w:rPr>
                <w:rFonts w:hAnsi="宋体"/>
                <w:spacing w:val="-10"/>
                <w:w w:val="75"/>
                <w:kern w:val="0"/>
                <w:szCs w:val="30"/>
              </w:rPr>
            </w:pPr>
            <w:r w:rsidRPr="00E001C7">
              <w:rPr>
                <w:rFonts w:hAnsi="宋体" w:hint="eastAsia"/>
                <w:spacing w:val="-10"/>
                <w:w w:val="75"/>
                <w:kern w:val="0"/>
                <w:szCs w:val="30"/>
              </w:rPr>
              <w:t>中国证券监督管理委员会上海监管局</w:t>
            </w:r>
          </w:p>
        </w:tc>
      </w:tr>
    </w:tbl>
    <w:p w:rsidR="0008415E" w:rsidRDefault="009965B6" w:rsidP="00E001C7">
      <w:pPr>
        <w:tabs>
          <w:tab w:val="left" w:pos="790"/>
          <w:tab w:val="left" w:pos="1264"/>
        </w:tabs>
        <w:overflowPunct w:val="0"/>
        <w:adjustRightInd w:val="0"/>
        <w:snapToGrid w:val="0"/>
        <w:spacing w:line="336" w:lineRule="auto"/>
        <w:ind w:right="1247" w:firstLine="624"/>
        <w:jc w:val="right"/>
        <w:rPr>
          <w:rFonts w:hAnsi="宋体"/>
          <w:kern w:val="0"/>
          <w:szCs w:val="30"/>
        </w:rPr>
      </w:pPr>
      <w:r>
        <w:rPr>
          <w:rFonts w:hAnsi="宋体"/>
          <w:kern w:val="0"/>
          <w:szCs w:val="30"/>
        </w:rPr>
        <w:t>2020年</w:t>
      </w:r>
      <w:r w:rsidR="00E001C7">
        <w:rPr>
          <w:rFonts w:hAnsi="宋体" w:hint="eastAsia"/>
          <w:kern w:val="0"/>
          <w:szCs w:val="30"/>
        </w:rPr>
        <w:t>9</w:t>
      </w:r>
      <w:r>
        <w:rPr>
          <w:rFonts w:hAnsi="宋体"/>
          <w:kern w:val="0"/>
          <w:szCs w:val="30"/>
        </w:rPr>
        <w:t>月</w:t>
      </w:r>
      <w:r w:rsidR="00E001C7">
        <w:rPr>
          <w:rFonts w:hAnsi="宋体" w:hint="eastAsia"/>
          <w:kern w:val="0"/>
          <w:szCs w:val="30"/>
        </w:rPr>
        <w:t>4</w:t>
      </w:r>
      <w:r>
        <w:rPr>
          <w:rFonts w:hAnsi="宋体"/>
          <w:kern w:val="0"/>
          <w:szCs w:val="30"/>
        </w:rPr>
        <w:t>日</w:t>
      </w: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r>
        <w:rPr>
          <w:rFonts w:hAnsi="宋体" w:hint="eastAsia"/>
          <w:kern w:val="0"/>
          <w:szCs w:val="30"/>
        </w:rPr>
        <w:t>（此件公开发布）</w:t>
      </w: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sectPr w:rsidR="00E001C7" w:rsidSect="00E001C7">
          <w:footerReference w:type="even" r:id="rId6"/>
          <w:footerReference w:type="default" r:id="rId7"/>
          <w:pgSz w:w="11906" w:h="16838" w:code="9"/>
          <w:pgMar w:top="2098" w:right="1474" w:bottom="1985" w:left="1588" w:header="851" w:footer="1418" w:gutter="0"/>
          <w:cols w:space="425"/>
          <w:docGrid w:type="linesAndChars" w:linePitch="579" w:charSpace="-849"/>
        </w:sect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line="336" w:lineRule="auto"/>
        <w:ind w:firstLine="624"/>
        <w:rPr>
          <w:rFonts w:hAnsi="宋体"/>
          <w:kern w:val="0"/>
          <w:szCs w:val="30"/>
        </w:rPr>
      </w:pPr>
    </w:p>
    <w:p w:rsidR="00E001C7" w:rsidRDefault="00E001C7" w:rsidP="00E001C7">
      <w:pPr>
        <w:tabs>
          <w:tab w:val="left" w:pos="790"/>
          <w:tab w:val="left" w:pos="1264"/>
        </w:tabs>
        <w:overflowPunct w:val="0"/>
        <w:adjustRightInd w:val="0"/>
        <w:snapToGrid w:val="0"/>
        <w:spacing w:after="140" w:line="336" w:lineRule="auto"/>
        <w:ind w:firstLine="624"/>
        <w:rPr>
          <w:rFonts w:hAnsi="宋体"/>
          <w:kern w:val="0"/>
          <w:szCs w:val="30"/>
        </w:rPr>
      </w:pPr>
    </w:p>
    <w:p w:rsidR="00E001C7" w:rsidRPr="00EA5296" w:rsidRDefault="00E7412A" w:rsidP="00E001C7">
      <w:pPr>
        <w:overflowPunct w:val="0"/>
        <w:adjustRightInd w:val="0"/>
        <w:snapToGrid w:val="0"/>
        <w:spacing w:line="336" w:lineRule="auto"/>
        <w:ind w:firstLine="284"/>
        <w:rPr>
          <w:rFonts w:hAnsi="宋体"/>
          <w:kern w:val="0"/>
          <w:sz w:val="28"/>
          <w:szCs w:val="28"/>
        </w:rPr>
      </w:pPr>
      <w:r w:rsidRPr="00E7412A">
        <w:rPr>
          <w:noProof/>
          <w:kern w:val="0"/>
          <w:sz w:val="28"/>
          <w:szCs w:val="28"/>
        </w:rPr>
        <w:pict>
          <v:line id="_x0000_s1028" style="position:absolute;left:0;text-align:left;z-index:251667456" from="0,20.7pt" to="442.2pt,20.7pt" strokeweight="1pt">
            <w10:anchorlock/>
          </v:line>
        </w:pict>
      </w:r>
      <w:r w:rsidRPr="00E7412A">
        <w:rPr>
          <w:noProof/>
          <w:kern w:val="0"/>
          <w:sz w:val="28"/>
          <w:szCs w:val="28"/>
        </w:rPr>
        <w:pict>
          <v:line id="_x0000_s1027" style="position:absolute;left:0;text-align:left;z-index:251666432" from="0,-3.95pt" to="442.2pt,-3.95pt" strokeweight="1pt">
            <w10:anchorlock/>
          </v:line>
        </w:pict>
      </w:r>
      <w:r w:rsidR="00E001C7" w:rsidRPr="00EA5296">
        <w:rPr>
          <w:rFonts w:hAnsi="宋体" w:hint="eastAsia"/>
          <w:kern w:val="0"/>
          <w:sz w:val="28"/>
          <w:szCs w:val="28"/>
        </w:rPr>
        <w:t>上海市市场监督管理局办公室</w:t>
      </w:r>
      <w:r w:rsidR="00E001C7" w:rsidRPr="00EA5296">
        <w:rPr>
          <w:rFonts w:hAnsi="宋体" w:hint="eastAsia"/>
          <w:spacing w:val="-2"/>
          <w:kern w:val="0"/>
          <w:sz w:val="28"/>
          <w:szCs w:val="28"/>
        </w:rPr>
        <w:t xml:space="preserve">                </w:t>
      </w:r>
      <w:r w:rsidR="00E001C7" w:rsidRPr="00EA5296">
        <w:rPr>
          <w:rFonts w:hAnsi="宋体" w:hint="eastAsia"/>
          <w:kern w:val="0"/>
          <w:sz w:val="28"/>
          <w:szCs w:val="28"/>
        </w:rPr>
        <w:t>20</w:t>
      </w:r>
      <w:r w:rsidR="00E001C7">
        <w:rPr>
          <w:rFonts w:hAnsi="宋体" w:hint="eastAsia"/>
          <w:kern w:val="0"/>
          <w:sz w:val="28"/>
          <w:szCs w:val="28"/>
        </w:rPr>
        <w:t>20</w:t>
      </w:r>
      <w:r w:rsidR="00E001C7" w:rsidRPr="00EA5296">
        <w:rPr>
          <w:rFonts w:hAnsi="宋体" w:hint="eastAsia"/>
          <w:kern w:val="0"/>
          <w:sz w:val="28"/>
          <w:szCs w:val="28"/>
        </w:rPr>
        <w:t>年</w:t>
      </w:r>
      <w:r w:rsidR="00E001C7">
        <w:rPr>
          <w:rFonts w:hAnsi="宋体" w:hint="eastAsia"/>
          <w:kern w:val="0"/>
          <w:sz w:val="28"/>
          <w:szCs w:val="28"/>
        </w:rPr>
        <w:t>9</w:t>
      </w:r>
      <w:r w:rsidR="00E001C7" w:rsidRPr="00EA5296">
        <w:rPr>
          <w:rFonts w:hAnsi="宋体" w:hint="eastAsia"/>
          <w:kern w:val="0"/>
          <w:sz w:val="28"/>
          <w:szCs w:val="28"/>
        </w:rPr>
        <w:t>月</w:t>
      </w:r>
      <w:r w:rsidR="00E001C7">
        <w:rPr>
          <w:rFonts w:hAnsi="宋体" w:hint="eastAsia"/>
          <w:kern w:val="0"/>
          <w:sz w:val="28"/>
          <w:szCs w:val="28"/>
        </w:rPr>
        <w:t>4</w:t>
      </w:r>
      <w:r w:rsidR="00E001C7" w:rsidRPr="00EA5296">
        <w:rPr>
          <w:rFonts w:hAnsi="宋体" w:hint="eastAsia"/>
          <w:kern w:val="0"/>
          <w:sz w:val="28"/>
          <w:szCs w:val="28"/>
        </w:rPr>
        <w:t xml:space="preserve">日印发  </w:t>
      </w:r>
    </w:p>
    <w:sectPr w:rsidR="00E001C7" w:rsidRPr="00EA5296" w:rsidSect="00E001C7">
      <w:footerReference w:type="even" r:id="rId8"/>
      <w:footerReference w:type="default" r:id="rId9"/>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870" w:rsidRDefault="00476870" w:rsidP="00E001C7">
      <w:r>
        <w:separator/>
      </w:r>
    </w:p>
  </w:endnote>
  <w:endnote w:type="continuationSeparator" w:id="1">
    <w:p w:rsidR="00476870" w:rsidRDefault="00476870" w:rsidP="00E00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C7" w:rsidRPr="00914C6D" w:rsidRDefault="00E001C7" w:rsidP="00E001C7">
    <w:pPr>
      <w:pStyle w:val="a4"/>
      <w:ind w:left="312" w:right="312"/>
      <w:jc w:val="both"/>
      <w:rPr>
        <w:rFonts w:ascii="宋体" w:eastAsia="宋体" w:hAnsi="宋体"/>
        <w:kern w:val="0"/>
        <w:sz w:val="28"/>
        <w:szCs w:val="28"/>
      </w:rPr>
    </w:pPr>
    <w:r w:rsidRPr="00914C6D">
      <w:rPr>
        <w:rFonts w:ascii="宋体" w:eastAsia="宋体" w:hAnsi="宋体" w:hint="eastAsia"/>
        <w:kern w:val="0"/>
        <w:sz w:val="28"/>
        <w:szCs w:val="28"/>
      </w:rPr>
      <w:t xml:space="preserve">— </w:t>
    </w:r>
    <w:r w:rsidR="00E7412A"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E7412A" w:rsidRPr="00914C6D">
      <w:rPr>
        <w:rFonts w:ascii="宋体" w:eastAsia="宋体" w:hAnsi="宋体" w:hint="eastAsia"/>
        <w:kern w:val="0"/>
        <w:sz w:val="28"/>
        <w:szCs w:val="28"/>
      </w:rPr>
      <w:fldChar w:fldCharType="separate"/>
    </w:r>
    <w:r>
      <w:rPr>
        <w:rFonts w:ascii="宋体" w:eastAsia="宋体" w:hAnsi="宋体"/>
        <w:noProof/>
        <w:kern w:val="0"/>
        <w:sz w:val="28"/>
        <w:szCs w:val="28"/>
      </w:rPr>
      <w:t>8</w:t>
    </w:r>
    <w:r w:rsidR="00E7412A"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C7" w:rsidRPr="00914C6D" w:rsidRDefault="00E001C7" w:rsidP="00E001C7">
    <w:pPr>
      <w:pStyle w:val="a4"/>
      <w:ind w:left="312" w:right="312"/>
      <w:jc w:val="right"/>
      <w:rPr>
        <w:rFonts w:ascii="宋体" w:eastAsia="宋体" w:hAnsi="宋体"/>
        <w:kern w:val="0"/>
        <w:sz w:val="28"/>
        <w:szCs w:val="28"/>
      </w:rPr>
    </w:pPr>
    <w:r w:rsidRPr="00914C6D">
      <w:rPr>
        <w:rFonts w:ascii="宋体" w:eastAsia="宋体" w:hAnsi="宋体" w:hint="eastAsia"/>
        <w:kern w:val="0"/>
        <w:sz w:val="28"/>
        <w:szCs w:val="28"/>
      </w:rPr>
      <w:t xml:space="preserve">— </w:t>
    </w:r>
    <w:r w:rsidR="00E7412A"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00E7412A" w:rsidRPr="00914C6D">
      <w:rPr>
        <w:rFonts w:ascii="宋体" w:eastAsia="宋体" w:hAnsi="宋体" w:hint="eastAsia"/>
        <w:kern w:val="0"/>
        <w:sz w:val="28"/>
        <w:szCs w:val="28"/>
      </w:rPr>
      <w:fldChar w:fldCharType="separate"/>
    </w:r>
    <w:r w:rsidR="00476870">
      <w:rPr>
        <w:rFonts w:ascii="宋体" w:eastAsia="宋体" w:hAnsi="宋体"/>
        <w:noProof/>
        <w:kern w:val="0"/>
        <w:sz w:val="28"/>
        <w:szCs w:val="28"/>
      </w:rPr>
      <w:t>1</w:t>
    </w:r>
    <w:r w:rsidR="00E7412A"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C7" w:rsidRPr="00E001C7" w:rsidRDefault="00E001C7" w:rsidP="00E001C7">
    <w:pPr>
      <w:pStyle w:val="a4"/>
      <w:rPr>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C7" w:rsidRPr="00E001C7" w:rsidRDefault="00E001C7" w:rsidP="00E001C7">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870" w:rsidRDefault="00476870" w:rsidP="00E001C7">
      <w:r>
        <w:separator/>
      </w:r>
    </w:p>
  </w:footnote>
  <w:footnote w:type="continuationSeparator" w:id="1">
    <w:p w:rsidR="00476870" w:rsidRDefault="00476870" w:rsidP="00E00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5B6"/>
    <w:rsid w:val="00032819"/>
    <w:rsid w:val="0008415E"/>
    <w:rsid w:val="000C47D0"/>
    <w:rsid w:val="00113A50"/>
    <w:rsid w:val="0013030A"/>
    <w:rsid w:val="002504FE"/>
    <w:rsid w:val="002C2E9A"/>
    <w:rsid w:val="003B0B17"/>
    <w:rsid w:val="004043A9"/>
    <w:rsid w:val="00476870"/>
    <w:rsid w:val="004F2F59"/>
    <w:rsid w:val="005C4749"/>
    <w:rsid w:val="0060565D"/>
    <w:rsid w:val="006B00A5"/>
    <w:rsid w:val="006F7404"/>
    <w:rsid w:val="0086653E"/>
    <w:rsid w:val="008869E6"/>
    <w:rsid w:val="009173E7"/>
    <w:rsid w:val="009965B6"/>
    <w:rsid w:val="00AA09F2"/>
    <w:rsid w:val="00C62E91"/>
    <w:rsid w:val="00C73E05"/>
    <w:rsid w:val="00D32D19"/>
    <w:rsid w:val="00DA04C1"/>
    <w:rsid w:val="00E001C7"/>
    <w:rsid w:val="00E7412A"/>
    <w:rsid w:val="00E856C4"/>
    <w:rsid w:val="00EF461F"/>
    <w:rsid w:val="00EF4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C7"/>
    <w:pPr>
      <w:widowControl w:val="0"/>
      <w:spacing w:line="240" w:lineRule="auto"/>
      <w:ind w:firstLine="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1C7"/>
    <w:rPr>
      <w:rFonts w:ascii="仿宋_GB2312" w:eastAsia="仿宋_GB2312" w:hAnsi="Times New Roman" w:cs="Times New Roman"/>
      <w:sz w:val="18"/>
      <w:szCs w:val="18"/>
    </w:rPr>
  </w:style>
  <w:style w:type="paragraph" w:styleId="a4">
    <w:name w:val="footer"/>
    <w:basedOn w:val="a"/>
    <w:link w:val="Char0"/>
    <w:unhideWhenUsed/>
    <w:qFormat/>
    <w:rsid w:val="00E001C7"/>
    <w:pPr>
      <w:tabs>
        <w:tab w:val="center" w:pos="4153"/>
        <w:tab w:val="right" w:pos="8306"/>
      </w:tabs>
      <w:snapToGrid w:val="0"/>
      <w:jc w:val="left"/>
    </w:pPr>
    <w:rPr>
      <w:sz w:val="18"/>
      <w:szCs w:val="18"/>
    </w:rPr>
  </w:style>
  <w:style w:type="character" w:customStyle="1" w:styleId="Char0">
    <w:name w:val="页脚 Char"/>
    <w:basedOn w:val="a0"/>
    <w:link w:val="a4"/>
    <w:qFormat/>
    <w:rsid w:val="00E001C7"/>
    <w:rPr>
      <w:rFonts w:ascii="仿宋_GB2312" w:eastAsia="仿宋_GB2312" w:hAnsi="Times New Roman" w:cs="Times New Roman"/>
      <w:sz w:val="18"/>
      <w:szCs w:val="18"/>
    </w:rPr>
  </w:style>
  <w:style w:type="paragraph" w:styleId="a5">
    <w:name w:val="Balloon Text"/>
    <w:basedOn w:val="a"/>
    <w:link w:val="Char1"/>
    <w:uiPriority w:val="99"/>
    <w:semiHidden/>
    <w:unhideWhenUsed/>
    <w:rsid w:val="00E001C7"/>
    <w:rPr>
      <w:sz w:val="18"/>
      <w:szCs w:val="18"/>
    </w:rPr>
  </w:style>
  <w:style w:type="character" w:customStyle="1" w:styleId="Char1">
    <w:name w:val="批注框文本 Char"/>
    <w:basedOn w:val="a0"/>
    <w:link w:val="a5"/>
    <w:uiPriority w:val="99"/>
    <w:semiHidden/>
    <w:rsid w:val="00E001C7"/>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642</Words>
  <Characters>3665</Characters>
  <Application>Microsoft Office Word</Application>
  <DocSecurity>0</DocSecurity>
  <Lines>30</Lines>
  <Paragraphs>8</Paragraphs>
  <ScaleCrop>false</ScaleCrop>
  <Company>Hewlett-Packard Company</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孙晓霞</dc:creator>
  <cp:lastModifiedBy>孙晓霞</cp:lastModifiedBy>
  <cp:revision>2</cp:revision>
  <dcterms:created xsi:type="dcterms:W3CDTF">2020-09-08T01:06:00Z</dcterms:created>
  <dcterms:modified xsi:type="dcterms:W3CDTF">2020-09-08T01:06:00Z</dcterms:modified>
</cp:coreProperties>
</file>