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宋体" w:eastAsia="黑体"/>
          <w:b/>
          <w:bCs/>
          <w:sz w:val="32"/>
          <w:szCs w:val="32"/>
        </w:rPr>
      </w:pPr>
      <w:r>
        <w:rPr>
          <w:rFonts w:hint="eastAsia" w:ascii="黑体" w:hAnsi="宋体" w:eastAsia="黑体"/>
          <w:b/>
          <w:bCs/>
          <w:sz w:val="32"/>
          <w:szCs w:val="32"/>
        </w:rPr>
        <w:t>上海市市场监管局发布</w:t>
      </w:r>
      <w:r>
        <w:rPr>
          <w:rFonts w:hint="eastAsia" w:ascii="黑体" w:hAnsi="宋体" w:eastAsia="黑体"/>
          <w:b/>
          <w:bCs/>
          <w:sz w:val="32"/>
          <w:szCs w:val="32"/>
          <w:lang w:eastAsia="zh-CN"/>
        </w:rPr>
        <w:t>眼部按摩器具</w:t>
      </w:r>
      <w:r>
        <w:rPr>
          <w:rFonts w:hint="default" w:ascii="黑体" w:hAnsi="宋体" w:eastAsia="黑体"/>
          <w:b/>
          <w:bCs/>
          <w:sz w:val="32"/>
          <w:szCs w:val="32"/>
          <w:lang w:val="en"/>
        </w:rPr>
        <w:t>质量</w:t>
      </w:r>
      <w:r>
        <w:rPr>
          <w:rFonts w:hint="eastAsia" w:ascii="黑体" w:hAnsi="宋体" w:eastAsia="黑体"/>
          <w:b/>
          <w:bCs/>
          <w:sz w:val="32"/>
          <w:szCs w:val="32"/>
        </w:rPr>
        <w:t>监督抽查情况</w:t>
      </w:r>
    </w:p>
    <w:p>
      <w:pPr>
        <w:ind w:firstLine="600" w:firstLineChars="200"/>
        <w:rPr>
          <w:rFonts w:eastAsia="仿宋_GB2312"/>
          <w:sz w:val="30"/>
        </w:rPr>
      </w:pPr>
    </w:p>
    <w:p>
      <w:pPr>
        <w:adjustRightInd w:val="0"/>
        <w:snapToGrid w:val="0"/>
        <w:spacing w:line="312" w:lineRule="auto"/>
        <w:ind w:right="-189" w:rightChars="-90" w:firstLine="560" w:firstLineChars="200"/>
        <w:rPr>
          <w:rFonts w:hint="eastAsia" w:ascii="仿宋_GB2312" w:hAnsi="仿宋_GB2312" w:eastAsia="仿宋_GB2312" w:cs="仿宋_GB2312"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</w:rPr>
        <w:t>针对消费者投诉、举报集中及质量问题较多的产品，近期，上海市市场监管局集中组织力量对网络平台销售的30批次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eastAsia="zh-CN"/>
        </w:rPr>
        <w:t>眼部按摩器具</w:t>
      </w:r>
      <w:r>
        <w:rPr>
          <w:rFonts w:hint="eastAsia" w:ascii="仿宋_GB2312" w:hAnsi="仿宋_GB2312" w:eastAsia="仿宋_GB2312" w:cs="仿宋_GB2312"/>
          <w:bCs/>
          <w:sz w:val="28"/>
          <w:szCs w:val="28"/>
        </w:rPr>
        <w:t>进行了监督抽查。经检测，有5批次不合格，不合格检出率为16.7%。检测项目涉及分类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val="en"/>
        </w:rPr>
        <w:t>、</w:t>
      </w:r>
      <w:r>
        <w:rPr>
          <w:rFonts w:hint="eastAsia" w:ascii="仿宋_GB2312" w:hAnsi="仿宋_GB2312" w:eastAsia="仿宋_GB2312" w:cs="仿宋_GB2312"/>
          <w:bCs/>
          <w:sz w:val="28"/>
          <w:szCs w:val="28"/>
        </w:rPr>
        <w:t>标志和说明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val="en"/>
        </w:rPr>
        <w:t>、</w:t>
      </w:r>
      <w:r>
        <w:rPr>
          <w:rFonts w:hint="eastAsia" w:ascii="仿宋_GB2312" w:hAnsi="仿宋_GB2312" w:eastAsia="仿宋_GB2312" w:cs="仿宋_GB2312"/>
          <w:bCs/>
          <w:sz w:val="28"/>
          <w:szCs w:val="28"/>
        </w:rPr>
        <w:t>对触及带电部件的防护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val="en"/>
        </w:rPr>
        <w:t>、</w:t>
      </w:r>
      <w:r>
        <w:rPr>
          <w:rFonts w:hint="eastAsia" w:ascii="仿宋_GB2312" w:hAnsi="仿宋_GB2312" w:eastAsia="仿宋_GB2312" w:cs="仿宋_GB2312"/>
          <w:bCs/>
          <w:sz w:val="28"/>
          <w:szCs w:val="28"/>
        </w:rPr>
        <w:t>输入功率和电流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val="en"/>
        </w:rPr>
        <w:t>、</w:t>
      </w:r>
      <w:r>
        <w:rPr>
          <w:rFonts w:hint="eastAsia" w:ascii="仿宋_GB2312" w:hAnsi="仿宋_GB2312" w:eastAsia="仿宋_GB2312" w:cs="仿宋_GB2312"/>
          <w:bCs/>
          <w:sz w:val="28"/>
          <w:szCs w:val="28"/>
        </w:rPr>
        <w:t>发热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val="en"/>
        </w:rPr>
        <w:t>、</w:t>
      </w:r>
      <w:r>
        <w:rPr>
          <w:rFonts w:hint="eastAsia" w:ascii="仿宋_GB2312" w:hAnsi="仿宋_GB2312" w:eastAsia="仿宋_GB2312" w:cs="仿宋_GB2312"/>
          <w:bCs/>
          <w:sz w:val="28"/>
          <w:szCs w:val="28"/>
        </w:rPr>
        <w:t>工作温度下的泄漏电流和电气强度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val="en"/>
        </w:rPr>
        <w:t>、</w:t>
      </w:r>
      <w:r>
        <w:rPr>
          <w:rFonts w:hint="eastAsia" w:ascii="仿宋_GB2312" w:hAnsi="仿宋_GB2312" w:eastAsia="仿宋_GB2312" w:cs="仿宋_GB2312"/>
          <w:bCs/>
          <w:sz w:val="28"/>
          <w:szCs w:val="28"/>
        </w:rPr>
        <w:t>瞬态过电压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val="en"/>
        </w:rPr>
        <w:t>、</w:t>
      </w:r>
      <w:r>
        <w:rPr>
          <w:rFonts w:hint="eastAsia" w:ascii="仿宋_GB2312" w:hAnsi="仿宋_GB2312" w:eastAsia="仿宋_GB2312" w:cs="仿宋_GB2312"/>
          <w:bCs/>
          <w:sz w:val="28"/>
          <w:szCs w:val="28"/>
        </w:rPr>
        <w:t>耐潮湿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val="en"/>
        </w:rPr>
        <w:t>、</w:t>
      </w:r>
      <w:r>
        <w:rPr>
          <w:rFonts w:hint="eastAsia" w:ascii="仿宋_GB2312" w:hAnsi="仿宋_GB2312" w:eastAsia="仿宋_GB2312" w:cs="仿宋_GB2312"/>
          <w:bCs/>
          <w:sz w:val="28"/>
          <w:szCs w:val="28"/>
        </w:rPr>
        <w:t>泄漏电流和电气强度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val="en"/>
        </w:rPr>
        <w:t>、</w:t>
      </w:r>
      <w:r>
        <w:rPr>
          <w:rFonts w:hint="eastAsia" w:ascii="仿宋_GB2312" w:hAnsi="仿宋_GB2312" w:eastAsia="仿宋_GB2312" w:cs="仿宋_GB2312"/>
          <w:bCs/>
          <w:sz w:val="28"/>
          <w:szCs w:val="28"/>
        </w:rPr>
        <w:t>非正常工作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val="en"/>
        </w:rPr>
        <w:t>、</w:t>
      </w:r>
      <w:r>
        <w:rPr>
          <w:rFonts w:hint="eastAsia" w:ascii="仿宋_GB2312" w:hAnsi="仿宋_GB2312" w:eastAsia="仿宋_GB2312" w:cs="仿宋_GB2312"/>
          <w:bCs/>
          <w:sz w:val="28"/>
          <w:szCs w:val="28"/>
        </w:rPr>
        <w:t>稳定性和机械危险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val="en"/>
        </w:rPr>
        <w:t>、</w:t>
      </w:r>
      <w:r>
        <w:rPr>
          <w:rFonts w:hint="eastAsia" w:ascii="仿宋_GB2312" w:hAnsi="仿宋_GB2312" w:eastAsia="仿宋_GB2312" w:cs="仿宋_GB2312"/>
          <w:bCs/>
          <w:sz w:val="28"/>
          <w:szCs w:val="28"/>
        </w:rPr>
        <w:t>机械强度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val="en"/>
        </w:rPr>
        <w:t>、</w:t>
      </w:r>
      <w:r>
        <w:rPr>
          <w:rFonts w:hint="eastAsia" w:ascii="仿宋_GB2312" w:hAnsi="仿宋_GB2312" w:eastAsia="仿宋_GB2312" w:cs="仿宋_GB2312"/>
          <w:bCs/>
          <w:sz w:val="28"/>
          <w:szCs w:val="28"/>
        </w:rPr>
        <w:t>结构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val="en"/>
        </w:rPr>
        <w:t>、</w:t>
      </w:r>
      <w:r>
        <w:rPr>
          <w:rFonts w:hint="eastAsia" w:ascii="仿宋_GB2312" w:hAnsi="仿宋_GB2312" w:eastAsia="仿宋_GB2312" w:cs="仿宋_GB2312"/>
          <w:bCs/>
          <w:sz w:val="28"/>
          <w:szCs w:val="28"/>
        </w:rPr>
        <w:t>内部布线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val="en"/>
        </w:rPr>
        <w:t>、</w:t>
      </w:r>
      <w:r>
        <w:rPr>
          <w:rFonts w:hint="eastAsia" w:ascii="仿宋_GB2312" w:hAnsi="仿宋_GB2312" w:eastAsia="仿宋_GB2312" w:cs="仿宋_GB2312"/>
          <w:bCs/>
          <w:sz w:val="28"/>
          <w:szCs w:val="28"/>
        </w:rPr>
        <w:t>元件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val="en"/>
        </w:rPr>
        <w:t>、</w:t>
      </w:r>
      <w:r>
        <w:rPr>
          <w:rFonts w:hint="eastAsia" w:ascii="仿宋_GB2312" w:hAnsi="仿宋_GB2312" w:eastAsia="仿宋_GB2312" w:cs="仿宋_GB2312"/>
          <w:bCs/>
          <w:sz w:val="28"/>
          <w:szCs w:val="28"/>
        </w:rPr>
        <w:t>电源连接和外部软线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val="en"/>
        </w:rPr>
        <w:t>、</w:t>
      </w:r>
      <w:r>
        <w:rPr>
          <w:rFonts w:hint="eastAsia" w:ascii="仿宋_GB2312" w:hAnsi="仿宋_GB2312" w:eastAsia="仿宋_GB2312" w:cs="仿宋_GB2312"/>
          <w:bCs/>
          <w:sz w:val="28"/>
          <w:szCs w:val="28"/>
        </w:rPr>
        <w:t>外部导线用接线端子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val="en"/>
        </w:rPr>
        <w:t>、</w:t>
      </w:r>
      <w:r>
        <w:rPr>
          <w:rFonts w:hint="eastAsia" w:ascii="仿宋_GB2312" w:hAnsi="仿宋_GB2312" w:eastAsia="仿宋_GB2312" w:cs="仿宋_GB2312"/>
          <w:bCs/>
          <w:sz w:val="28"/>
          <w:szCs w:val="28"/>
        </w:rPr>
        <w:t>螺钉和连接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val="en"/>
        </w:rPr>
        <w:t>、</w:t>
      </w:r>
      <w:r>
        <w:rPr>
          <w:rFonts w:hint="eastAsia" w:ascii="仿宋_GB2312" w:hAnsi="仿宋_GB2312" w:eastAsia="仿宋_GB2312" w:cs="仿宋_GB2312"/>
          <w:bCs/>
          <w:sz w:val="28"/>
          <w:szCs w:val="28"/>
        </w:rPr>
        <w:t>电气间隙、爬电距离和固体绝缘19大类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val="en"/>
        </w:rPr>
        <w:t>。</w:t>
      </w:r>
      <w:r>
        <w:rPr>
          <w:rFonts w:hint="eastAsia" w:ascii="仿宋_GB2312" w:hAnsi="仿宋_GB2312" w:eastAsia="仿宋_GB2312" w:cs="仿宋_GB2312"/>
          <w:bCs/>
          <w:sz w:val="28"/>
          <w:szCs w:val="28"/>
        </w:rPr>
        <w:t>其中，</w:t>
      </w:r>
      <w:r>
        <w:rPr>
          <w:rFonts w:hint="default" w:ascii="仿宋_GB2312" w:hAnsi="仿宋_GB2312" w:eastAsia="仿宋_GB2312" w:cs="仿宋_GB2312"/>
          <w:bCs/>
          <w:sz w:val="28"/>
          <w:szCs w:val="28"/>
          <w:lang w:val="en"/>
        </w:rPr>
        <w:t>本次抽查</w:t>
      </w:r>
      <w:r>
        <w:rPr>
          <w:rFonts w:hint="eastAsia" w:ascii="仿宋_GB2312" w:hAnsi="仿宋_GB2312" w:eastAsia="仿宋_GB2312" w:cs="仿宋_GB2312"/>
          <w:bCs/>
          <w:sz w:val="28"/>
          <w:szCs w:val="28"/>
        </w:rPr>
        <w:t>不合格项目是标志和说明。</w:t>
      </w:r>
    </w:p>
    <w:p>
      <w:pPr>
        <w:adjustRightInd w:val="0"/>
        <w:snapToGrid w:val="0"/>
        <w:spacing w:line="312" w:lineRule="auto"/>
        <w:ind w:right="-189" w:rightChars="-90" w:firstLine="560" w:firstLineChars="200"/>
        <w:rPr>
          <w:rFonts w:hint="eastAsia" w:ascii="仿宋_GB2312" w:hAnsi="仿宋_GB2312" w:eastAsia="仿宋_GB2312" w:cs="仿宋_GB2312"/>
          <w:bCs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</w:rPr>
        <w:t>标志和说明不合格有5批次。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eastAsia="zh-CN"/>
        </w:rPr>
        <w:t>该项目</w:t>
      </w:r>
      <w:r>
        <w:rPr>
          <w:rFonts w:hint="eastAsia" w:ascii="仿宋_GB2312" w:hAnsi="仿宋_GB2312" w:eastAsia="仿宋_GB2312" w:cs="仿宋_GB2312"/>
          <w:bCs/>
          <w:sz w:val="28"/>
          <w:szCs w:val="28"/>
        </w:rPr>
        <w:t>不合格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eastAsia="zh-CN"/>
        </w:rPr>
        <w:t>，容易导致</w:t>
      </w:r>
      <w:r>
        <w:rPr>
          <w:rFonts w:hint="eastAsia" w:ascii="仿宋_GB2312" w:hAnsi="仿宋_GB2312" w:eastAsia="仿宋_GB2312" w:cs="仿宋_GB2312"/>
          <w:bCs/>
          <w:sz w:val="28"/>
          <w:szCs w:val="28"/>
        </w:rPr>
        <w:t>使用者误操作，产生触电、机械危险等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eastAsia="zh-CN"/>
        </w:rPr>
        <w:t>安全隐患。</w:t>
      </w:r>
    </w:p>
    <w:p>
      <w:pPr>
        <w:adjustRightInd w:val="0"/>
        <w:snapToGrid w:val="0"/>
        <w:spacing w:line="312" w:lineRule="auto"/>
        <w:ind w:right="-189" w:rightChars="-90" w:firstLine="560" w:firstLineChars="200"/>
        <w:rPr>
          <w:rFonts w:hint="eastAsia" w:ascii="仿宋_GB2312" w:hAnsi="仿宋_GB2312" w:eastAsia="仿宋_GB2312" w:cs="仿宋_GB2312"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</w:rPr>
        <w:t>根据抽查结果，</w:t>
      </w:r>
      <w:bookmarkStart w:id="0" w:name="OLE_LINK14"/>
      <w:bookmarkStart w:id="1" w:name="OLE_LINK13"/>
      <w:r>
        <w:rPr>
          <w:rFonts w:hint="eastAsia" w:ascii="仿宋_GB2312" w:hAnsi="仿宋_GB2312" w:eastAsia="仿宋_GB2312" w:cs="仿宋_GB2312"/>
          <w:bCs/>
          <w:sz w:val="28"/>
          <w:szCs w:val="28"/>
        </w:rPr>
        <w:t>市场监管部门</w:t>
      </w:r>
      <w:bookmarkEnd w:id="0"/>
      <w:bookmarkEnd w:id="1"/>
      <w:r>
        <w:rPr>
          <w:rFonts w:hint="eastAsia" w:ascii="仿宋_GB2312" w:hAnsi="仿宋_GB2312" w:eastAsia="仿宋_GB2312" w:cs="仿宋_GB2312"/>
          <w:bCs/>
          <w:sz w:val="28"/>
          <w:szCs w:val="28"/>
        </w:rPr>
        <w:t>已责令相关经营者立即停止销售不合格产品，对库存产品、在售产品进行全面清理，按照相关法律法规要求主动采取措施，保护消费者合法权益，并对生产、销售不合格产品的经营者移送所在地市场监管部门依法调查处理。同时，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eastAsia="zh-CN"/>
        </w:rPr>
        <w:t>上海市</w:t>
      </w:r>
      <w:r>
        <w:rPr>
          <w:rFonts w:hint="eastAsia" w:ascii="仿宋_GB2312" w:hAnsi="仿宋_GB2312" w:eastAsia="仿宋_GB2312" w:cs="仿宋_GB2312"/>
          <w:bCs/>
          <w:sz w:val="28"/>
          <w:szCs w:val="28"/>
        </w:rPr>
        <w:t>市场监管部门提醒消费者在选购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eastAsia="zh-CN"/>
        </w:rPr>
        <w:t>眼部按摩器具</w:t>
      </w:r>
      <w:r>
        <w:rPr>
          <w:rFonts w:hint="eastAsia" w:ascii="仿宋_GB2312" w:hAnsi="仿宋_GB2312" w:eastAsia="仿宋_GB2312" w:cs="仿宋_GB2312"/>
          <w:bCs/>
          <w:sz w:val="28"/>
          <w:szCs w:val="28"/>
        </w:rPr>
        <w:t>时，应注意以下几点：</w:t>
      </w:r>
    </w:p>
    <w:p>
      <w:pPr>
        <w:adjustRightInd w:val="0"/>
        <w:snapToGrid w:val="0"/>
        <w:spacing w:line="312" w:lineRule="auto"/>
        <w:ind w:right="-189" w:rightChars="-90" w:firstLine="560" w:firstLineChars="200"/>
        <w:rPr>
          <w:rFonts w:hint="eastAsia" w:ascii="仿宋_GB2312" w:hAnsi="仿宋_GB2312" w:eastAsia="仿宋_GB2312" w:cs="仿宋_GB2312"/>
          <w:bCs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  <w:lang w:eastAsia="zh-CN"/>
        </w:rPr>
        <w:t>一、可选择眼部按摩器具的</w:t>
      </w:r>
      <w:r>
        <w:rPr>
          <w:rFonts w:hint="eastAsia" w:ascii="仿宋_GB2312" w:hAnsi="仿宋_GB2312" w:eastAsia="仿宋_GB2312" w:cs="仿宋_GB2312"/>
          <w:bCs/>
          <w:sz w:val="28"/>
          <w:szCs w:val="28"/>
        </w:rPr>
        <w:t>核心功能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eastAsia="zh-CN"/>
        </w:rPr>
        <w:t>。如</w:t>
      </w:r>
      <w:r>
        <w:rPr>
          <w:rFonts w:hint="eastAsia" w:ascii="仿宋_GB2312" w:hAnsi="仿宋_GB2312" w:eastAsia="仿宋_GB2312" w:cs="仿宋_GB2312"/>
          <w:bCs/>
          <w:sz w:val="28"/>
          <w:szCs w:val="28"/>
        </w:rPr>
        <w:t xml:space="preserve">热敷功能：温度 38-42℃可调，石墨烯 / 远红外加热更均匀 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eastAsia="zh-CN"/>
        </w:rPr>
        <w:t>；</w:t>
      </w:r>
      <w:r>
        <w:rPr>
          <w:rFonts w:hint="eastAsia" w:ascii="仿宋_GB2312" w:hAnsi="仿宋_GB2312" w:eastAsia="仿宋_GB2312" w:cs="仿宋_GB2312"/>
          <w:bCs/>
          <w:sz w:val="28"/>
          <w:szCs w:val="28"/>
        </w:rPr>
        <w:t xml:space="preserve">按摩模式：支持眼部穴位按摩（避免单纯震动），可调节力度 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eastAsia="zh-CN"/>
        </w:rPr>
        <w:t>；</w:t>
      </w:r>
      <w:r>
        <w:rPr>
          <w:rFonts w:hint="eastAsia" w:ascii="仿宋_GB2312" w:hAnsi="仿宋_GB2312" w:eastAsia="仿宋_GB2312" w:cs="仿宋_GB2312"/>
          <w:bCs/>
          <w:sz w:val="28"/>
          <w:szCs w:val="28"/>
        </w:rPr>
        <w:t xml:space="preserve">气压调节：多档气压可选，贴合眼周不压眼球 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eastAsia="zh-CN"/>
        </w:rPr>
        <w:t>；</w:t>
      </w:r>
      <w:r>
        <w:rPr>
          <w:rFonts w:hint="eastAsia" w:ascii="仿宋_GB2312" w:hAnsi="仿宋_GB2312" w:eastAsia="仿宋_GB2312" w:cs="仿宋_GB2312"/>
          <w:bCs/>
          <w:sz w:val="28"/>
          <w:szCs w:val="28"/>
        </w:rPr>
        <w:t>附加实用功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eastAsia="zh-CN"/>
        </w:rPr>
        <w:t>能，如</w:t>
      </w:r>
      <w:r>
        <w:rPr>
          <w:rFonts w:hint="eastAsia" w:ascii="仿宋_GB2312" w:hAnsi="仿宋_GB2312" w:eastAsia="仿宋_GB2312" w:cs="仿宋_GB2312"/>
          <w:bCs/>
          <w:sz w:val="28"/>
          <w:szCs w:val="28"/>
        </w:rPr>
        <w:t xml:space="preserve">：蓝牙连接（听音乐）、定时功能（10-15 分钟自动停） 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eastAsia="zh-CN"/>
        </w:rPr>
        <w:t>。</w:t>
      </w:r>
    </w:p>
    <w:p>
      <w:pPr>
        <w:adjustRightInd w:val="0"/>
        <w:snapToGrid w:val="0"/>
        <w:spacing w:line="312" w:lineRule="auto"/>
        <w:ind w:right="-189" w:rightChars="-90" w:firstLine="560" w:firstLineChars="200"/>
        <w:rPr>
          <w:rFonts w:hint="eastAsia" w:ascii="仿宋_GB2312" w:hAnsi="仿宋_GB2312" w:eastAsia="仿宋_GB2312" w:cs="仿宋_GB2312"/>
          <w:bCs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  <w:lang w:eastAsia="zh-CN"/>
        </w:rPr>
        <w:t>二、体验</w:t>
      </w:r>
      <w:r>
        <w:rPr>
          <w:rFonts w:hint="eastAsia" w:ascii="仿宋_GB2312" w:hAnsi="仿宋_GB2312" w:eastAsia="仿宋_GB2312" w:cs="仿宋_GB2312"/>
          <w:bCs/>
          <w:sz w:val="28"/>
          <w:szCs w:val="28"/>
        </w:rPr>
        <w:t>佩戴舒适度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eastAsia="zh-CN"/>
        </w:rPr>
        <w:t>。</w:t>
      </w:r>
      <w:r>
        <w:rPr>
          <w:rFonts w:hint="eastAsia" w:ascii="仿宋_GB2312" w:hAnsi="仿宋_GB2312" w:eastAsia="仿宋_GB2312" w:cs="仿宋_GB2312"/>
          <w:bCs/>
          <w:sz w:val="28"/>
          <w:szCs w:val="28"/>
        </w:rPr>
        <w:t xml:space="preserve">材质：亲肤透气（绒布 / 硅胶），无异味、不刺激皮肤 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eastAsia="zh-CN"/>
        </w:rPr>
        <w:t>；</w:t>
      </w:r>
      <w:r>
        <w:rPr>
          <w:rFonts w:hint="eastAsia" w:ascii="仿宋_GB2312" w:hAnsi="仿宋_GB2312" w:eastAsia="仿宋_GB2312" w:cs="仿宋_GB2312"/>
          <w:bCs/>
          <w:sz w:val="28"/>
          <w:szCs w:val="28"/>
        </w:rPr>
        <w:t xml:space="preserve">贴合度：可调节头带，适配不同头围，不压鼻梁 / 太阳穴 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eastAsia="zh-CN"/>
        </w:rPr>
        <w:t>；</w:t>
      </w:r>
      <w:r>
        <w:rPr>
          <w:rFonts w:hint="eastAsia" w:ascii="仿宋_GB2312" w:hAnsi="仿宋_GB2312" w:eastAsia="仿宋_GB2312" w:cs="仿宋_GB2312"/>
          <w:bCs/>
          <w:sz w:val="28"/>
          <w:szCs w:val="28"/>
        </w:rPr>
        <w:t>重量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eastAsia="zh-CN"/>
        </w:rPr>
        <w:t>宜</w:t>
      </w:r>
      <w:bookmarkStart w:id="2" w:name="_GoBack"/>
      <w:bookmarkEnd w:id="2"/>
      <w:r>
        <w:rPr>
          <w:rFonts w:hint="eastAsia" w:ascii="仿宋_GB2312" w:hAnsi="仿宋_GB2312" w:eastAsia="仿宋_GB2312" w:cs="仿宋_GB2312"/>
          <w:bCs/>
          <w:sz w:val="28"/>
          <w:szCs w:val="28"/>
        </w:rPr>
        <w:t xml:space="preserve">≤300g，轻便不压头，长时间佩戴无负担 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eastAsia="zh-CN"/>
        </w:rPr>
        <w:t>。</w:t>
      </w:r>
    </w:p>
    <w:p>
      <w:pPr>
        <w:adjustRightInd w:val="0"/>
        <w:snapToGrid w:val="0"/>
        <w:spacing w:line="312" w:lineRule="auto"/>
        <w:ind w:right="-189" w:rightChars="-90" w:firstLine="560" w:firstLineChars="200"/>
        <w:rPr>
          <w:rFonts w:hint="eastAsia" w:ascii="仿宋_GB2312" w:hAnsi="仿宋_GB2312" w:eastAsia="仿宋_GB2312" w:cs="仿宋_GB2312"/>
          <w:bCs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  <w:lang w:eastAsia="zh-CN"/>
        </w:rPr>
        <w:t>三、查看</w:t>
      </w:r>
      <w:r>
        <w:rPr>
          <w:rFonts w:hint="eastAsia" w:ascii="仿宋_GB2312" w:hAnsi="仿宋_GB2312" w:eastAsia="仿宋_GB2312" w:cs="仿宋_GB2312"/>
          <w:bCs/>
          <w:sz w:val="28"/>
          <w:szCs w:val="28"/>
        </w:rPr>
        <w:t>安全性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eastAsia="zh-CN"/>
        </w:rPr>
        <w:t>。</w:t>
      </w:r>
      <w:r>
        <w:rPr>
          <w:rFonts w:hint="eastAsia" w:ascii="仿宋_GB2312" w:hAnsi="仿宋_GB2312" w:eastAsia="仿宋_GB2312" w:cs="仿宋_GB2312"/>
          <w:bCs/>
          <w:sz w:val="28"/>
          <w:szCs w:val="28"/>
        </w:rPr>
        <w:t>防护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eastAsia="zh-CN"/>
        </w:rPr>
        <w:t>应</w:t>
      </w:r>
      <w:r>
        <w:rPr>
          <w:rFonts w:hint="eastAsia" w:ascii="仿宋_GB2312" w:hAnsi="仿宋_GB2312" w:eastAsia="仿宋_GB2312" w:cs="仿宋_GB2312"/>
          <w:bCs/>
          <w:sz w:val="28"/>
          <w:szCs w:val="28"/>
        </w:rPr>
        <w:t xml:space="preserve">具备过热断电、低电量保护 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eastAsia="zh-CN"/>
        </w:rPr>
        <w:t>；</w:t>
      </w:r>
      <w:r>
        <w:rPr>
          <w:rFonts w:hint="eastAsia" w:ascii="仿宋_GB2312" w:hAnsi="仿宋_GB2312" w:eastAsia="仿宋_GB2312" w:cs="仿宋_GB2312"/>
          <w:bCs/>
          <w:sz w:val="28"/>
          <w:szCs w:val="28"/>
        </w:rPr>
        <w:t>设计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eastAsia="zh-CN"/>
        </w:rPr>
        <w:t>应</w:t>
      </w:r>
      <w:r>
        <w:rPr>
          <w:rFonts w:hint="eastAsia" w:ascii="仿宋_GB2312" w:hAnsi="仿宋_GB2312" w:eastAsia="仿宋_GB2312" w:cs="仿宋_GB2312"/>
          <w:bCs/>
          <w:sz w:val="28"/>
          <w:szCs w:val="28"/>
        </w:rPr>
        <w:t>无尖锐边角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eastAsia="zh-CN"/>
        </w:rPr>
        <w:t>。</w:t>
      </w:r>
    </w:p>
    <w:p>
      <w:pPr>
        <w:adjustRightInd w:val="0"/>
        <w:snapToGrid w:val="0"/>
        <w:spacing w:line="312" w:lineRule="auto"/>
        <w:ind w:right="-189" w:rightChars="-90" w:firstLine="560" w:firstLineChars="200"/>
        <w:rPr>
          <w:rFonts w:hint="eastAsia" w:ascii="仿宋_GB2312" w:hAnsi="仿宋_GB2312" w:eastAsia="仿宋_GB2312" w:cs="仿宋_GB2312"/>
          <w:bCs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true"/>
  <w:bordersDoNotSurroundFooter w:val="true"/>
  <w:documentProtection w:enforcement="0"/>
  <w:defaultTabStop w:val="420"/>
  <w:drawingGridVerticalSpacing w:val="156"/>
  <w:noPunctuationKerning w:val="true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FjM2I3Y2E4MTE0YmQ0MmUzYWI0NThkYzc1ODNlYWQifQ=="/>
  </w:docVars>
  <w:rsids>
    <w:rsidRoot w:val="00D8689E"/>
    <w:rsid w:val="00000E96"/>
    <w:rsid w:val="00002BE1"/>
    <w:rsid w:val="00003177"/>
    <w:rsid w:val="0000329E"/>
    <w:rsid w:val="0000731D"/>
    <w:rsid w:val="00011FBB"/>
    <w:rsid w:val="000151A5"/>
    <w:rsid w:val="000165C6"/>
    <w:rsid w:val="000223EA"/>
    <w:rsid w:val="00025BDA"/>
    <w:rsid w:val="00027A0E"/>
    <w:rsid w:val="00027E09"/>
    <w:rsid w:val="000305D9"/>
    <w:rsid w:val="0004576D"/>
    <w:rsid w:val="00045CBD"/>
    <w:rsid w:val="00046103"/>
    <w:rsid w:val="00046E17"/>
    <w:rsid w:val="00052945"/>
    <w:rsid w:val="00054110"/>
    <w:rsid w:val="0006212C"/>
    <w:rsid w:val="000659F2"/>
    <w:rsid w:val="0007233D"/>
    <w:rsid w:val="00085D6C"/>
    <w:rsid w:val="00086F42"/>
    <w:rsid w:val="00091683"/>
    <w:rsid w:val="00091807"/>
    <w:rsid w:val="00091CAA"/>
    <w:rsid w:val="00095BEE"/>
    <w:rsid w:val="00095C46"/>
    <w:rsid w:val="000965B8"/>
    <w:rsid w:val="000A08C5"/>
    <w:rsid w:val="000A1330"/>
    <w:rsid w:val="000A33C2"/>
    <w:rsid w:val="000A3444"/>
    <w:rsid w:val="000A575C"/>
    <w:rsid w:val="000B0C62"/>
    <w:rsid w:val="000B0CEB"/>
    <w:rsid w:val="000B37B4"/>
    <w:rsid w:val="000B429E"/>
    <w:rsid w:val="000B4790"/>
    <w:rsid w:val="000C2119"/>
    <w:rsid w:val="000C2858"/>
    <w:rsid w:val="000C6D16"/>
    <w:rsid w:val="000C6E7D"/>
    <w:rsid w:val="000C716F"/>
    <w:rsid w:val="000C7848"/>
    <w:rsid w:val="000D03BE"/>
    <w:rsid w:val="000D08FA"/>
    <w:rsid w:val="000D0A49"/>
    <w:rsid w:val="000D6AAB"/>
    <w:rsid w:val="000D785E"/>
    <w:rsid w:val="000E1767"/>
    <w:rsid w:val="000E3745"/>
    <w:rsid w:val="000E4F25"/>
    <w:rsid w:val="000E6753"/>
    <w:rsid w:val="000E6792"/>
    <w:rsid w:val="000F06B0"/>
    <w:rsid w:val="000F09AC"/>
    <w:rsid w:val="000F1FB8"/>
    <w:rsid w:val="000F7734"/>
    <w:rsid w:val="00101B0B"/>
    <w:rsid w:val="00104F8B"/>
    <w:rsid w:val="001050B3"/>
    <w:rsid w:val="00105DC2"/>
    <w:rsid w:val="00111056"/>
    <w:rsid w:val="00111C69"/>
    <w:rsid w:val="0011468D"/>
    <w:rsid w:val="0011569A"/>
    <w:rsid w:val="001176CD"/>
    <w:rsid w:val="0011777D"/>
    <w:rsid w:val="00121A7F"/>
    <w:rsid w:val="00121F8E"/>
    <w:rsid w:val="00122D8D"/>
    <w:rsid w:val="00131B84"/>
    <w:rsid w:val="001337AA"/>
    <w:rsid w:val="00135AD8"/>
    <w:rsid w:val="00137AD5"/>
    <w:rsid w:val="00140562"/>
    <w:rsid w:val="00141B55"/>
    <w:rsid w:val="001431ED"/>
    <w:rsid w:val="00143F4B"/>
    <w:rsid w:val="001453E7"/>
    <w:rsid w:val="00146309"/>
    <w:rsid w:val="00154144"/>
    <w:rsid w:val="001576C9"/>
    <w:rsid w:val="001617E5"/>
    <w:rsid w:val="0016316D"/>
    <w:rsid w:val="00166C8B"/>
    <w:rsid w:val="001721AF"/>
    <w:rsid w:val="00180CE1"/>
    <w:rsid w:val="00191509"/>
    <w:rsid w:val="001916CA"/>
    <w:rsid w:val="00191B15"/>
    <w:rsid w:val="001935B1"/>
    <w:rsid w:val="00194F39"/>
    <w:rsid w:val="001A1B27"/>
    <w:rsid w:val="001A2283"/>
    <w:rsid w:val="001A37A7"/>
    <w:rsid w:val="001A4063"/>
    <w:rsid w:val="001A44D0"/>
    <w:rsid w:val="001A5CA7"/>
    <w:rsid w:val="001A6CAF"/>
    <w:rsid w:val="001A725E"/>
    <w:rsid w:val="001B50FC"/>
    <w:rsid w:val="001C3E41"/>
    <w:rsid w:val="001C5171"/>
    <w:rsid w:val="001D42D8"/>
    <w:rsid w:val="001F0FB9"/>
    <w:rsid w:val="001F2293"/>
    <w:rsid w:val="001F3F03"/>
    <w:rsid w:val="001F611A"/>
    <w:rsid w:val="001F6571"/>
    <w:rsid w:val="001F7A5A"/>
    <w:rsid w:val="002027E9"/>
    <w:rsid w:val="00203BDC"/>
    <w:rsid w:val="00206DED"/>
    <w:rsid w:val="0021140A"/>
    <w:rsid w:val="002119EB"/>
    <w:rsid w:val="00214197"/>
    <w:rsid w:val="00214E17"/>
    <w:rsid w:val="002218C9"/>
    <w:rsid w:val="00225E66"/>
    <w:rsid w:val="002260CE"/>
    <w:rsid w:val="002332A5"/>
    <w:rsid w:val="002336D6"/>
    <w:rsid w:val="00237A83"/>
    <w:rsid w:val="00237C57"/>
    <w:rsid w:val="00244434"/>
    <w:rsid w:val="002471BA"/>
    <w:rsid w:val="00247D41"/>
    <w:rsid w:val="00257F4E"/>
    <w:rsid w:val="00260426"/>
    <w:rsid w:val="00262BC9"/>
    <w:rsid w:val="00263281"/>
    <w:rsid w:val="00266F09"/>
    <w:rsid w:val="00270CD6"/>
    <w:rsid w:val="00270D5F"/>
    <w:rsid w:val="0027458F"/>
    <w:rsid w:val="00274F91"/>
    <w:rsid w:val="00275A7F"/>
    <w:rsid w:val="00276DD0"/>
    <w:rsid w:val="002867A6"/>
    <w:rsid w:val="00286A83"/>
    <w:rsid w:val="00286D4F"/>
    <w:rsid w:val="00296BD4"/>
    <w:rsid w:val="002A4478"/>
    <w:rsid w:val="002A49A0"/>
    <w:rsid w:val="002A5DD2"/>
    <w:rsid w:val="002B5A0A"/>
    <w:rsid w:val="002B622D"/>
    <w:rsid w:val="002C0B8B"/>
    <w:rsid w:val="002C24FE"/>
    <w:rsid w:val="002C790A"/>
    <w:rsid w:val="002D057A"/>
    <w:rsid w:val="002D16A1"/>
    <w:rsid w:val="002D54D9"/>
    <w:rsid w:val="002E5391"/>
    <w:rsid w:val="002E5FAE"/>
    <w:rsid w:val="002F231D"/>
    <w:rsid w:val="002F25E5"/>
    <w:rsid w:val="002F4A9D"/>
    <w:rsid w:val="00300D77"/>
    <w:rsid w:val="003031F5"/>
    <w:rsid w:val="003104DB"/>
    <w:rsid w:val="003112B8"/>
    <w:rsid w:val="00311D63"/>
    <w:rsid w:val="00313ACA"/>
    <w:rsid w:val="003162EF"/>
    <w:rsid w:val="00316FE2"/>
    <w:rsid w:val="00321553"/>
    <w:rsid w:val="00322CB9"/>
    <w:rsid w:val="003254D0"/>
    <w:rsid w:val="003277E6"/>
    <w:rsid w:val="00327AFD"/>
    <w:rsid w:val="003325EA"/>
    <w:rsid w:val="0033487C"/>
    <w:rsid w:val="003430CC"/>
    <w:rsid w:val="003431B4"/>
    <w:rsid w:val="003448BC"/>
    <w:rsid w:val="00344BE1"/>
    <w:rsid w:val="00345ACE"/>
    <w:rsid w:val="00345DA0"/>
    <w:rsid w:val="00347F45"/>
    <w:rsid w:val="003548D2"/>
    <w:rsid w:val="00357879"/>
    <w:rsid w:val="00375ED6"/>
    <w:rsid w:val="003762E1"/>
    <w:rsid w:val="003765CA"/>
    <w:rsid w:val="00377798"/>
    <w:rsid w:val="00381703"/>
    <w:rsid w:val="00383593"/>
    <w:rsid w:val="00385D3F"/>
    <w:rsid w:val="00393E15"/>
    <w:rsid w:val="00395832"/>
    <w:rsid w:val="00396644"/>
    <w:rsid w:val="003A1D11"/>
    <w:rsid w:val="003A4B9C"/>
    <w:rsid w:val="003A5460"/>
    <w:rsid w:val="003A5AFB"/>
    <w:rsid w:val="003A712A"/>
    <w:rsid w:val="003B0373"/>
    <w:rsid w:val="003B1B76"/>
    <w:rsid w:val="003B31A4"/>
    <w:rsid w:val="003B6BB6"/>
    <w:rsid w:val="003C024C"/>
    <w:rsid w:val="003C73BB"/>
    <w:rsid w:val="003D0749"/>
    <w:rsid w:val="003D0C54"/>
    <w:rsid w:val="003D4406"/>
    <w:rsid w:val="003D5DA7"/>
    <w:rsid w:val="003E0AAA"/>
    <w:rsid w:val="003E22B1"/>
    <w:rsid w:val="003E5F34"/>
    <w:rsid w:val="003E785B"/>
    <w:rsid w:val="003E7D9D"/>
    <w:rsid w:val="003F221E"/>
    <w:rsid w:val="003F5965"/>
    <w:rsid w:val="003F6DDF"/>
    <w:rsid w:val="003F769C"/>
    <w:rsid w:val="00402069"/>
    <w:rsid w:val="00404358"/>
    <w:rsid w:val="00406C84"/>
    <w:rsid w:val="004111F5"/>
    <w:rsid w:val="00411FBC"/>
    <w:rsid w:val="00431CE2"/>
    <w:rsid w:val="00434656"/>
    <w:rsid w:val="00442BF2"/>
    <w:rsid w:val="00447209"/>
    <w:rsid w:val="00452146"/>
    <w:rsid w:val="00453EE2"/>
    <w:rsid w:val="00457356"/>
    <w:rsid w:val="00460E82"/>
    <w:rsid w:val="004618F9"/>
    <w:rsid w:val="004629F3"/>
    <w:rsid w:val="004648C7"/>
    <w:rsid w:val="00466066"/>
    <w:rsid w:val="004710B8"/>
    <w:rsid w:val="00471365"/>
    <w:rsid w:val="00475206"/>
    <w:rsid w:val="004808D7"/>
    <w:rsid w:val="0048227C"/>
    <w:rsid w:val="00491B53"/>
    <w:rsid w:val="004A020B"/>
    <w:rsid w:val="004A0C84"/>
    <w:rsid w:val="004A0D03"/>
    <w:rsid w:val="004A3319"/>
    <w:rsid w:val="004A5655"/>
    <w:rsid w:val="004B1110"/>
    <w:rsid w:val="004B5482"/>
    <w:rsid w:val="004C28BD"/>
    <w:rsid w:val="004C2BF3"/>
    <w:rsid w:val="004D162A"/>
    <w:rsid w:val="004D624D"/>
    <w:rsid w:val="004E29D0"/>
    <w:rsid w:val="004E6E62"/>
    <w:rsid w:val="004F250E"/>
    <w:rsid w:val="004F2ADB"/>
    <w:rsid w:val="004F3292"/>
    <w:rsid w:val="004F4520"/>
    <w:rsid w:val="005029D4"/>
    <w:rsid w:val="005032B7"/>
    <w:rsid w:val="005069BE"/>
    <w:rsid w:val="0050715D"/>
    <w:rsid w:val="00507E9B"/>
    <w:rsid w:val="00511F74"/>
    <w:rsid w:val="005120F5"/>
    <w:rsid w:val="00513A20"/>
    <w:rsid w:val="005151F6"/>
    <w:rsid w:val="00517033"/>
    <w:rsid w:val="00517EE7"/>
    <w:rsid w:val="00522024"/>
    <w:rsid w:val="0052400C"/>
    <w:rsid w:val="005266CB"/>
    <w:rsid w:val="00526E68"/>
    <w:rsid w:val="0052766E"/>
    <w:rsid w:val="00531B62"/>
    <w:rsid w:val="00536906"/>
    <w:rsid w:val="00537781"/>
    <w:rsid w:val="005410D6"/>
    <w:rsid w:val="00544089"/>
    <w:rsid w:val="0054581B"/>
    <w:rsid w:val="00546E3B"/>
    <w:rsid w:val="0055080C"/>
    <w:rsid w:val="00551C07"/>
    <w:rsid w:val="00554FDE"/>
    <w:rsid w:val="005573A7"/>
    <w:rsid w:val="00561324"/>
    <w:rsid w:val="005618E9"/>
    <w:rsid w:val="00561B5C"/>
    <w:rsid w:val="00567E6E"/>
    <w:rsid w:val="0057187A"/>
    <w:rsid w:val="00571D3F"/>
    <w:rsid w:val="00574385"/>
    <w:rsid w:val="00576978"/>
    <w:rsid w:val="00581441"/>
    <w:rsid w:val="00586F56"/>
    <w:rsid w:val="005A5E1C"/>
    <w:rsid w:val="005A71DD"/>
    <w:rsid w:val="005B1CA7"/>
    <w:rsid w:val="005B261C"/>
    <w:rsid w:val="005C2689"/>
    <w:rsid w:val="005C478E"/>
    <w:rsid w:val="005C4A73"/>
    <w:rsid w:val="005C74DA"/>
    <w:rsid w:val="005D291A"/>
    <w:rsid w:val="005F7B36"/>
    <w:rsid w:val="00607E6C"/>
    <w:rsid w:val="00611C49"/>
    <w:rsid w:val="00612399"/>
    <w:rsid w:val="006148C9"/>
    <w:rsid w:val="006168F2"/>
    <w:rsid w:val="00622098"/>
    <w:rsid w:val="00622738"/>
    <w:rsid w:val="00625C54"/>
    <w:rsid w:val="006276DB"/>
    <w:rsid w:val="006301E9"/>
    <w:rsid w:val="006303EA"/>
    <w:rsid w:val="006326AB"/>
    <w:rsid w:val="00632771"/>
    <w:rsid w:val="00637B12"/>
    <w:rsid w:val="006411E1"/>
    <w:rsid w:val="00642A92"/>
    <w:rsid w:val="00643DFD"/>
    <w:rsid w:val="006443BD"/>
    <w:rsid w:val="006511D6"/>
    <w:rsid w:val="0065136D"/>
    <w:rsid w:val="00651B8A"/>
    <w:rsid w:val="00652719"/>
    <w:rsid w:val="006530A0"/>
    <w:rsid w:val="00655A51"/>
    <w:rsid w:val="00655F98"/>
    <w:rsid w:val="00664E5F"/>
    <w:rsid w:val="0067067D"/>
    <w:rsid w:val="0067143D"/>
    <w:rsid w:val="0067219F"/>
    <w:rsid w:val="006725BB"/>
    <w:rsid w:val="00677B90"/>
    <w:rsid w:val="00677FC7"/>
    <w:rsid w:val="00680542"/>
    <w:rsid w:val="00681080"/>
    <w:rsid w:val="00685563"/>
    <w:rsid w:val="00685BA5"/>
    <w:rsid w:val="00686D1D"/>
    <w:rsid w:val="00690DEC"/>
    <w:rsid w:val="0069187C"/>
    <w:rsid w:val="00696313"/>
    <w:rsid w:val="006965BD"/>
    <w:rsid w:val="006966D6"/>
    <w:rsid w:val="00696B11"/>
    <w:rsid w:val="00697B3D"/>
    <w:rsid w:val="006A0B6C"/>
    <w:rsid w:val="006A223A"/>
    <w:rsid w:val="006A3D97"/>
    <w:rsid w:val="006A4DEA"/>
    <w:rsid w:val="006A6031"/>
    <w:rsid w:val="006A7478"/>
    <w:rsid w:val="006B059F"/>
    <w:rsid w:val="006B24FB"/>
    <w:rsid w:val="006B2600"/>
    <w:rsid w:val="006B39B2"/>
    <w:rsid w:val="006B4141"/>
    <w:rsid w:val="006B6625"/>
    <w:rsid w:val="006C2780"/>
    <w:rsid w:val="006D1522"/>
    <w:rsid w:val="006D3DC1"/>
    <w:rsid w:val="006D4341"/>
    <w:rsid w:val="006D739D"/>
    <w:rsid w:val="006E217D"/>
    <w:rsid w:val="006E6A2F"/>
    <w:rsid w:val="006E74A0"/>
    <w:rsid w:val="006F0327"/>
    <w:rsid w:val="006F0F16"/>
    <w:rsid w:val="006F10EC"/>
    <w:rsid w:val="007035FE"/>
    <w:rsid w:val="00706D58"/>
    <w:rsid w:val="00711637"/>
    <w:rsid w:val="007132BE"/>
    <w:rsid w:val="007147F6"/>
    <w:rsid w:val="00715970"/>
    <w:rsid w:val="00724E88"/>
    <w:rsid w:val="0072608D"/>
    <w:rsid w:val="007279A4"/>
    <w:rsid w:val="0073045A"/>
    <w:rsid w:val="007314FF"/>
    <w:rsid w:val="0073183E"/>
    <w:rsid w:val="00731912"/>
    <w:rsid w:val="00732E25"/>
    <w:rsid w:val="00735DD2"/>
    <w:rsid w:val="00736A52"/>
    <w:rsid w:val="00742599"/>
    <w:rsid w:val="00744C3E"/>
    <w:rsid w:val="00744D94"/>
    <w:rsid w:val="0074678E"/>
    <w:rsid w:val="00747999"/>
    <w:rsid w:val="007516F8"/>
    <w:rsid w:val="00753D6C"/>
    <w:rsid w:val="00755B6C"/>
    <w:rsid w:val="00764A2F"/>
    <w:rsid w:val="00767066"/>
    <w:rsid w:val="0077050F"/>
    <w:rsid w:val="0077528D"/>
    <w:rsid w:val="0077616D"/>
    <w:rsid w:val="007835FC"/>
    <w:rsid w:val="00783FB7"/>
    <w:rsid w:val="00793942"/>
    <w:rsid w:val="00794698"/>
    <w:rsid w:val="007A29DE"/>
    <w:rsid w:val="007A614A"/>
    <w:rsid w:val="007A7A61"/>
    <w:rsid w:val="007B1AF8"/>
    <w:rsid w:val="007C3780"/>
    <w:rsid w:val="007C6479"/>
    <w:rsid w:val="007D0DAD"/>
    <w:rsid w:val="007D2137"/>
    <w:rsid w:val="007D37AC"/>
    <w:rsid w:val="007D3C55"/>
    <w:rsid w:val="007E183D"/>
    <w:rsid w:val="007E5180"/>
    <w:rsid w:val="007E5F8A"/>
    <w:rsid w:val="007E75E9"/>
    <w:rsid w:val="007F1CF1"/>
    <w:rsid w:val="007F5BEA"/>
    <w:rsid w:val="007F72D8"/>
    <w:rsid w:val="008024CC"/>
    <w:rsid w:val="00804A12"/>
    <w:rsid w:val="0080546E"/>
    <w:rsid w:val="008123E1"/>
    <w:rsid w:val="00814187"/>
    <w:rsid w:val="00821C23"/>
    <w:rsid w:val="008220D9"/>
    <w:rsid w:val="0082460A"/>
    <w:rsid w:val="00832602"/>
    <w:rsid w:val="00832DCC"/>
    <w:rsid w:val="00833750"/>
    <w:rsid w:val="00841C1A"/>
    <w:rsid w:val="00843EEA"/>
    <w:rsid w:val="00844B5B"/>
    <w:rsid w:val="00846EAD"/>
    <w:rsid w:val="00853296"/>
    <w:rsid w:val="008532B1"/>
    <w:rsid w:val="00857F04"/>
    <w:rsid w:val="00860663"/>
    <w:rsid w:val="00861135"/>
    <w:rsid w:val="00862E63"/>
    <w:rsid w:val="0086533A"/>
    <w:rsid w:val="00866898"/>
    <w:rsid w:val="00866C4C"/>
    <w:rsid w:val="008716AB"/>
    <w:rsid w:val="0087180C"/>
    <w:rsid w:val="00874C44"/>
    <w:rsid w:val="00880027"/>
    <w:rsid w:val="00880F4F"/>
    <w:rsid w:val="008A2936"/>
    <w:rsid w:val="008B327B"/>
    <w:rsid w:val="008B4B0D"/>
    <w:rsid w:val="008B4E71"/>
    <w:rsid w:val="008B56E4"/>
    <w:rsid w:val="008B7A06"/>
    <w:rsid w:val="008C21AA"/>
    <w:rsid w:val="008C29C7"/>
    <w:rsid w:val="008C4158"/>
    <w:rsid w:val="008C7BFB"/>
    <w:rsid w:val="008D2DBE"/>
    <w:rsid w:val="008D313A"/>
    <w:rsid w:val="008D31CF"/>
    <w:rsid w:val="008D5B53"/>
    <w:rsid w:val="008D7A41"/>
    <w:rsid w:val="008E59CA"/>
    <w:rsid w:val="008F3D76"/>
    <w:rsid w:val="008F6496"/>
    <w:rsid w:val="0090006B"/>
    <w:rsid w:val="00906FD6"/>
    <w:rsid w:val="0091205C"/>
    <w:rsid w:val="009155DC"/>
    <w:rsid w:val="009203C6"/>
    <w:rsid w:val="00920D50"/>
    <w:rsid w:val="009210C0"/>
    <w:rsid w:val="0092399F"/>
    <w:rsid w:val="00923E5E"/>
    <w:rsid w:val="009300AD"/>
    <w:rsid w:val="0093230A"/>
    <w:rsid w:val="00933FBE"/>
    <w:rsid w:val="00941F37"/>
    <w:rsid w:val="00942044"/>
    <w:rsid w:val="0094359D"/>
    <w:rsid w:val="00946160"/>
    <w:rsid w:val="00946186"/>
    <w:rsid w:val="00951F74"/>
    <w:rsid w:val="00952637"/>
    <w:rsid w:val="00963BA1"/>
    <w:rsid w:val="009701FF"/>
    <w:rsid w:val="00971F24"/>
    <w:rsid w:val="00973C99"/>
    <w:rsid w:val="0097524A"/>
    <w:rsid w:val="00975E7C"/>
    <w:rsid w:val="0097772A"/>
    <w:rsid w:val="00981E41"/>
    <w:rsid w:val="00982FAF"/>
    <w:rsid w:val="00985290"/>
    <w:rsid w:val="00990430"/>
    <w:rsid w:val="00994A65"/>
    <w:rsid w:val="00996E3B"/>
    <w:rsid w:val="009A05F0"/>
    <w:rsid w:val="009A2F83"/>
    <w:rsid w:val="009A35D6"/>
    <w:rsid w:val="009A6120"/>
    <w:rsid w:val="009B117F"/>
    <w:rsid w:val="009B12EE"/>
    <w:rsid w:val="009B183C"/>
    <w:rsid w:val="009B2EDB"/>
    <w:rsid w:val="009B60A5"/>
    <w:rsid w:val="009C374E"/>
    <w:rsid w:val="009C5472"/>
    <w:rsid w:val="009D5E0A"/>
    <w:rsid w:val="009E2A57"/>
    <w:rsid w:val="009E319A"/>
    <w:rsid w:val="009E335B"/>
    <w:rsid w:val="009E3AC7"/>
    <w:rsid w:val="009E496D"/>
    <w:rsid w:val="009E5123"/>
    <w:rsid w:val="009E7B49"/>
    <w:rsid w:val="009F2B07"/>
    <w:rsid w:val="009F366F"/>
    <w:rsid w:val="009F54F3"/>
    <w:rsid w:val="00A03391"/>
    <w:rsid w:val="00A03DE2"/>
    <w:rsid w:val="00A04D83"/>
    <w:rsid w:val="00A144C4"/>
    <w:rsid w:val="00A20F09"/>
    <w:rsid w:val="00A23976"/>
    <w:rsid w:val="00A322EC"/>
    <w:rsid w:val="00A35BE9"/>
    <w:rsid w:val="00A40BB6"/>
    <w:rsid w:val="00A40F23"/>
    <w:rsid w:val="00A40FA8"/>
    <w:rsid w:val="00A4115D"/>
    <w:rsid w:val="00A41BF8"/>
    <w:rsid w:val="00A432D3"/>
    <w:rsid w:val="00A45E2E"/>
    <w:rsid w:val="00A47C23"/>
    <w:rsid w:val="00A53794"/>
    <w:rsid w:val="00A543E4"/>
    <w:rsid w:val="00A57227"/>
    <w:rsid w:val="00A60348"/>
    <w:rsid w:val="00A64CA0"/>
    <w:rsid w:val="00A6755D"/>
    <w:rsid w:val="00A67DFB"/>
    <w:rsid w:val="00A72897"/>
    <w:rsid w:val="00A73285"/>
    <w:rsid w:val="00A732B9"/>
    <w:rsid w:val="00A8747E"/>
    <w:rsid w:val="00A9024E"/>
    <w:rsid w:val="00A9238E"/>
    <w:rsid w:val="00A95272"/>
    <w:rsid w:val="00A959E2"/>
    <w:rsid w:val="00A96C06"/>
    <w:rsid w:val="00AB07A5"/>
    <w:rsid w:val="00AB22D2"/>
    <w:rsid w:val="00AB3106"/>
    <w:rsid w:val="00AB3131"/>
    <w:rsid w:val="00AC0899"/>
    <w:rsid w:val="00AC148D"/>
    <w:rsid w:val="00AC3221"/>
    <w:rsid w:val="00AC35A5"/>
    <w:rsid w:val="00AC68B1"/>
    <w:rsid w:val="00AC725E"/>
    <w:rsid w:val="00AD2871"/>
    <w:rsid w:val="00AD3436"/>
    <w:rsid w:val="00AF2731"/>
    <w:rsid w:val="00B01B5F"/>
    <w:rsid w:val="00B033EE"/>
    <w:rsid w:val="00B06CCA"/>
    <w:rsid w:val="00B07238"/>
    <w:rsid w:val="00B105A7"/>
    <w:rsid w:val="00B20FA2"/>
    <w:rsid w:val="00B216A9"/>
    <w:rsid w:val="00B2358A"/>
    <w:rsid w:val="00B24DFB"/>
    <w:rsid w:val="00B2627B"/>
    <w:rsid w:val="00B26BFA"/>
    <w:rsid w:val="00B27860"/>
    <w:rsid w:val="00B31519"/>
    <w:rsid w:val="00B324D9"/>
    <w:rsid w:val="00B414DB"/>
    <w:rsid w:val="00B4397D"/>
    <w:rsid w:val="00B45CAF"/>
    <w:rsid w:val="00B47311"/>
    <w:rsid w:val="00B4743D"/>
    <w:rsid w:val="00B51C64"/>
    <w:rsid w:val="00B5208E"/>
    <w:rsid w:val="00B52510"/>
    <w:rsid w:val="00B528AF"/>
    <w:rsid w:val="00B528C4"/>
    <w:rsid w:val="00B5420B"/>
    <w:rsid w:val="00B57BEB"/>
    <w:rsid w:val="00B61F0C"/>
    <w:rsid w:val="00B640A0"/>
    <w:rsid w:val="00B6415C"/>
    <w:rsid w:val="00B7648D"/>
    <w:rsid w:val="00B86D3C"/>
    <w:rsid w:val="00B87164"/>
    <w:rsid w:val="00B8765B"/>
    <w:rsid w:val="00B90084"/>
    <w:rsid w:val="00B90C9F"/>
    <w:rsid w:val="00B91594"/>
    <w:rsid w:val="00B91C64"/>
    <w:rsid w:val="00B925B9"/>
    <w:rsid w:val="00B93A2D"/>
    <w:rsid w:val="00B979AD"/>
    <w:rsid w:val="00BA14F0"/>
    <w:rsid w:val="00BA1D36"/>
    <w:rsid w:val="00BB5E65"/>
    <w:rsid w:val="00BB706A"/>
    <w:rsid w:val="00BB77BE"/>
    <w:rsid w:val="00BB7DBD"/>
    <w:rsid w:val="00BC4DCE"/>
    <w:rsid w:val="00BD2195"/>
    <w:rsid w:val="00BD42D8"/>
    <w:rsid w:val="00BD50C1"/>
    <w:rsid w:val="00BD663B"/>
    <w:rsid w:val="00BD6A99"/>
    <w:rsid w:val="00BE0779"/>
    <w:rsid w:val="00BF3E89"/>
    <w:rsid w:val="00C051AB"/>
    <w:rsid w:val="00C05FEC"/>
    <w:rsid w:val="00C06276"/>
    <w:rsid w:val="00C10630"/>
    <w:rsid w:val="00C11CB0"/>
    <w:rsid w:val="00C122C2"/>
    <w:rsid w:val="00C12509"/>
    <w:rsid w:val="00C172AA"/>
    <w:rsid w:val="00C258AB"/>
    <w:rsid w:val="00C302A7"/>
    <w:rsid w:val="00C30AFF"/>
    <w:rsid w:val="00C40FDB"/>
    <w:rsid w:val="00C410DB"/>
    <w:rsid w:val="00C46573"/>
    <w:rsid w:val="00C51EE0"/>
    <w:rsid w:val="00C53830"/>
    <w:rsid w:val="00C55941"/>
    <w:rsid w:val="00C561AB"/>
    <w:rsid w:val="00C614C8"/>
    <w:rsid w:val="00C62DA6"/>
    <w:rsid w:val="00C64FD0"/>
    <w:rsid w:val="00C6556A"/>
    <w:rsid w:val="00C67B65"/>
    <w:rsid w:val="00C72463"/>
    <w:rsid w:val="00C73EEE"/>
    <w:rsid w:val="00C7435F"/>
    <w:rsid w:val="00C76689"/>
    <w:rsid w:val="00C7724E"/>
    <w:rsid w:val="00C83705"/>
    <w:rsid w:val="00C84F8A"/>
    <w:rsid w:val="00C85C7D"/>
    <w:rsid w:val="00C90A32"/>
    <w:rsid w:val="00C91C42"/>
    <w:rsid w:val="00C92D1F"/>
    <w:rsid w:val="00C93951"/>
    <w:rsid w:val="00C94197"/>
    <w:rsid w:val="00C94686"/>
    <w:rsid w:val="00C95FC7"/>
    <w:rsid w:val="00CA09A6"/>
    <w:rsid w:val="00CA2242"/>
    <w:rsid w:val="00CA3942"/>
    <w:rsid w:val="00CB3452"/>
    <w:rsid w:val="00CB35A4"/>
    <w:rsid w:val="00CB3A62"/>
    <w:rsid w:val="00CB3D32"/>
    <w:rsid w:val="00CB46A2"/>
    <w:rsid w:val="00CB477C"/>
    <w:rsid w:val="00CB48E9"/>
    <w:rsid w:val="00CB550F"/>
    <w:rsid w:val="00CB597A"/>
    <w:rsid w:val="00CC4E4A"/>
    <w:rsid w:val="00CC6589"/>
    <w:rsid w:val="00CD0C0A"/>
    <w:rsid w:val="00CD5914"/>
    <w:rsid w:val="00CE237D"/>
    <w:rsid w:val="00CE453D"/>
    <w:rsid w:val="00CE5E4C"/>
    <w:rsid w:val="00CF3667"/>
    <w:rsid w:val="00CF676F"/>
    <w:rsid w:val="00CF70C6"/>
    <w:rsid w:val="00CF7ADF"/>
    <w:rsid w:val="00CF7F6A"/>
    <w:rsid w:val="00D03EBD"/>
    <w:rsid w:val="00D04C4C"/>
    <w:rsid w:val="00D07F4A"/>
    <w:rsid w:val="00D10371"/>
    <w:rsid w:val="00D13BCB"/>
    <w:rsid w:val="00D142D8"/>
    <w:rsid w:val="00D14ACC"/>
    <w:rsid w:val="00D17323"/>
    <w:rsid w:val="00D22F1D"/>
    <w:rsid w:val="00D230FA"/>
    <w:rsid w:val="00D26D15"/>
    <w:rsid w:val="00D30ECB"/>
    <w:rsid w:val="00D33EB1"/>
    <w:rsid w:val="00D3716E"/>
    <w:rsid w:val="00D376E7"/>
    <w:rsid w:val="00D42DD0"/>
    <w:rsid w:val="00D43AE3"/>
    <w:rsid w:val="00D45342"/>
    <w:rsid w:val="00D507A8"/>
    <w:rsid w:val="00D507EB"/>
    <w:rsid w:val="00D52014"/>
    <w:rsid w:val="00D5461B"/>
    <w:rsid w:val="00D60598"/>
    <w:rsid w:val="00D64987"/>
    <w:rsid w:val="00D655E7"/>
    <w:rsid w:val="00D67013"/>
    <w:rsid w:val="00D6745E"/>
    <w:rsid w:val="00D67A31"/>
    <w:rsid w:val="00D73CF4"/>
    <w:rsid w:val="00D758B0"/>
    <w:rsid w:val="00D80E5F"/>
    <w:rsid w:val="00D829DD"/>
    <w:rsid w:val="00D845DA"/>
    <w:rsid w:val="00D8689E"/>
    <w:rsid w:val="00D871D5"/>
    <w:rsid w:val="00D915CD"/>
    <w:rsid w:val="00D931EA"/>
    <w:rsid w:val="00D95998"/>
    <w:rsid w:val="00DA4EEF"/>
    <w:rsid w:val="00DA51C1"/>
    <w:rsid w:val="00DA5691"/>
    <w:rsid w:val="00DB072A"/>
    <w:rsid w:val="00DB0D7C"/>
    <w:rsid w:val="00DB21DD"/>
    <w:rsid w:val="00DD03F9"/>
    <w:rsid w:val="00DD67DB"/>
    <w:rsid w:val="00DE1F77"/>
    <w:rsid w:val="00DE3B32"/>
    <w:rsid w:val="00DE4CE1"/>
    <w:rsid w:val="00DE7FF7"/>
    <w:rsid w:val="00DF495B"/>
    <w:rsid w:val="00DF5FA0"/>
    <w:rsid w:val="00DF6849"/>
    <w:rsid w:val="00DF72EC"/>
    <w:rsid w:val="00DF7D20"/>
    <w:rsid w:val="00E01325"/>
    <w:rsid w:val="00E01434"/>
    <w:rsid w:val="00E02279"/>
    <w:rsid w:val="00E03107"/>
    <w:rsid w:val="00E06B33"/>
    <w:rsid w:val="00E138B6"/>
    <w:rsid w:val="00E138E6"/>
    <w:rsid w:val="00E139F3"/>
    <w:rsid w:val="00E13CBF"/>
    <w:rsid w:val="00E17094"/>
    <w:rsid w:val="00E20BA2"/>
    <w:rsid w:val="00E2179D"/>
    <w:rsid w:val="00E21CF3"/>
    <w:rsid w:val="00E22351"/>
    <w:rsid w:val="00E22FBC"/>
    <w:rsid w:val="00E24B4C"/>
    <w:rsid w:val="00E27220"/>
    <w:rsid w:val="00E3158E"/>
    <w:rsid w:val="00E31602"/>
    <w:rsid w:val="00E32C11"/>
    <w:rsid w:val="00E33A77"/>
    <w:rsid w:val="00E34179"/>
    <w:rsid w:val="00E37026"/>
    <w:rsid w:val="00E41D63"/>
    <w:rsid w:val="00E505E7"/>
    <w:rsid w:val="00E50743"/>
    <w:rsid w:val="00E539AC"/>
    <w:rsid w:val="00E5431E"/>
    <w:rsid w:val="00E55DD4"/>
    <w:rsid w:val="00E61627"/>
    <w:rsid w:val="00E63322"/>
    <w:rsid w:val="00E75259"/>
    <w:rsid w:val="00E76DA2"/>
    <w:rsid w:val="00E77CAA"/>
    <w:rsid w:val="00E81C4F"/>
    <w:rsid w:val="00E82390"/>
    <w:rsid w:val="00E867FD"/>
    <w:rsid w:val="00E86861"/>
    <w:rsid w:val="00E90088"/>
    <w:rsid w:val="00E925D1"/>
    <w:rsid w:val="00E92C17"/>
    <w:rsid w:val="00E95F06"/>
    <w:rsid w:val="00EA1437"/>
    <w:rsid w:val="00EA4E74"/>
    <w:rsid w:val="00EA66E8"/>
    <w:rsid w:val="00EB10EE"/>
    <w:rsid w:val="00EB56D0"/>
    <w:rsid w:val="00EC1215"/>
    <w:rsid w:val="00EC1FCC"/>
    <w:rsid w:val="00EC4D98"/>
    <w:rsid w:val="00EC548C"/>
    <w:rsid w:val="00ED0A28"/>
    <w:rsid w:val="00ED6CA3"/>
    <w:rsid w:val="00EE3193"/>
    <w:rsid w:val="00EF18F0"/>
    <w:rsid w:val="00EF2293"/>
    <w:rsid w:val="00EF2A4C"/>
    <w:rsid w:val="00EF6488"/>
    <w:rsid w:val="00F019B6"/>
    <w:rsid w:val="00F02D42"/>
    <w:rsid w:val="00F05277"/>
    <w:rsid w:val="00F062D1"/>
    <w:rsid w:val="00F11CB4"/>
    <w:rsid w:val="00F13EC0"/>
    <w:rsid w:val="00F1504F"/>
    <w:rsid w:val="00F15BDA"/>
    <w:rsid w:val="00F1697F"/>
    <w:rsid w:val="00F17433"/>
    <w:rsid w:val="00F247D2"/>
    <w:rsid w:val="00F26A8C"/>
    <w:rsid w:val="00F30C92"/>
    <w:rsid w:val="00F30F2B"/>
    <w:rsid w:val="00F316C3"/>
    <w:rsid w:val="00F351D1"/>
    <w:rsid w:val="00F355A6"/>
    <w:rsid w:val="00F36D48"/>
    <w:rsid w:val="00F41975"/>
    <w:rsid w:val="00F43111"/>
    <w:rsid w:val="00F4400D"/>
    <w:rsid w:val="00F4522C"/>
    <w:rsid w:val="00F52136"/>
    <w:rsid w:val="00F546E7"/>
    <w:rsid w:val="00F64BF5"/>
    <w:rsid w:val="00F64D0F"/>
    <w:rsid w:val="00F66172"/>
    <w:rsid w:val="00F6725F"/>
    <w:rsid w:val="00F67F59"/>
    <w:rsid w:val="00F7258A"/>
    <w:rsid w:val="00F731F5"/>
    <w:rsid w:val="00F73E84"/>
    <w:rsid w:val="00F75348"/>
    <w:rsid w:val="00F80A8A"/>
    <w:rsid w:val="00F82265"/>
    <w:rsid w:val="00F86C5D"/>
    <w:rsid w:val="00F92E73"/>
    <w:rsid w:val="00F9758D"/>
    <w:rsid w:val="00F97767"/>
    <w:rsid w:val="00FA0FB4"/>
    <w:rsid w:val="00FA146F"/>
    <w:rsid w:val="00FA2743"/>
    <w:rsid w:val="00FA2EAE"/>
    <w:rsid w:val="00FA6645"/>
    <w:rsid w:val="00FB00B9"/>
    <w:rsid w:val="00FB0BFE"/>
    <w:rsid w:val="00FB2194"/>
    <w:rsid w:val="00FB27A4"/>
    <w:rsid w:val="00FB4A71"/>
    <w:rsid w:val="00FB4B9A"/>
    <w:rsid w:val="00FB5E2F"/>
    <w:rsid w:val="00FB685F"/>
    <w:rsid w:val="00FC3503"/>
    <w:rsid w:val="00FC37F4"/>
    <w:rsid w:val="00FC3FAB"/>
    <w:rsid w:val="00FC4E3B"/>
    <w:rsid w:val="00FC63B2"/>
    <w:rsid w:val="00FD0578"/>
    <w:rsid w:val="00FE1ED1"/>
    <w:rsid w:val="00FE1FE5"/>
    <w:rsid w:val="00FE481A"/>
    <w:rsid w:val="00FE53BD"/>
    <w:rsid w:val="00FE6252"/>
    <w:rsid w:val="00FF3B36"/>
    <w:rsid w:val="00FF607C"/>
    <w:rsid w:val="00FF7F42"/>
    <w:rsid w:val="0FA21E04"/>
    <w:rsid w:val="151E8A1E"/>
    <w:rsid w:val="1C226762"/>
    <w:rsid w:val="32E16938"/>
    <w:rsid w:val="69E550D8"/>
    <w:rsid w:val="75F71E4E"/>
    <w:rsid w:val="77FC9365"/>
    <w:rsid w:val="7F3F234E"/>
    <w:rsid w:val="7FF61BF8"/>
    <w:rsid w:val="F7FF6FD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1"/>
    <w:qFormat/>
    <w:uiPriority w:val="0"/>
    <w:rPr>
      <w:b/>
      <w:bCs/>
      <w:sz w:val="28"/>
    </w:rPr>
  </w:style>
  <w:style w:type="paragraph" w:styleId="3">
    <w:name w:val="Balloon Text"/>
    <w:basedOn w:val="1"/>
    <w:link w:val="10"/>
    <w:qFormat/>
    <w:uiPriority w:val="0"/>
    <w:rPr>
      <w:sz w:val="18"/>
      <w:szCs w:val="18"/>
    </w:rPr>
  </w:style>
  <w:style w:type="paragraph" w:styleId="4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字符"/>
    <w:link w:val="5"/>
    <w:qFormat/>
    <w:uiPriority w:val="0"/>
    <w:rPr>
      <w:kern w:val="2"/>
      <w:sz w:val="18"/>
      <w:szCs w:val="18"/>
    </w:rPr>
  </w:style>
  <w:style w:type="character" w:customStyle="1" w:styleId="9">
    <w:name w:val="页脚 字符"/>
    <w:link w:val="4"/>
    <w:qFormat/>
    <w:uiPriority w:val="0"/>
    <w:rPr>
      <w:kern w:val="2"/>
      <w:sz w:val="18"/>
      <w:szCs w:val="18"/>
    </w:rPr>
  </w:style>
  <w:style w:type="character" w:customStyle="1" w:styleId="10">
    <w:name w:val="批注框文本 字符"/>
    <w:basedOn w:val="7"/>
    <w:link w:val="3"/>
    <w:qFormat/>
    <w:uiPriority w:val="0"/>
    <w:rPr>
      <w:kern w:val="2"/>
      <w:sz w:val="18"/>
      <w:szCs w:val="18"/>
    </w:rPr>
  </w:style>
  <w:style w:type="character" w:customStyle="1" w:styleId="11">
    <w:name w:val="正文文本 字符"/>
    <w:basedOn w:val="7"/>
    <w:link w:val="2"/>
    <w:qFormat/>
    <w:uiPriority w:val="0"/>
    <w:rPr>
      <w:b/>
      <w:bCs/>
      <w:kern w:val="2"/>
      <w:sz w:val="28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365</Words>
  <Characters>370</Characters>
  <Lines>16</Lines>
  <Paragraphs>9</Paragraphs>
  <TotalTime>29</TotalTime>
  <ScaleCrop>false</ScaleCrop>
  <LinksUpToDate>false</LinksUpToDate>
  <CharactersWithSpaces>726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2021-07-01T06:45:00Z</dcterms:created>
  <dc:creator>金格科技</dc:creator>
  <cp:lastModifiedBy>scjuser</cp:lastModifiedBy>
  <cp:lastPrinted>2022-11-19T00:29:00Z</cp:lastPrinted>
  <dcterms:modified xsi:type="dcterms:W3CDTF">2026-03-27T15:50:05Z</dcterms:modified>
  <dc:title>上海市工商局流通领域羊绒羊毛制品及服装质量监测</dc:title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  <property fmtid="{D5CDD505-2E9C-101B-9397-08002B2CF9AE}" pid="3" name="ICV">
    <vt:lpwstr>B1A9105564D3481BAC0AEF4462BBD127_13</vt:lpwstr>
  </property>
  <property fmtid="{D5CDD505-2E9C-101B-9397-08002B2CF9AE}" pid="4" name="KSOTemplateDocerSaveRecord">
    <vt:lpwstr>eyJoZGlkIjoiN2FjM2I3Y2E4MTE0YmQ0MmUzYWI0NThkYzc1ODNlYWQiLCJ1c2VySWQiOiIzMDIzODcwNzEifQ==</vt:lpwstr>
  </property>
</Properties>
</file>