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1F" w:rsidRPr="00EA5296" w:rsidRDefault="0036441F" w:rsidP="00FE425D">
      <w:pPr>
        <w:overflowPunct w:val="0"/>
        <w:adjustRightInd w:val="0"/>
        <w:snapToGrid w:val="0"/>
        <w:spacing w:line="336" w:lineRule="auto"/>
        <w:rPr>
          <w:rFonts w:ascii="黑体" w:eastAsia="黑体"/>
          <w:noProof/>
          <w:kern w:val="0"/>
          <w:szCs w:val="32"/>
        </w:rPr>
      </w:pPr>
    </w:p>
    <w:p w:rsidR="0036441F" w:rsidRPr="00EA5296" w:rsidRDefault="0036441F" w:rsidP="00FE425D">
      <w:pPr>
        <w:overflowPunct w:val="0"/>
        <w:adjustRightInd w:val="0"/>
        <w:snapToGrid w:val="0"/>
        <w:spacing w:line="336" w:lineRule="auto"/>
        <w:rPr>
          <w:rFonts w:ascii="黑体" w:eastAsia="黑体"/>
          <w:noProof/>
          <w:kern w:val="0"/>
          <w:szCs w:val="32"/>
        </w:rPr>
      </w:pPr>
    </w:p>
    <w:p w:rsidR="0036441F" w:rsidRPr="00EA5296" w:rsidRDefault="0036441F" w:rsidP="00FE425D">
      <w:pPr>
        <w:overflowPunct w:val="0"/>
        <w:adjustRightInd w:val="0"/>
        <w:snapToGrid w:val="0"/>
        <w:spacing w:line="336" w:lineRule="auto"/>
        <w:rPr>
          <w:rFonts w:ascii="黑体" w:eastAsia="黑体"/>
          <w:noProof/>
          <w:kern w:val="0"/>
          <w:szCs w:val="32"/>
        </w:rPr>
      </w:pPr>
    </w:p>
    <w:p w:rsidR="0036441F" w:rsidRPr="00EA5296" w:rsidRDefault="0036441F" w:rsidP="00FE425D">
      <w:pPr>
        <w:overflowPunct w:val="0"/>
        <w:adjustRightInd w:val="0"/>
        <w:snapToGrid w:val="0"/>
        <w:spacing w:line="100" w:lineRule="exact"/>
        <w:rPr>
          <w:rFonts w:ascii="黑体" w:eastAsia="黑体"/>
          <w:noProof/>
          <w:kern w:val="0"/>
          <w:szCs w:val="32"/>
        </w:rPr>
      </w:pPr>
    </w:p>
    <w:p w:rsidR="0036441F" w:rsidRPr="00EA5296" w:rsidRDefault="0036441F" w:rsidP="00FE425D">
      <w:pPr>
        <w:overflowPunct w:val="0"/>
        <w:adjustRightInd w:val="0"/>
        <w:snapToGrid w:val="0"/>
        <w:ind w:left="-57"/>
        <w:jc w:val="center"/>
        <w:rPr>
          <w:rFonts w:ascii="方正小标宋简体" w:eastAsia="方正小标宋简体" w:hAnsi="宋体"/>
          <w:color w:val="FF0000"/>
          <w:kern w:val="0"/>
          <w:sz w:val="72"/>
          <w:szCs w:val="72"/>
        </w:rPr>
      </w:pPr>
      <w:r w:rsidRPr="00EA5296">
        <w:rPr>
          <w:rFonts w:ascii="方正小标宋简体" w:eastAsia="方正小标宋简体" w:hAnsi="宋体" w:hint="eastAsia"/>
          <w:color w:val="FF0000"/>
          <w:kern w:val="0"/>
          <w:sz w:val="72"/>
          <w:szCs w:val="72"/>
        </w:rPr>
        <w:t>上海市市场监督管理局文件</w:t>
      </w:r>
    </w:p>
    <w:p w:rsidR="0036441F" w:rsidRPr="00EA5296" w:rsidRDefault="0036441F" w:rsidP="00FE425D">
      <w:pPr>
        <w:tabs>
          <w:tab w:val="left" w:pos="790"/>
        </w:tabs>
        <w:overflowPunct w:val="0"/>
        <w:adjustRightInd w:val="0"/>
        <w:snapToGrid w:val="0"/>
        <w:spacing w:line="252" w:lineRule="auto"/>
        <w:jc w:val="center"/>
        <w:rPr>
          <w:rFonts w:ascii="黑体" w:eastAsia="黑体"/>
          <w:noProof/>
          <w:kern w:val="0"/>
          <w:szCs w:val="32"/>
        </w:rPr>
      </w:pPr>
    </w:p>
    <w:p w:rsidR="0036441F" w:rsidRPr="00EA5296" w:rsidRDefault="0036441F" w:rsidP="00FE425D">
      <w:pPr>
        <w:tabs>
          <w:tab w:val="left" w:pos="790"/>
        </w:tabs>
        <w:overflowPunct w:val="0"/>
        <w:adjustRightInd w:val="0"/>
        <w:snapToGrid w:val="0"/>
        <w:spacing w:line="252" w:lineRule="auto"/>
        <w:jc w:val="center"/>
        <w:rPr>
          <w:rFonts w:ascii="黑体" w:eastAsia="黑体"/>
          <w:noProof/>
          <w:kern w:val="0"/>
          <w:szCs w:val="32"/>
        </w:rPr>
      </w:pPr>
    </w:p>
    <w:p w:rsidR="0036441F" w:rsidRPr="00EA5296" w:rsidRDefault="000663C0" w:rsidP="00FE425D">
      <w:pPr>
        <w:tabs>
          <w:tab w:val="left" w:pos="790"/>
        </w:tabs>
        <w:overflowPunct w:val="0"/>
        <w:adjustRightInd w:val="0"/>
        <w:snapToGrid w:val="0"/>
        <w:spacing w:line="336" w:lineRule="auto"/>
        <w:jc w:val="center"/>
        <w:rPr>
          <w:kern w:val="0"/>
          <w:szCs w:val="32"/>
        </w:rPr>
      </w:pPr>
      <w:r w:rsidRPr="000663C0">
        <w:rPr>
          <w:noProof/>
          <w:kern w:val="0"/>
          <w:szCs w:val="30"/>
        </w:rPr>
        <w:pict>
          <v:line id="_x0000_s1026" style="position:absolute;left:0;text-align:left;z-index:251658240" from=".05pt,30.4pt" to="442.25pt,30.4pt" strokecolor="red" strokeweight="1.5pt">
            <w10:anchorlock/>
          </v:line>
        </w:pict>
      </w:r>
      <w:r w:rsidR="0036441F" w:rsidRPr="00EA5296">
        <w:rPr>
          <w:rFonts w:hint="eastAsia"/>
          <w:kern w:val="0"/>
          <w:szCs w:val="32"/>
        </w:rPr>
        <w:t>沪市监</w:t>
      </w:r>
      <w:r w:rsidR="0036441F">
        <w:rPr>
          <w:rFonts w:hint="eastAsia"/>
          <w:kern w:val="0"/>
          <w:szCs w:val="32"/>
        </w:rPr>
        <w:t>广告</w:t>
      </w:r>
      <w:r w:rsidR="0036441F" w:rsidRPr="00EA5296">
        <w:rPr>
          <w:rFonts w:hint="eastAsia"/>
          <w:kern w:val="0"/>
          <w:szCs w:val="32"/>
        </w:rPr>
        <w:t>〔20</w:t>
      </w:r>
      <w:r w:rsidR="0036441F">
        <w:rPr>
          <w:rFonts w:hint="eastAsia"/>
          <w:kern w:val="0"/>
          <w:szCs w:val="32"/>
        </w:rPr>
        <w:t>21</w:t>
      </w:r>
      <w:r w:rsidR="0036441F" w:rsidRPr="00EA5296">
        <w:rPr>
          <w:rFonts w:hint="eastAsia"/>
          <w:kern w:val="0"/>
          <w:szCs w:val="32"/>
        </w:rPr>
        <w:t>〕</w:t>
      </w:r>
      <w:r w:rsidR="0000176A">
        <w:rPr>
          <w:rFonts w:hint="eastAsia"/>
          <w:kern w:val="0"/>
          <w:szCs w:val="32"/>
        </w:rPr>
        <w:t>66</w:t>
      </w:r>
      <w:r w:rsidR="0036441F" w:rsidRPr="00EA5296">
        <w:rPr>
          <w:rFonts w:hint="eastAsia"/>
          <w:kern w:val="0"/>
          <w:szCs w:val="32"/>
        </w:rPr>
        <w:t>号</w:t>
      </w:r>
    </w:p>
    <w:p w:rsidR="0036441F" w:rsidRPr="00EA5296" w:rsidRDefault="0036441F" w:rsidP="00FE425D">
      <w:pPr>
        <w:tabs>
          <w:tab w:val="left" w:pos="790"/>
        </w:tabs>
        <w:overflowPunct w:val="0"/>
        <w:adjustRightInd w:val="0"/>
        <w:snapToGrid w:val="0"/>
        <w:spacing w:line="336" w:lineRule="auto"/>
        <w:jc w:val="center"/>
        <w:rPr>
          <w:kern w:val="0"/>
          <w:szCs w:val="30"/>
        </w:rPr>
      </w:pPr>
    </w:p>
    <w:p w:rsidR="0036441F" w:rsidRPr="00EA5296" w:rsidRDefault="0036441F" w:rsidP="00FE425D">
      <w:pPr>
        <w:tabs>
          <w:tab w:val="left" w:pos="790"/>
        </w:tabs>
        <w:overflowPunct w:val="0"/>
        <w:adjustRightInd w:val="0"/>
        <w:snapToGrid w:val="0"/>
        <w:spacing w:line="336" w:lineRule="auto"/>
        <w:jc w:val="center"/>
        <w:rPr>
          <w:kern w:val="0"/>
          <w:szCs w:val="30"/>
        </w:rPr>
      </w:pPr>
    </w:p>
    <w:p w:rsidR="0036441F" w:rsidRDefault="0036441F" w:rsidP="0018591B">
      <w:pPr>
        <w:tabs>
          <w:tab w:val="left" w:pos="790"/>
        </w:tabs>
        <w:overflowPunct w:val="0"/>
        <w:adjustRightInd w:val="0"/>
        <w:snapToGrid w:val="0"/>
        <w:jc w:val="center"/>
        <w:rPr>
          <w:rFonts w:ascii="方正小标宋简体" w:eastAsia="方正小标宋简体" w:hAnsi="宋体"/>
          <w:kern w:val="0"/>
          <w:sz w:val="44"/>
          <w:szCs w:val="44"/>
        </w:rPr>
      </w:pPr>
      <w:r w:rsidRPr="004330A9">
        <w:rPr>
          <w:rFonts w:ascii="方正小标宋简体" w:eastAsia="方正小标宋简体" w:hAnsi="宋体" w:hint="eastAsia"/>
          <w:kern w:val="0"/>
          <w:sz w:val="44"/>
          <w:szCs w:val="44"/>
        </w:rPr>
        <w:t>上海市市场监</w:t>
      </w:r>
      <w:r>
        <w:rPr>
          <w:rFonts w:ascii="方正小标宋简体" w:eastAsia="方正小标宋简体" w:hAnsi="宋体" w:hint="eastAsia"/>
          <w:kern w:val="0"/>
          <w:sz w:val="44"/>
          <w:szCs w:val="44"/>
        </w:rPr>
        <w:t>督</w:t>
      </w:r>
      <w:r w:rsidRPr="004330A9">
        <w:rPr>
          <w:rFonts w:ascii="方正小标宋简体" w:eastAsia="方正小标宋简体" w:hAnsi="宋体" w:hint="eastAsia"/>
          <w:kern w:val="0"/>
          <w:sz w:val="44"/>
          <w:szCs w:val="44"/>
        </w:rPr>
        <w:t>管</w:t>
      </w:r>
      <w:r>
        <w:rPr>
          <w:rFonts w:ascii="方正小标宋简体" w:eastAsia="方正小标宋简体" w:hAnsi="宋体" w:hint="eastAsia"/>
          <w:kern w:val="0"/>
          <w:sz w:val="44"/>
          <w:szCs w:val="44"/>
        </w:rPr>
        <w:t>理</w:t>
      </w:r>
      <w:r w:rsidRPr="004330A9">
        <w:rPr>
          <w:rFonts w:ascii="方正小标宋简体" w:eastAsia="方正小标宋简体" w:hAnsi="宋体" w:hint="eastAsia"/>
          <w:kern w:val="0"/>
          <w:sz w:val="44"/>
          <w:szCs w:val="44"/>
        </w:rPr>
        <w:t>局关于</w:t>
      </w:r>
    </w:p>
    <w:p w:rsidR="0036441F" w:rsidRPr="004330A9" w:rsidRDefault="0036441F" w:rsidP="0018591B">
      <w:pPr>
        <w:tabs>
          <w:tab w:val="left" w:pos="790"/>
        </w:tabs>
        <w:overflowPunct w:val="0"/>
        <w:adjustRightInd w:val="0"/>
        <w:snapToGrid w:val="0"/>
        <w:jc w:val="center"/>
        <w:rPr>
          <w:rFonts w:ascii="方正小标宋简体" w:eastAsia="方正小标宋简体" w:hAnsi="宋体"/>
          <w:kern w:val="0"/>
          <w:sz w:val="44"/>
          <w:szCs w:val="44"/>
        </w:rPr>
      </w:pPr>
      <w:r w:rsidRPr="004330A9">
        <w:rPr>
          <w:rFonts w:ascii="方正小标宋简体" w:eastAsia="方正小标宋简体" w:hAnsi="宋体" w:hint="eastAsia"/>
          <w:kern w:val="0"/>
          <w:sz w:val="44"/>
          <w:szCs w:val="44"/>
        </w:rPr>
        <w:t>进一步加强网络直播营销活动监管的通知</w:t>
      </w:r>
    </w:p>
    <w:p w:rsidR="0036441F" w:rsidRPr="0018591B" w:rsidRDefault="0036441F" w:rsidP="00764468">
      <w:pPr>
        <w:tabs>
          <w:tab w:val="left" w:pos="790"/>
          <w:tab w:val="left" w:pos="1264"/>
        </w:tabs>
        <w:overflowPunct w:val="0"/>
        <w:adjustRightInd w:val="0"/>
        <w:snapToGrid w:val="0"/>
        <w:spacing w:line="372" w:lineRule="auto"/>
        <w:ind w:firstLine="624"/>
        <w:rPr>
          <w:kern w:val="0"/>
          <w:szCs w:val="30"/>
        </w:rPr>
      </w:pPr>
    </w:p>
    <w:p w:rsidR="0036441F" w:rsidRPr="0018591B" w:rsidRDefault="0036441F" w:rsidP="00764468">
      <w:pPr>
        <w:tabs>
          <w:tab w:val="left" w:pos="790"/>
          <w:tab w:val="left" w:pos="1264"/>
        </w:tabs>
        <w:overflowPunct w:val="0"/>
        <w:adjustRightInd w:val="0"/>
        <w:snapToGrid w:val="0"/>
        <w:spacing w:line="372" w:lineRule="auto"/>
        <w:rPr>
          <w:kern w:val="0"/>
          <w:szCs w:val="30"/>
        </w:rPr>
      </w:pPr>
      <w:r w:rsidRPr="0018591B">
        <w:rPr>
          <w:rFonts w:hint="eastAsia"/>
          <w:kern w:val="0"/>
          <w:szCs w:val="30"/>
        </w:rPr>
        <w:t>市药品监督管理局，市知识产权局，各区市场监管局，临港新片区市场监管局，市局机关有关处室、执法总队、机场分局，市局投诉举报中心、监测评价中心：</w:t>
      </w:r>
    </w:p>
    <w:p w:rsidR="0036441F" w:rsidRPr="0018591B" w:rsidRDefault="0036441F" w:rsidP="00764468">
      <w:pPr>
        <w:tabs>
          <w:tab w:val="left" w:pos="790"/>
          <w:tab w:val="left" w:pos="1264"/>
        </w:tabs>
        <w:overflowPunct w:val="0"/>
        <w:adjustRightInd w:val="0"/>
        <w:snapToGrid w:val="0"/>
        <w:spacing w:line="372" w:lineRule="auto"/>
        <w:ind w:firstLine="624"/>
        <w:rPr>
          <w:kern w:val="0"/>
          <w:szCs w:val="30"/>
        </w:rPr>
      </w:pPr>
      <w:r w:rsidRPr="0018591B">
        <w:rPr>
          <w:rFonts w:hint="eastAsia"/>
          <w:kern w:val="0"/>
          <w:szCs w:val="30"/>
        </w:rPr>
        <w:t>为贯彻落实市场监管总局《关于加强网络直播营销活动监管的指导意见》（国市监广〔2020〕175号）（以下简称《意见》）的工作要求，加强网络直播营销活动监管，保护消费者合法权益，促进直播营销新业态健康发展，结合本市市场监管工作实际，现将我局进一步加强网络直播营销活动监管的有关要求通知如下：</w:t>
      </w:r>
    </w:p>
    <w:p w:rsidR="0036441F" w:rsidRPr="0018591B" w:rsidRDefault="0036441F" w:rsidP="0018591B">
      <w:pPr>
        <w:tabs>
          <w:tab w:val="left" w:pos="790"/>
          <w:tab w:val="left" w:pos="1264"/>
        </w:tabs>
        <w:overflowPunct w:val="0"/>
        <w:adjustRightInd w:val="0"/>
        <w:snapToGrid w:val="0"/>
        <w:spacing w:line="336" w:lineRule="auto"/>
        <w:ind w:firstLine="624"/>
        <w:rPr>
          <w:rFonts w:ascii="黑体" w:eastAsia="黑体" w:hAnsi="黑体"/>
          <w:kern w:val="0"/>
          <w:szCs w:val="30"/>
        </w:rPr>
      </w:pPr>
      <w:r w:rsidRPr="0018591B">
        <w:rPr>
          <w:rFonts w:ascii="黑体" w:eastAsia="黑体" w:hAnsi="黑体" w:hint="eastAsia"/>
          <w:kern w:val="0"/>
          <w:szCs w:val="30"/>
        </w:rPr>
        <w:lastRenderedPageBreak/>
        <w:t>一、建立综合协调工作机制</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针对网络直播营销业态的特点，由市市场监管局广告处、网监处牵头，会同竞争处、消保处、食品经营处、特食处、产品质量监督处、标准创新发展处、稽查处、反垄断办、宣传处、执法总队、投诉举报中心、监测评价中心、市药品监管局执法稽查处、市知识产权局知识产权保护处等相关处室和部门组成“网络直播营销监管综合协调工作组”（以下简称“综合协调工作组”），形成对网络直播营销活动的综合监管机制，以问题为导向，定期召开专题工作讨论会，负责对基层监管部门在网络直播营销活动监管工作中遇到的重大、疑难问题进行研判和指导，并加强与市网信、商务、文旅、公安等部门的沟通协作。</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各区市场监管局、临港新片区市场监管局、机场分局负责辖区有关网络直播营销市场主体及活动的监管工作，开展法规宣传、抽查监测和指导、对违法违规行为依法调查处置。要明确工作牵头联系部门，建立综合协调机制，加强与市局综合协调工作组的联络，遇到重大疑难问题及时报告。</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市局投诉举报中心负责对网络直播营销活动投诉举报线索的专项归集，定期通报综合协调工作组。</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市局执法总队承担对涉及网络直播营销的重点、反复投诉举报件的调查处置，查办重大案件。</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市局监测评价中心要探索网络直播营销活动抽查监测方式，重点关注健康、金融产品和服务等涉及民生的重点领域，以及社会影响力较大的直播营销主体活动的动态，适时开展监测。</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市局其他处室及部门依职责加强相关领域的监管工作。</w:t>
      </w:r>
    </w:p>
    <w:p w:rsidR="0036441F" w:rsidRPr="0018591B" w:rsidRDefault="0036441F" w:rsidP="0018591B">
      <w:pPr>
        <w:tabs>
          <w:tab w:val="left" w:pos="790"/>
          <w:tab w:val="left" w:pos="1264"/>
        </w:tabs>
        <w:overflowPunct w:val="0"/>
        <w:adjustRightInd w:val="0"/>
        <w:snapToGrid w:val="0"/>
        <w:spacing w:line="336" w:lineRule="auto"/>
        <w:ind w:firstLine="624"/>
        <w:rPr>
          <w:rFonts w:ascii="黑体" w:eastAsia="黑体" w:hAnsi="黑体"/>
          <w:kern w:val="0"/>
          <w:szCs w:val="30"/>
        </w:rPr>
      </w:pPr>
      <w:r w:rsidRPr="0018591B">
        <w:rPr>
          <w:rFonts w:ascii="黑体" w:eastAsia="黑体" w:hAnsi="黑体" w:hint="eastAsia"/>
          <w:kern w:val="0"/>
          <w:szCs w:val="30"/>
        </w:rPr>
        <w:t>二、主要工作任务</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积极构建市场主体自治、行业自律、政府各部门协同监管、社会各方监督的社会共治格局，进一步提升网络直播营销活动监管效能和水平，营造安全放心的市场消费环境，促进直播营销新业态健康发展。</w:t>
      </w:r>
    </w:p>
    <w:p w:rsidR="0036441F" w:rsidRPr="0018591B" w:rsidRDefault="0036441F" w:rsidP="0018591B">
      <w:pPr>
        <w:tabs>
          <w:tab w:val="left" w:pos="790"/>
          <w:tab w:val="left" w:pos="1264"/>
        </w:tabs>
        <w:overflowPunct w:val="0"/>
        <w:adjustRightInd w:val="0"/>
        <w:snapToGrid w:val="0"/>
        <w:spacing w:line="336" w:lineRule="auto"/>
        <w:ind w:firstLine="624"/>
        <w:rPr>
          <w:rFonts w:ascii="楷体_GB2312" w:eastAsia="楷体_GB2312"/>
          <w:kern w:val="0"/>
          <w:szCs w:val="30"/>
        </w:rPr>
      </w:pPr>
      <w:r w:rsidRPr="0018591B">
        <w:rPr>
          <w:rFonts w:ascii="楷体_GB2312" w:eastAsia="楷体_GB2312" w:hint="eastAsia"/>
          <w:kern w:val="0"/>
          <w:szCs w:val="30"/>
        </w:rPr>
        <w:t>（一）加强宣传和指导，强化相关市场主体法律责任</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各区市场监管局、临港新片区市场监管局、机场分局要监督指导辖区网络平台、商品经营者、网络直播者等相关网络直播营销活动市场主体，严格按照《意见》要求，切实履行各市场主体相应的法律责任和义务。</w:t>
      </w:r>
    </w:p>
    <w:p w:rsidR="0036441F" w:rsidRPr="0018591B" w:rsidRDefault="0036441F" w:rsidP="00895B44">
      <w:pPr>
        <w:tabs>
          <w:tab w:val="left" w:pos="790"/>
          <w:tab w:val="left" w:pos="1134"/>
          <w:tab w:val="left" w:pos="1264"/>
        </w:tabs>
        <w:overflowPunct w:val="0"/>
        <w:adjustRightInd w:val="0"/>
        <w:snapToGrid w:val="0"/>
        <w:spacing w:line="336" w:lineRule="auto"/>
        <w:ind w:firstLine="624"/>
        <w:rPr>
          <w:kern w:val="0"/>
          <w:szCs w:val="30"/>
        </w:rPr>
      </w:pPr>
      <w:r w:rsidRPr="0018591B">
        <w:rPr>
          <w:rFonts w:hint="eastAsia"/>
          <w:kern w:val="0"/>
          <w:szCs w:val="30"/>
        </w:rPr>
        <w:t>1</w:t>
      </w:r>
      <w:r>
        <w:rPr>
          <w:rFonts w:hint="eastAsia"/>
          <w:kern w:val="0"/>
          <w:szCs w:val="30"/>
        </w:rPr>
        <w:t>．</w:t>
      </w:r>
      <w:r w:rsidRPr="00895B44">
        <w:rPr>
          <w:rFonts w:hint="eastAsia"/>
          <w:spacing w:val="-4"/>
          <w:kern w:val="0"/>
          <w:szCs w:val="30"/>
        </w:rPr>
        <w:t>掌握相关市场主体情况。一是结合辖区电商平台监管数据，</w:t>
      </w:r>
      <w:r w:rsidRPr="0018591B">
        <w:rPr>
          <w:rFonts w:hint="eastAsia"/>
          <w:kern w:val="0"/>
          <w:szCs w:val="30"/>
        </w:rPr>
        <w:t>摸清辖区开展直播营销活动的电商平台底数，建立开展直播营销活动的电商平台清单。二是根据登记注册和辖区相关部门工作信息，摸清辖区内开展互联网直播营销活动的网络直播者、主播服务机构的主体情况，建立网络直播者主体清单。三是通过网络平台和网络直播者、主播服务机构了解涉及民生重点领域的重点商品经营者及其产品管理情况。</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2．加强政策法规宣传和指导。加强对辖区网络平台、网络直播者、主播服务机构以及商品经营者等直播营销市场主体的法律法规宣传，解读告知《意见》进一步明确的网络平台、商品经营者、网络直播者在网络直播营销活动中的法律责任和义务，监督指导网络直播营销主体完善制度建设，依法约定各方责任分担内容和方式，切实保证有效履行法律法规规定的责任和义务。</w:t>
      </w:r>
    </w:p>
    <w:p w:rsidR="0036441F" w:rsidRPr="0018591B" w:rsidRDefault="0036441F" w:rsidP="0018591B">
      <w:pPr>
        <w:tabs>
          <w:tab w:val="left" w:pos="790"/>
          <w:tab w:val="left" w:pos="1264"/>
        </w:tabs>
        <w:overflowPunct w:val="0"/>
        <w:adjustRightInd w:val="0"/>
        <w:snapToGrid w:val="0"/>
        <w:spacing w:line="336" w:lineRule="auto"/>
        <w:ind w:firstLine="624"/>
        <w:rPr>
          <w:rFonts w:ascii="楷体_GB2312" w:eastAsia="楷体_GB2312"/>
          <w:kern w:val="0"/>
          <w:szCs w:val="30"/>
        </w:rPr>
      </w:pPr>
      <w:r w:rsidRPr="0018591B">
        <w:rPr>
          <w:rFonts w:ascii="楷体_GB2312" w:eastAsia="楷体_GB2312" w:hint="eastAsia"/>
          <w:kern w:val="0"/>
          <w:szCs w:val="30"/>
        </w:rPr>
        <w:t>（二）加强监测和监管，依法查处网络直播营销违法行为</w:t>
      </w:r>
    </w:p>
    <w:p w:rsidR="0036441F" w:rsidRPr="0018591B" w:rsidRDefault="0036441F" w:rsidP="006C7F9E">
      <w:pPr>
        <w:tabs>
          <w:tab w:val="left" w:pos="790"/>
          <w:tab w:val="left" w:pos="993"/>
        </w:tabs>
        <w:overflowPunct w:val="0"/>
        <w:adjustRightInd w:val="0"/>
        <w:snapToGrid w:val="0"/>
        <w:spacing w:line="336" w:lineRule="auto"/>
        <w:ind w:firstLine="624"/>
        <w:rPr>
          <w:kern w:val="0"/>
          <w:szCs w:val="30"/>
        </w:rPr>
      </w:pPr>
      <w:r w:rsidRPr="0018591B">
        <w:rPr>
          <w:rFonts w:hint="eastAsia"/>
          <w:kern w:val="0"/>
          <w:szCs w:val="30"/>
        </w:rPr>
        <w:t>各区市场监管局、临港新片区市场监管局、机场分局要建立对辖区网络直播营销活动的常态监管机制，加强对辖区网络平台、网络直播者开展直播营销活动的抽查监测，并按照《意见》的要求，依法查处网络直播营销涉及的各类违法行为。</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1．现阶段，凡辖区内有开展网络直播营销活动的区市场监管局、临港新片区市场监管局、机场分局原则上每月抽查监测网络直播营销活动的频次不少于10条次（商品或服务）。根据监测抽查情况，可结合辖区产品抽检工作安排，视情对相关产品进行抽检。对涉嫌违反市场监管相关法规的行为及时处置。对监测抽查发现的一般违规行为，以行政告诫、责令改正等监管方式，要求相关经营者、平台和直播者及时纠正，对监测发现的严重违法行为，涉及消费者生命健康及重大财产安全的违法违规行为要依法查处。涉及其他部门工作职责的，及时上报，由“综合协调工作组”向相关部门通报。</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2．对消费者投诉举报、相关部门移送、上级交办的涉及消费者生命健康及重大财产安全的违法线索，市局执法总队、各区市场监管局、临港新片区市场监管局、机场分局要及时调查核实、依法查处。涉嫌犯罪的，应及时移送司法机关。</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3．对消费者投诉举报的涉嫌侵犯消费者合法权益的行为，需要依法进行退货和赔偿的，经调查核实后，要监督直播者、网络平台和商品经营者依法及时落实消费者提出的退货、赔偿等要求，严厉查处故意拖延或无理拒绝等违法行为，切实维护消费者合法权益。</w:t>
      </w:r>
    </w:p>
    <w:p w:rsidR="0036441F" w:rsidRPr="0018591B" w:rsidRDefault="0036441F" w:rsidP="0018591B">
      <w:pPr>
        <w:tabs>
          <w:tab w:val="left" w:pos="790"/>
          <w:tab w:val="left" w:pos="1264"/>
        </w:tabs>
        <w:overflowPunct w:val="0"/>
        <w:adjustRightInd w:val="0"/>
        <w:snapToGrid w:val="0"/>
        <w:spacing w:line="336" w:lineRule="auto"/>
        <w:ind w:firstLine="624"/>
        <w:rPr>
          <w:rFonts w:ascii="楷体_GB2312" w:eastAsia="楷体_GB2312"/>
          <w:kern w:val="0"/>
          <w:szCs w:val="30"/>
        </w:rPr>
      </w:pPr>
      <w:r w:rsidRPr="0018591B">
        <w:rPr>
          <w:rFonts w:ascii="楷体_GB2312" w:eastAsia="楷体_GB2312" w:hint="eastAsia"/>
          <w:kern w:val="0"/>
          <w:szCs w:val="30"/>
        </w:rPr>
        <w:t>（三）发挥行业自律作用，促进直播营销业态健康发展</w:t>
      </w:r>
    </w:p>
    <w:p w:rsidR="0036441F" w:rsidRPr="0018591B" w:rsidRDefault="0036441F" w:rsidP="00895B44">
      <w:pPr>
        <w:tabs>
          <w:tab w:val="left" w:pos="790"/>
          <w:tab w:val="left" w:pos="1134"/>
        </w:tabs>
        <w:overflowPunct w:val="0"/>
        <w:adjustRightInd w:val="0"/>
        <w:snapToGrid w:val="0"/>
        <w:spacing w:line="336" w:lineRule="auto"/>
        <w:ind w:firstLine="624"/>
        <w:rPr>
          <w:kern w:val="0"/>
          <w:szCs w:val="30"/>
        </w:rPr>
      </w:pPr>
      <w:r w:rsidRPr="0018591B">
        <w:rPr>
          <w:rFonts w:hint="eastAsia"/>
          <w:kern w:val="0"/>
          <w:szCs w:val="30"/>
        </w:rPr>
        <w:t>1</w:t>
      </w:r>
      <w:r>
        <w:rPr>
          <w:rFonts w:hint="eastAsia"/>
          <w:kern w:val="0"/>
          <w:szCs w:val="30"/>
        </w:rPr>
        <w:t>．</w:t>
      </w:r>
      <w:r w:rsidRPr="00895B44">
        <w:rPr>
          <w:rFonts w:hint="eastAsia"/>
          <w:spacing w:val="-4"/>
          <w:kern w:val="0"/>
          <w:szCs w:val="30"/>
        </w:rPr>
        <w:t>指导行业组织充分发挥桥梁纽带作用，加强法律法规宣传，</w:t>
      </w:r>
      <w:r w:rsidRPr="0018591B">
        <w:rPr>
          <w:rFonts w:hint="eastAsia"/>
          <w:kern w:val="0"/>
          <w:szCs w:val="30"/>
        </w:rPr>
        <w:t>大力倡导行业自律，督促网络平台、商品经营者、网络直播者等网络直播营销活动市场主体遵守法律法规、遵守行业组织发布的网络直播营销行为规范，健全落实管理制度、提升营销活动的规范管理水平。</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2．支持相关行业协会提供行业自律公共服务，组织线上线下直播营销活动法律法规培训，引导行业头部企业签署自律公约，积极配合政府部门开展督导工作，并发挥行业企业专业优势，倡导发布网络购物理性消费公益宣传，共同推进网络直播营销社会共治。</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3．鼓励及时反映行业合理诉求，提出相关工作建议，共同促进网络直播营销活动有序健康发展。</w:t>
      </w:r>
    </w:p>
    <w:p w:rsidR="0036441F" w:rsidRPr="0018591B" w:rsidRDefault="0036441F" w:rsidP="0018591B">
      <w:pPr>
        <w:tabs>
          <w:tab w:val="left" w:pos="790"/>
          <w:tab w:val="left" w:pos="1264"/>
        </w:tabs>
        <w:overflowPunct w:val="0"/>
        <w:adjustRightInd w:val="0"/>
        <w:snapToGrid w:val="0"/>
        <w:spacing w:line="336" w:lineRule="auto"/>
        <w:ind w:firstLine="624"/>
        <w:rPr>
          <w:rFonts w:ascii="黑体" w:eastAsia="黑体" w:hAnsi="黑体"/>
          <w:kern w:val="0"/>
          <w:szCs w:val="30"/>
        </w:rPr>
      </w:pPr>
      <w:r w:rsidRPr="0018591B">
        <w:rPr>
          <w:rFonts w:ascii="黑体" w:eastAsia="黑体" w:hAnsi="黑体" w:hint="eastAsia"/>
          <w:kern w:val="0"/>
          <w:szCs w:val="30"/>
        </w:rPr>
        <w:t>三、工作要求</w:t>
      </w:r>
    </w:p>
    <w:p w:rsidR="0036441F" w:rsidRPr="0018591B" w:rsidRDefault="0036441F" w:rsidP="0018591B">
      <w:pPr>
        <w:tabs>
          <w:tab w:val="left" w:pos="790"/>
          <w:tab w:val="left" w:pos="1264"/>
        </w:tabs>
        <w:overflowPunct w:val="0"/>
        <w:adjustRightInd w:val="0"/>
        <w:snapToGrid w:val="0"/>
        <w:spacing w:line="336" w:lineRule="auto"/>
        <w:ind w:firstLine="624"/>
        <w:rPr>
          <w:rFonts w:ascii="楷体_GB2312" w:eastAsia="楷体_GB2312"/>
          <w:kern w:val="0"/>
          <w:szCs w:val="30"/>
        </w:rPr>
      </w:pPr>
      <w:r w:rsidRPr="0018591B">
        <w:rPr>
          <w:rFonts w:ascii="楷体_GB2312" w:eastAsia="楷体_GB2312" w:hint="eastAsia"/>
          <w:kern w:val="0"/>
          <w:szCs w:val="30"/>
        </w:rPr>
        <w:t>（一）高度重视，加强组织领导</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各部门要提高思想站位，高度重视网络直播营销活动监管工作，落实属地责任，认真组织实施、扎实推进各项工作，确保工作措施落到实处。要坚持包容审慎、创新监管理念，切实提升网络直播营销活动监管效能和水平，促进网络直播营销行业规范健康发展。</w:t>
      </w:r>
    </w:p>
    <w:p w:rsidR="0036441F" w:rsidRPr="0018591B" w:rsidRDefault="0036441F" w:rsidP="0018591B">
      <w:pPr>
        <w:tabs>
          <w:tab w:val="left" w:pos="790"/>
          <w:tab w:val="left" w:pos="1264"/>
        </w:tabs>
        <w:overflowPunct w:val="0"/>
        <w:adjustRightInd w:val="0"/>
        <w:snapToGrid w:val="0"/>
        <w:spacing w:line="336" w:lineRule="auto"/>
        <w:ind w:firstLine="624"/>
        <w:rPr>
          <w:rFonts w:ascii="楷体_GB2312" w:eastAsia="楷体_GB2312"/>
          <w:kern w:val="0"/>
          <w:szCs w:val="30"/>
        </w:rPr>
      </w:pPr>
      <w:r w:rsidRPr="0018591B">
        <w:rPr>
          <w:rFonts w:ascii="楷体_GB2312" w:eastAsia="楷体_GB2312" w:hint="eastAsia"/>
          <w:kern w:val="0"/>
          <w:szCs w:val="30"/>
        </w:rPr>
        <w:t>（二）加强沟通，强化协同监管</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各区市场监管局、临港新片区市场监管局、机场分局要明确工作牵头联系部门，建立综合协调机制。对内要强化市场监管职能部门间的协同配合，充分发挥综合执法优势，提升监管效能。对外要加强与网信、商务、文旅、公安等行政部门的沟通协作，加强信息通报、会商研讨、联合告诫、行刑衔接、信用联合惩戒等工作机制，形成协同监管合力，切实保护消费者合法权益，维护市场公平竞争秩序。</w:t>
      </w:r>
    </w:p>
    <w:p w:rsidR="0036441F" w:rsidRPr="0018591B" w:rsidRDefault="0036441F" w:rsidP="0018591B">
      <w:pPr>
        <w:tabs>
          <w:tab w:val="left" w:pos="790"/>
          <w:tab w:val="left" w:pos="1264"/>
        </w:tabs>
        <w:overflowPunct w:val="0"/>
        <w:adjustRightInd w:val="0"/>
        <w:snapToGrid w:val="0"/>
        <w:spacing w:line="336" w:lineRule="auto"/>
        <w:ind w:firstLine="624"/>
        <w:rPr>
          <w:rFonts w:ascii="楷体_GB2312" w:eastAsia="楷体_GB2312"/>
          <w:kern w:val="0"/>
          <w:szCs w:val="30"/>
        </w:rPr>
      </w:pPr>
      <w:r w:rsidRPr="0018591B">
        <w:rPr>
          <w:rFonts w:ascii="楷体_GB2312" w:eastAsia="楷体_GB2312" w:hint="eastAsia"/>
          <w:kern w:val="0"/>
          <w:szCs w:val="30"/>
        </w:rPr>
        <w:t>（三）定期汇总，做好数据报送工作</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sidRPr="0018591B">
        <w:rPr>
          <w:rFonts w:hint="eastAsia"/>
          <w:kern w:val="0"/>
          <w:szCs w:val="30"/>
        </w:rPr>
        <w:t>各区市场监管局、临港新片区市场监管局、机场分局要按照相关工作要求组织落实，及时向市局综合协调工作组报告有关工作信息，并在每月5日前汇总上报辖区网络直播营销活动监管工作数据以及相关工作建议。市局广告处应及时做好数据统计分析、汇总和报告工作。</w:t>
      </w:r>
    </w:p>
    <w:p w:rsidR="0036441F" w:rsidRPr="0018591B" w:rsidRDefault="0036441F" w:rsidP="0018591B">
      <w:pPr>
        <w:tabs>
          <w:tab w:val="left" w:pos="790"/>
          <w:tab w:val="left" w:pos="1264"/>
        </w:tabs>
        <w:overflowPunct w:val="0"/>
        <w:adjustRightInd w:val="0"/>
        <w:snapToGrid w:val="0"/>
        <w:spacing w:line="336" w:lineRule="auto"/>
        <w:ind w:firstLine="624"/>
        <w:rPr>
          <w:rFonts w:ascii="楷体_GB2312" w:eastAsia="楷体_GB2312"/>
          <w:kern w:val="0"/>
          <w:szCs w:val="30"/>
        </w:rPr>
      </w:pPr>
      <w:r w:rsidRPr="0018591B">
        <w:rPr>
          <w:rFonts w:ascii="楷体_GB2312" w:eastAsia="楷体_GB2312" w:hint="eastAsia"/>
          <w:kern w:val="0"/>
          <w:szCs w:val="30"/>
        </w:rPr>
        <w:t>（四）加强宣传，构建社会共治格局</w:t>
      </w:r>
    </w:p>
    <w:p w:rsidR="0036441F" w:rsidRPr="0018591B" w:rsidRDefault="0036441F" w:rsidP="00FE425D">
      <w:pPr>
        <w:tabs>
          <w:tab w:val="left" w:pos="790"/>
          <w:tab w:val="left" w:pos="1264"/>
          <w:tab w:val="left" w:pos="2127"/>
        </w:tabs>
        <w:overflowPunct w:val="0"/>
        <w:adjustRightInd w:val="0"/>
        <w:snapToGrid w:val="0"/>
        <w:spacing w:line="336" w:lineRule="auto"/>
        <w:ind w:firstLine="624"/>
        <w:rPr>
          <w:kern w:val="0"/>
          <w:szCs w:val="30"/>
        </w:rPr>
      </w:pPr>
      <w:r w:rsidRPr="0018591B">
        <w:rPr>
          <w:rFonts w:hint="eastAsia"/>
          <w:kern w:val="0"/>
          <w:szCs w:val="30"/>
        </w:rPr>
        <w:t>要加强社会宣传和舆论引导，加大法律法规宣传力度，向社会公众及时发布网络直播营销活动监管信息、曝光典型违法案例，提升消费者自我保护意识。鼓励消费者积极参与社会监督，投诉举报违法违规行为，共同推进网络直播营销活动社会共治，维护良好的网络消费环境。</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p>
    <w:p w:rsidR="0036441F" w:rsidRPr="0018591B" w:rsidRDefault="0036441F" w:rsidP="00FE425D">
      <w:pPr>
        <w:tabs>
          <w:tab w:val="left" w:pos="790"/>
          <w:tab w:val="left" w:pos="1264"/>
        </w:tabs>
        <w:overflowPunct w:val="0"/>
        <w:adjustRightInd w:val="0"/>
        <w:snapToGrid w:val="0"/>
        <w:spacing w:line="336" w:lineRule="auto"/>
        <w:ind w:left="2053" w:hanging="1429"/>
        <w:rPr>
          <w:kern w:val="0"/>
          <w:szCs w:val="30"/>
        </w:rPr>
      </w:pPr>
      <w:r w:rsidRPr="0018591B">
        <w:rPr>
          <w:rFonts w:hint="eastAsia"/>
          <w:kern w:val="0"/>
          <w:szCs w:val="30"/>
        </w:rPr>
        <w:t>附件：1．</w:t>
      </w:r>
      <w:r w:rsidRPr="00FE425D">
        <w:rPr>
          <w:rFonts w:hint="eastAsia"/>
          <w:spacing w:val="2"/>
          <w:kern w:val="0"/>
          <w:szCs w:val="30"/>
        </w:rPr>
        <w:t>市场监管总局关于加强网络直播营销活动监管的</w:t>
      </w:r>
      <w:r w:rsidRPr="0018591B">
        <w:rPr>
          <w:rFonts w:hint="eastAsia"/>
          <w:kern w:val="0"/>
          <w:szCs w:val="30"/>
        </w:rPr>
        <w:t>指导意见（国市监广〔2020〕175号）</w:t>
      </w:r>
    </w:p>
    <w:p w:rsidR="0036441F" w:rsidRPr="0018591B" w:rsidRDefault="0036441F" w:rsidP="00FE425D">
      <w:pPr>
        <w:tabs>
          <w:tab w:val="left" w:pos="790"/>
          <w:tab w:val="left" w:pos="1264"/>
          <w:tab w:val="left" w:pos="2268"/>
          <w:tab w:val="left" w:pos="2835"/>
        </w:tabs>
        <w:overflowPunct w:val="0"/>
        <w:adjustRightInd w:val="0"/>
        <w:snapToGrid w:val="0"/>
        <w:spacing w:line="336" w:lineRule="auto"/>
        <w:ind w:left="2070" w:hanging="482"/>
        <w:rPr>
          <w:kern w:val="0"/>
          <w:szCs w:val="30"/>
        </w:rPr>
      </w:pPr>
      <w:r w:rsidRPr="0018591B">
        <w:rPr>
          <w:rFonts w:hint="eastAsia"/>
          <w:kern w:val="0"/>
          <w:szCs w:val="30"/>
        </w:rPr>
        <w:t>2．市市场监督管理局网络直播营销监管综合协调工作组成员名单</w:t>
      </w:r>
      <w:r w:rsidR="00B31548">
        <w:rPr>
          <w:rFonts w:hint="eastAsia"/>
          <w:kern w:val="0"/>
          <w:szCs w:val="30"/>
        </w:rPr>
        <w:t>（略）</w:t>
      </w:r>
    </w:p>
    <w:p w:rsidR="0036441F" w:rsidRPr="0018591B" w:rsidRDefault="0036441F" w:rsidP="00FE425D">
      <w:pPr>
        <w:tabs>
          <w:tab w:val="left" w:pos="790"/>
          <w:tab w:val="left" w:pos="1264"/>
          <w:tab w:val="left" w:pos="2268"/>
        </w:tabs>
        <w:overflowPunct w:val="0"/>
        <w:adjustRightInd w:val="0"/>
        <w:snapToGrid w:val="0"/>
        <w:spacing w:line="336" w:lineRule="auto"/>
        <w:ind w:left="2070" w:hanging="482"/>
        <w:rPr>
          <w:kern w:val="0"/>
          <w:szCs w:val="30"/>
        </w:rPr>
      </w:pPr>
      <w:r w:rsidRPr="0018591B">
        <w:rPr>
          <w:rFonts w:hint="eastAsia"/>
          <w:kern w:val="0"/>
          <w:szCs w:val="30"/>
        </w:rPr>
        <w:t>3．网络直播营销活动监管数据统计表</w:t>
      </w:r>
      <w:r w:rsidR="00B31548">
        <w:rPr>
          <w:rFonts w:hint="eastAsia"/>
          <w:kern w:val="0"/>
          <w:szCs w:val="30"/>
        </w:rPr>
        <w:t>（略）</w:t>
      </w:r>
    </w:p>
    <w:p w:rsidR="0036441F" w:rsidRPr="0018591B" w:rsidRDefault="0036441F" w:rsidP="00FE425D">
      <w:pPr>
        <w:tabs>
          <w:tab w:val="left" w:pos="790"/>
          <w:tab w:val="left" w:pos="1264"/>
          <w:tab w:val="left" w:pos="2268"/>
        </w:tabs>
        <w:overflowPunct w:val="0"/>
        <w:adjustRightInd w:val="0"/>
        <w:snapToGrid w:val="0"/>
        <w:spacing w:line="336" w:lineRule="auto"/>
        <w:ind w:left="2070" w:hanging="482"/>
        <w:rPr>
          <w:kern w:val="0"/>
          <w:szCs w:val="30"/>
        </w:rPr>
      </w:pPr>
      <w:r w:rsidRPr="0018591B">
        <w:rPr>
          <w:rFonts w:hint="eastAsia"/>
          <w:kern w:val="0"/>
          <w:szCs w:val="30"/>
        </w:rPr>
        <w:t>4．网络直播营销活动涉及的主要法律法规、行业规范清单</w:t>
      </w:r>
    </w:p>
    <w:p w:rsidR="0036441F" w:rsidRDefault="0036441F" w:rsidP="00FE425D">
      <w:pPr>
        <w:tabs>
          <w:tab w:val="left" w:pos="790"/>
          <w:tab w:val="left" w:pos="1264"/>
        </w:tabs>
        <w:overflowPunct w:val="0"/>
        <w:adjustRightInd w:val="0"/>
        <w:snapToGrid w:val="0"/>
        <w:spacing w:line="288" w:lineRule="auto"/>
        <w:ind w:firstLine="624"/>
        <w:rPr>
          <w:kern w:val="0"/>
          <w:szCs w:val="30"/>
        </w:rPr>
      </w:pPr>
    </w:p>
    <w:p w:rsidR="0036441F" w:rsidRPr="0018591B" w:rsidRDefault="0036441F" w:rsidP="00FE425D">
      <w:pPr>
        <w:tabs>
          <w:tab w:val="left" w:pos="790"/>
          <w:tab w:val="left" w:pos="1264"/>
        </w:tabs>
        <w:overflowPunct w:val="0"/>
        <w:adjustRightInd w:val="0"/>
        <w:snapToGrid w:val="0"/>
        <w:spacing w:line="288" w:lineRule="auto"/>
        <w:ind w:firstLine="624"/>
        <w:rPr>
          <w:kern w:val="0"/>
          <w:szCs w:val="30"/>
        </w:rPr>
      </w:pPr>
    </w:p>
    <w:p w:rsidR="0036441F" w:rsidRPr="0018591B" w:rsidRDefault="0036441F" w:rsidP="00FE425D">
      <w:pPr>
        <w:tabs>
          <w:tab w:val="left" w:pos="790"/>
          <w:tab w:val="left" w:pos="1264"/>
        </w:tabs>
        <w:overflowPunct w:val="0"/>
        <w:adjustRightInd w:val="0"/>
        <w:snapToGrid w:val="0"/>
        <w:spacing w:line="288" w:lineRule="auto"/>
        <w:ind w:firstLine="624"/>
        <w:rPr>
          <w:kern w:val="0"/>
          <w:szCs w:val="30"/>
        </w:rPr>
      </w:pPr>
    </w:p>
    <w:p w:rsidR="0036441F" w:rsidRPr="0018591B" w:rsidRDefault="0036441F" w:rsidP="00FE425D">
      <w:pPr>
        <w:tabs>
          <w:tab w:val="left" w:pos="790"/>
          <w:tab w:val="left" w:pos="1264"/>
        </w:tabs>
        <w:overflowPunct w:val="0"/>
        <w:adjustRightInd w:val="0"/>
        <w:snapToGrid w:val="0"/>
        <w:spacing w:line="336" w:lineRule="auto"/>
        <w:ind w:right="851" w:firstLine="624"/>
        <w:jc w:val="right"/>
        <w:rPr>
          <w:kern w:val="0"/>
          <w:szCs w:val="30"/>
        </w:rPr>
      </w:pPr>
      <w:r w:rsidRPr="0018591B">
        <w:rPr>
          <w:rFonts w:hint="eastAsia"/>
          <w:kern w:val="0"/>
          <w:szCs w:val="30"/>
        </w:rPr>
        <w:t>上海市市场监督管理局</w:t>
      </w:r>
    </w:p>
    <w:p w:rsidR="0036441F" w:rsidRPr="0018591B" w:rsidRDefault="0036441F" w:rsidP="00FE425D">
      <w:pPr>
        <w:tabs>
          <w:tab w:val="left" w:pos="790"/>
          <w:tab w:val="left" w:pos="1264"/>
        </w:tabs>
        <w:overflowPunct w:val="0"/>
        <w:adjustRightInd w:val="0"/>
        <w:snapToGrid w:val="0"/>
        <w:spacing w:line="336" w:lineRule="auto"/>
        <w:ind w:right="1247" w:firstLine="624"/>
        <w:jc w:val="right"/>
        <w:rPr>
          <w:kern w:val="0"/>
          <w:szCs w:val="30"/>
        </w:rPr>
      </w:pPr>
      <w:r w:rsidRPr="0018591B">
        <w:rPr>
          <w:rFonts w:hint="eastAsia"/>
          <w:kern w:val="0"/>
          <w:szCs w:val="30"/>
        </w:rPr>
        <w:t>2021年</w:t>
      </w:r>
      <w:r>
        <w:rPr>
          <w:rFonts w:hint="eastAsia"/>
          <w:kern w:val="0"/>
          <w:szCs w:val="30"/>
        </w:rPr>
        <w:t>2</w:t>
      </w:r>
      <w:r w:rsidRPr="0018591B">
        <w:rPr>
          <w:rFonts w:hint="eastAsia"/>
          <w:kern w:val="0"/>
          <w:szCs w:val="30"/>
        </w:rPr>
        <w:t>月</w:t>
      </w:r>
      <w:r>
        <w:rPr>
          <w:rFonts w:hint="eastAsia"/>
          <w:kern w:val="0"/>
          <w:szCs w:val="30"/>
        </w:rPr>
        <w:t>3</w:t>
      </w:r>
      <w:r w:rsidRPr="0018591B">
        <w:rPr>
          <w:rFonts w:hint="eastAsia"/>
          <w:kern w:val="0"/>
          <w:szCs w:val="30"/>
        </w:rPr>
        <w:t>日</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r>
        <w:rPr>
          <w:rFonts w:hint="eastAsia"/>
          <w:kern w:val="0"/>
          <w:szCs w:val="30"/>
        </w:rPr>
        <w:t>（此件公开发布）</w:t>
      </w:r>
    </w:p>
    <w:p w:rsidR="0036441F" w:rsidRPr="0018591B" w:rsidRDefault="0036441F" w:rsidP="0018591B">
      <w:pPr>
        <w:tabs>
          <w:tab w:val="left" w:pos="790"/>
          <w:tab w:val="left" w:pos="1264"/>
        </w:tabs>
        <w:overflowPunct w:val="0"/>
        <w:adjustRightInd w:val="0"/>
        <w:snapToGrid w:val="0"/>
        <w:spacing w:line="336" w:lineRule="auto"/>
        <w:ind w:firstLine="624"/>
        <w:rPr>
          <w:kern w:val="0"/>
          <w:szCs w:val="30"/>
        </w:rPr>
      </w:pPr>
    </w:p>
    <w:p w:rsidR="0036441F" w:rsidRDefault="0036441F">
      <w:pPr>
        <w:widowControl/>
        <w:jc w:val="left"/>
        <w:rPr>
          <w:rFonts w:ascii="黑体" w:eastAsia="黑体"/>
          <w:kern w:val="0"/>
          <w:szCs w:val="30"/>
        </w:rPr>
      </w:pPr>
      <w:r>
        <w:rPr>
          <w:rFonts w:ascii="黑体" w:eastAsia="黑体"/>
          <w:kern w:val="0"/>
          <w:szCs w:val="30"/>
        </w:rPr>
        <w:br w:type="page"/>
      </w:r>
    </w:p>
    <w:p w:rsidR="0036441F" w:rsidRPr="00914C6D" w:rsidRDefault="0036441F" w:rsidP="0018591B">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Pr>
          <w:rFonts w:ascii="黑体" w:eastAsia="黑体" w:hint="eastAsia"/>
          <w:kern w:val="0"/>
          <w:szCs w:val="30"/>
        </w:rPr>
        <w:t>1</w:t>
      </w:r>
    </w:p>
    <w:p w:rsidR="0036441F" w:rsidRPr="00914C6D" w:rsidRDefault="0036441F" w:rsidP="0018591B">
      <w:pPr>
        <w:overflowPunct w:val="0"/>
        <w:adjustRightInd w:val="0"/>
        <w:snapToGrid w:val="0"/>
        <w:spacing w:line="336" w:lineRule="auto"/>
        <w:rPr>
          <w:kern w:val="0"/>
          <w:szCs w:val="30"/>
        </w:rPr>
      </w:pPr>
    </w:p>
    <w:p w:rsidR="0036441F" w:rsidRPr="00C7762C" w:rsidRDefault="0036441F" w:rsidP="00E708A3">
      <w:pPr>
        <w:adjustRightInd w:val="0"/>
        <w:snapToGrid w:val="0"/>
        <w:jc w:val="center"/>
      </w:pPr>
      <w:r>
        <w:rPr>
          <w:rFonts w:hint="eastAsia"/>
          <w:noProof/>
        </w:rPr>
        <w:drawing>
          <wp:inline distT="0" distB="0" distL="0" distR="0">
            <wp:extent cx="5353050" cy="7400925"/>
            <wp:effectExtent l="19050" t="0" r="0" b="0"/>
            <wp:docPr id="6" name="图片 1" descr="img-Y0611063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Y06110637-0001"/>
                    <pic:cNvPicPr>
                      <a:picLocks noChangeAspect="1" noChangeArrowheads="1"/>
                    </pic:cNvPicPr>
                  </pic:nvPicPr>
                  <pic:blipFill>
                    <a:blip r:embed="rId8" cstate="print"/>
                    <a:srcRect l="13224" t="17810" r="15988" b="13001"/>
                    <a:stretch>
                      <a:fillRect/>
                    </a:stretch>
                  </pic:blipFill>
                  <pic:spPr bwMode="auto">
                    <a:xfrm>
                      <a:off x="0" y="0"/>
                      <a:ext cx="5353050" cy="7400925"/>
                    </a:xfrm>
                    <a:prstGeom prst="rect">
                      <a:avLst/>
                    </a:prstGeom>
                    <a:noFill/>
                    <a:ln w="9525">
                      <a:noFill/>
                      <a:miter lim="800000"/>
                      <a:headEnd/>
                      <a:tailEnd/>
                    </a:ln>
                  </pic:spPr>
                </pic:pic>
              </a:graphicData>
            </a:graphic>
          </wp:inline>
        </w:drawing>
      </w:r>
      <w:r>
        <w:rPr>
          <w:rFonts w:hint="eastAsia"/>
          <w:noProof/>
        </w:rPr>
        <w:drawing>
          <wp:inline distT="0" distB="0" distL="0" distR="0">
            <wp:extent cx="5413349" cy="8048625"/>
            <wp:effectExtent l="19050" t="0" r="0" b="0"/>
            <wp:docPr id="7" name="图片 2" descr="img-Y0611063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Y06110637-0002"/>
                    <pic:cNvPicPr>
                      <a:picLocks noChangeAspect="1" noChangeArrowheads="1"/>
                    </pic:cNvPicPr>
                  </pic:nvPicPr>
                  <pic:blipFill>
                    <a:blip r:embed="rId9" cstate="print"/>
                    <a:srcRect l="15397" t="11990" r="11641" b="11372"/>
                    <a:stretch>
                      <a:fillRect/>
                    </a:stretch>
                  </pic:blipFill>
                  <pic:spPr bwMode="auto">
                    <a:xfrm>
                      <a:off x="0" y="0"/>
                      <a:ext cx="5413349" cy="8048625"/>
                    </a:xfrm>
                    <a:prstGeom prst="rect">
                      <a:avLst/>
                    </a:prstGeom>
                    <a:noFill/>
                    <a:ln w="9525">
                      <a:noFill/>
                      <a:miter lim="800000"/>
                      <a:headEnd/>
                      <a:tailEnd/>
                    </a:ln>
                  </pic:spPr>
                </pic:pic>
              </a:graphicData>
            </a:graphic>
          </wp:inline>
        </w:drawing>
      </w:r>
      <w:r>
        <w:rPr>
          <w:rFonts w:hint="eastAsia"/>
          <w:noProof/>
        </w:rPr>
        <w:drawing>
          <wp:inline distT="0" distB="0" distL="0" distR="0">
            <wp:extent cx="5477518" cy="8058150"/>
            <wp:effectExtent l="19050" t="0" r="8882" b="0"/>
            <wp:docPr id="8" name="图片 3" descr="img-Y0611063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Y06110637-0003"/>
                    <pic:cNvPicPr>
                      <a:picLocks noChangeAspect="1" noChangeArrowheads="1"/>
                    </pic:cNvPicPr>
                  </pic:nvPicPr>
                  <pic:blipFill>
                    <a:blip r:embed="rId10" cstate="print"/>
                    <a:srcRect l="13245" t="12164" r="15066" b="13333"/>
                    <a:stretch>
                      <a:fillRect/>
                    </a:stretch>
                  </pic:blipFill>
                  <pic:spPr bwMode="auto">
                    <a:xfrm>
                      <a:off x="0" y="0"/>
                      <a:ext cx="5477518" cy="8058150"/>
                    </a:xfrm>
                    <a:prstGeom prst="rect">
                      <a:avLst/>
                    </a:prstGeom>
                    <a:noFill/>
                    <a:ln w="9525">
                      <a:noFill/>
                      <a:miter lim="800000"/>
                      <a:headEnd/>
                      <a:tailEnd/>
                    </a:ln>
                  </pic:spPr>
                </pic:pic>
              </a:graphicData>
            </a:graphic>
          </wp:inline>
        </w:drawing>
      </w:r>
      <w:r>
        <w:rPr>
          <w:rFonts w:hint="eastAsia"/>
          <w:noProof/>
        </w:rPr>
        <w:drawing>
          <wp:inline distT="0" distB="0" distL="0" distR="0">
            <wp:extent cx="5425932" cy="8067675"/>
            <wp:effectExtent l="19050" t="0" r="3318" b="0"/>
            <wp:docPr id="9" name="图片 4" descr="img-Y0611063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Y06110637-0004"/>
                    <pic:cNvPicPr>
                      <a:picLocks noChangeAspect="1" noChangeArrowheads="1"/>
                    </pic:cNvPicPr>
                  </pic:nvPicPr>
                  <pic:blipFill>
                    <a:blip r:embed="rId11" cstate="print"/>
                    <a:srcRect l="15932" t="12335" r="13051" b="13054"/>
                    <a:stretch>
                      <a:fillRect/>
                    </a:stretch>
                  </pic:blipFill>
                  <pic:spPr bwMode="auto">
                    <a:xfrm>
                      <a:off x="0" y="0"/>
                      <a:ext cx="5425932" cy="8067675"/>
                    </a:xfrm>
                    <a:prstGeom prst="rect">
                      <a:avLst/>
                    </a:prstGeom>
                    <a:noFill/>
                    <a:ln w="9525">
                      <a:noFill/>
                      <a:miter lim="800000"/>
                      <a:headEnd/>
                      <a:tailEnd/>
                    </a:ln>
                  </pic:spPr>
                </pic:pic>
              </a:graphicData>
            </a:graphic>
          </wp:inline>
        </w:drawing>
      </w:r>
      <w:r>
        <w:rPr>
          <w:rFonts w:hint="eastAsia"/>
          <w:noProof/>
        </w:rPr>
        <w:drawing>
          <wp:inline distT="0" distB="0" distL="0" distR="0">
            <wp:extent cx="5456039" cy="8048625"/>
            <wp:effectExtent l="19050" t="0" r="0" b="0"/>
            <wp:docPr id="10" name="图片 5" descr="img-Y0611063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Y06110637-0005"/>
                    <pic:cNvPicPr>
                      <a:picLocks noChangeAspect="1" noChangeArrowheads="1"/>
                    </pic:cNvPicPr>
                  </pic:nvPicPr>
                  <pic:blipFill>
                    <a:blip r:embed="rId12" cstate="print"/>
                    <a:srcRect l="13153" t="12753" r="15514" b="12873"/>
                    <a:stretch>
                      <a:fillRect/>
                    </a:stretch>
                  </pic:blipFill>
                  <pic:spPr bwMode="auto">
                    <a:xfrm>
                      <a:off x="0" y="0"/>
                      <a:ext cx="5456039" cy="8048625"/>
                    </a:xfrm>
                    <a:prstGeom prst="rect">
                      <a:avLst/>
                    </a:prstGeom>
                    <a:noFill/>
                    <a:ln w="9525">
                      <a:noFill/>
                      <a:miter lim="800000"/>
                      <a:headEnd/>
                      <a:tailEnd/>
                    </a:ln>
                  </pic:spPr>
                </pic:pic>
              </a:graphicData>
            </a:graphic>
          </wp:inline>
        </w:drawing>
      </w:r>
    </w:p>
    <w:p w:rsidR="0036441F" w:rsidRDefault="0036441F" w:rsidP="004330A9">
      <w:pPr>
        <w:tabs>
          <w:tab w:val="left" w:pos="790"/>
          <w:tab w:val="left" w:pos="1264"/>
        </w:tabs>
        <w:overflowPunct w:val="0"/>
        <w:adjustRightInd w:val="0"/>
        <w:snapToGrid w:val="0"/>
        <w:rPr>
          <w:rFonts w:ascii="黑体" w:eastAsia="黑体"/>
          <w:kern w:val="0"/>
          <w:szCs w:val="32"/>
        </w:rPr>
        <w:sectPr w:rsidR="0036441F" w:rsidSect="0018591B">
          <w:headerReference w:type="even" r:id="rId13"/>
          <w:headerReference w:type="default" r:id="rId14"/>
          <w:footerReference w:type="even" r:id="rId15"/>
          <w:footerReference w:type="default" r:id="rId16"/>
          <w:pgSz w:w="11906" w:h="16838" w:code="9"/>
          <w:pgMar w:top="2098" w:right="1474" w:bottom="1985" w:left="1588" w:header="851" w:footer="1418" w:gutter="0"/>
          <w:cols w:space="425"/>
          <w:docGrid w:type="linesAndChars" w:linePitch="579" w:charSpace="-849"/>
        </w:sectPr>
      </w:pPr>
    </w:p>
    <w:p w:rsidR="0036441F" w:rsidRPr="00914C6D" w:rsidRDefault="0036441F" w:rsidP="00511BAD">
      <w:pPr>
        <w:tabs>
          <w:tab w:val="left" w:pos="790"/>
          <w:tab w:val="left" w:pos="1264"/>
        </w:tabs>
        <w:overflowPunct w:val="0"/>
        <w:adjustRightInd w:val="0"/>
        <w:snapToGrid w:val="0"/>
        <w:rPr>
          <w:rFonts w:ascii="黑体" w:eastAsia="黑体"/>
          <w:kern w:val="0"/>
          <w:szCs w:val="30"/>
        </w:rPr>
      </w:pPr>
      <w:r w:rsidRPr="00914C6D">
        <w:rPr>
          <w:rFonts w:ascii="黑体" w:eastAsia="黑体" w:hint="eastAsia"/>
          <w:kern w:val="0"/>
          <w:szCs w:val="30"/>
        </w:rPr>
        <w:t>附件</w:t>
      </w:r>
      <w:r>
        <w:rPr>
          <w:rFonts w:ascii="黑体" w:eastAsia="黑体" w:hint="eastAsia"/>
          <w:kern w:val="0"/>
          <w:szCs w:val="30"/>
        </w:rPr>
        <w:t>4</w:t>
      </w:r>
    </w:p>
    <w:p w:rsidR="0036441F" w:rsidRPr="00914C6D" w:rsidRDefault="0036441F" w:rsidP="00511BAD">
      <w:pPr>
        <w:overflowPunct w:val="0"/>
        <w:adjustRightInd w:val="0"/>
        <w:snapToGrid w:val="0"/>
        <w:spacing w:line="336" w:lineRule="auto"/>
        <w:rPr>
          <w:kern w:val="0"/>
          <w:szCs w:val="30"/>
        </w:rPr>
      </w:pPr>
    </w:p>
    <w:p w:rsidR="0036441F" w:rsidRPr="00511BAD" w:rsidRDefault="0036441F" w:rsidP="00511BAD">
      <w:pPr>
        <w:tabs>
          <w:tab w:val="left" w:pos="790"/>
        </w:tabs>
        <w:overflowPunct w:val="0"/>
        <w:adjustRightInd w:val="0"/>
        <w:snapToGrid w:val="0"/>
        <w:jc w:val="center"/>
        <w:rPr>
          <w:rFonts w:ascii="方正小标宋简体" w:eastAsia="方正小标宋简体" w:hAnsi="宋体"/>
          <w:kern w:val="0"/>
          <w:sz w:val="44"/>
          <w:szCs w:val="44"/>
        </w:rPr>
      </w:pPr>
      <w:r w:rsidRPr="00511BAD">
        <w:rPr>
          <w:rFonts w:ascii="方正小标宋简体" w:eastAsia="方正小标宋简体" w:hAnsi="宋体" w:hint="eastAsia"/>
          <w:kern w:val="0"/>
          <w:sz w:val="44"/>
          <w:szCs w:val="44"/>
        </w:rPr>
        <w:t>网络直播营销活动</w:t>
      </w:r>
    </w:p>
    <w:p w:rsidR="0036441F" w:rsidRPr="00511BAD" w:rsidRDefault="0036441F" w:rsidP="00511BAD">
      <w:pPr>
        <w:tabs>
          <w:tab w:val="left" w:pos="790"/>
        </w:tabs>
        <w:overflowPunct w:val="0"/>
        <w:adjustRightInd w:val="0"/>
        <w:snapToGrid w:val="0"/>
        <w:jc w:val="center"/>
        <w:rPr>
          <w:rFonts w:ascii="方正小标宋简体" w:eastAsia="方正小标宋简体" w:hAnsi="宋体"/>
          <w:kern w:val="0"/>
          <w:sz w:val="44"/>
          <w:szCs w:val="44"/>
        </w:rPr>
      </w:pPr>
      <w:r w:rsidRPr="00511BAD">
        <w:rPr>
          <w:rFonts w:ascii="方正小标宋简体" w:eastAsia="方正小标宋简体" w:hAnsi="宋体" w:hint="eastAsia"/>
          <w:kern w:val="0"/>
          <w:sz w:val="44"/>
          <w:szCs w:val="44"/>
        </w:rPr>
        <w:t>涉及的主要法律法规、行业规范清单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为贯彻落实国家市场监管总局《关于加强网络直播营销活动监管的指导意见》的工作要求，加强网络直播营销活动的监督管理，加强相关法律法规的宣传，强化市场主体法律责任意识，促进行业加强自律和提升规范管理水平，现将网络直播营销活动涉及的主要法律法规及行业规范汇总如下，具体内容可在国家市场监管总局或上海市市场监督管理局网站，以及有关机构、行业组织的网站查阅。</w:t>
      </w:r>
    </w:p>
    <w:p w:rsidR="0036441F" w:rsidRPr="00C6293D" w:rsidRDefault="0036441F" w:rsidP="00C6293D">
      <w:pPr>
        <w:tabs>
          <w:tab w:val="left" w:pos="790"/>
          <w:tab w:val="left" w:pos="1264"/>
        </w:tabs>
        <w:overflowPunct w:val="0"/>
        <w:adjustRightInd w:val="0"/>
        <w:snapToGrid w:val="0"/>
        <w:spacing w:line="336" w:lineRule="auto"/>
        <w:ind w:firstLine="624"/>
        <w:rPr>
          <w:rFonts w:ascii="黑体" w:eastAsia="黑体" w:hAnsi="黑体"/>
          <w:kern w:val="0"/>
          <w:szCs w:val="30"/>
        </w:rPr>
      </w:pPr>
      <w:r w:rsidRPr="00C6293D">
        <w:rPr>
          <w:rFonts w:ascii="黑体" w:eastAsia="黑体" w:hAnsi="黑体" w:hint="eastAsia"/>
          <w:kern w:val="0"/>
          <w:szCs w:val="30"/>
        </w:rPr>
        <w:t>一、主要法律</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1</w:t>
      </w:r>
      <w:r>
        <w:rPr>
          <w:rFonts w:hint="eastAsia"/>
          <w:kern w:val="0"/>
          <w:szCs w:val="30"/>
        </w:rPr>
        <w:t>．</w:t>
      </w:r>
      <w:r w:rsidRPr="00C6293D">
        <w:rPr>
          <w:rFonts w:hint="eastAsia"/>
          <w:kern w:val="0"/>
          <w:szCs w:val="30"/>
        </w:rPr>
        <w:t>《电子商务法》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2</w:t>
      </w:r>
      <w:r>
        <w:rPr>
          <w:rFonts w:hint="eastAsia"/>
          <w:kern w:val="0"/>
          <w:szCs w:val="30"/>
        </w:rPr>
        <w:t>．</w:t>
      </w:r>
      <w:r w:rsidRPr="00C6293D">
        <w:rPr>
          <w:rFonts w:hint="eastAsia"/>
          <w:kern w:val="0"/>
          <w:szCs w:val="30"/>
        </w:rPr>
        <w:t>《消费者权益保护法》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3</w:t>
      </w:r>
      <w:r>
        <w:rPr>
          <w:rFonts w:hint="eastAsia"/>
          <w:kern w:val="0"/>
          <w:szCs w:val="30"/>
        </w:rPr>
        <w:t>．</w:t>
      </w:r>
      <w:r w:rsidRPr="00C6293D">
        <w:rPr>
          <w:rFonts w:hint="eastAsia"/>
          <w:kern w:val="0"/>
          <w:szCs w:val="30"/>
        </w:rPr>
        <w:t>《产品质量法》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4</w:t>
      </w:r>
      <w:r>
        <w:rPr>
          <w:rFonts w:hint="eastAsia"/>
          <w:kern w:val="0"/>
          <w:szCs w:val="30"/>
        </w:rPr>
        <w:t>．</w:t>
      </w:r>
      <w:r w:rsidRPr="00C6293D">
        <w:rPr>
          <w:rFonts w:hint="eastAsia"/>
          <w:kern w:val="0"/>
          <w:szCs w:val="30"/>
        </w:rPr>
        <w:t>《食品安全法》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5</w:t>
      </w:r>
      <w:r>
        <w:rPr>
          <w:rFonts w:hint="eastAsia"/>
          <w:kern w:val="0"/>
          <w:szCs w:val="30"/>
        </w:rPr>
        <w:t>．</w:t>
      </w:r>
      <w:r w:rsidRPr="00C6293D">
        <w:rPr>
          <w:rFonts w:hint="eastAsia"/>
          <w:kern w:val="0"/>
          <w:szCs w:val="30"/>
        </w:rPr>
        <w:t>《反不正当竞争法》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6</w:t>
      </w:r>
      <w:r>
        <w:rPr>
          <w:rFonts w:hint="eastAsia"/>
          <w:kern w:val="0"/>
          <w:szCs w:val="30"/>
        </w:rPr>
        <w:t>．</w:t>
      </w:r>
      <w:r w:rsidRPr="00C6293D">
        <w:rPr>
          <w:rFonts w:hint="eastAsia"/>
          <w:kern w:val="0"/>
          <w:szCs w:val="30"/>
        </w:rPr>
        <w:t>《广告法》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7</w:t>
      </w:r>
      <w:r>
        <w:rPr>
          <w:rFonts w:hint="eastAsia"/>
          <w:kern w:val="0"/>
          <w:szCs w:val="30"/>
        </w:rPr>
        <w:t>．</w:t>
      </w:r>
      <w:r w:rsidRPr="00C6293D">
        <w:rPr>
          <w:rFonts w:hint="eastAsia"/>
          <w:kern w:val="0"/>
          <w:szCs w:val="30"/>
        </w:rPr>
        <w:t>《价格法》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8</w:t>
      </w:r>
      <w:r>
        <w:rPr>
          <w:rFonts w:hint="eastAsia"/>
          <w:kern w:val="0"/>
          <w:szCs w:val="30"/>
        </w:rPr>
        <w:t>．</w:t>
      </w:r>
      <w:r w:rsidRPr="00C6293D">
        <w:rPr>
          <w:rFonts w:hint="eastAsia"/>
          <w:kern w:val="0"/>
          <w:szCs w:val="30"/>
        </w:rPr>
        <w:t>《药品管理法》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9</w:t>
      </w:r>
      <w:r>
        <w:rPr>
          <w:rFonts w:hint="eastAsia"/>
          <w:kern w:val="0"/>
          <w:szCs w:val="30"/>
        </w:rPr>
        <w:t>．</w:t>
      </w:r>
      <w:r w:rsidRPr="00C6293D">
        <w:rPr>
          <w:rFonts w:hint="eastAsia"/>
          <w:kern w:val="0"/>
          <w:szCs w:val="30"/>
        </w:rPr>
        <w:t>《商标法》</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10</w:t>
      </w:r>
      <w:r>
        <w:rPr>
          <w:rFonts w:hint="eastAsia"/>
          <w:kern w:val="0"/>
          <w:szCs w:val="30"/>
        </w:rPr>
        <w:t>．</w:t>
      </w:r>
      <w:r w:rsidRPr="00C6293D">
        <w:rPr>
          <w:rFonts w:hint="eastAsia"/>
          <w:kern w:val="0"/>
          <w:szCs w:val="30"/>
        </w:rPr>
        <w:t>《专利法》</w:t>
      </w:r>
    </w:p>
    <w:p w:rsidR="0036441F" w:rsidRPr="00C6293D" w:rsidRDefault="0036441F" w:rsidP="00C6293D">
      <w:pPr>
        <w:tabs>
          <w:tab w:val="left" w:pos="790"/>
          <w:tab w:val="left" w:pos="1264"/>
        </w:tabs>
        <w:overflowPunct w:val="0"/>
        <w:adjustRightInd w:val="0"/>
        <w:snapToGrid w:val="0"/>
        <w:spacing w:line="336" w:lineRule="auto"/>
        <w:ind w:firstLine="624"/>
        <w:rPr>
          <w:rFonts w:ascii="黑体" w:eastAsia="黑体" w:hAnsi="黑体"/>
          <w:kern w:val="0"/>
          <w:szCs w:val="30"/>
        </w:rPr>
      </w:pPr>
      <w:r w:rsidRPr="00C6293D">
        <w:rPr>
          <w:rFonts w:ascii="黑体" w:eastAsia="黑体" w:hAnsi="黑体" w:hint="eastAsia"/>
          <w:kern w:val="0"/>
          <w:szCs w:val="30"/>
        </w:rPr>
        <w:t>二、相关部门规范性文件</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kern w:val="0"/>
          <w:szCs w:val="30"/>
        </w:rPr>
        <w:t>1</w:t>
      </w:r>
      <w:r>
        <w:rPr>
          <w:rFonts w:hint="eastAsia"/>
          <w:kern w:val="0"/>
          <w:szCs w:val="30"/>
        </w:rPr>
        <w:t>．</w:t>
      </w:r>
      <w:r w:rsidRPr="003B7C83">
        <w:rPr>
          <w:rFonts w:hint="eastAsia"/>
          <w:spacing w:val="-4"/>
          <w:kern w:val="0"/>
          <w:szCs w:val="30"/>
        </w:rPr>
        <w:t>国家市场监管总局《关于加强网络直播营销活动监管的指</w:t>
      </w:r>
      <w:r w:rsidRPr="00C6293D">
        <w:rPr>
          <w:rFonts w:hint="eastAsia"/>
          <w:kern w:val="0"/>
          <w:szCs w:val="30"/>
        </w:rPr>
        <w:t>导意见》（国市监广〔</w:t>
      </w:r>
      <w:r w:rsidRPr="00C6293D">
        <w:rPr>
          <w:kern w:val="0"/>
          <w:szCs w:val="30"/>
        </w:rPr>
        <w:t>2020〕175号）</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2</w:t>
      </w:r>
      <w:r>
        <w:rPr>
          <w:rFonts w:hint="eastAsia"/>
          <w:kern w:val="0"/>
          <w:szCs w:val="30"/>
        </w:rPr>
        <w:t>．</w:t>
      </w:r>
      <w:r w:rsidRPr="003B7C83">
        <w:rPr>
          <w:rFonts w:hint="eastAsia"/>
          <w:spacing w:val="-4"/>
          <w:kern w:val="0"/>
          <w:szCs w:val="30"/>
        </w:rPr>
        <w:t>国家广播电视总局《关于加强网络秀场直播和电商直播管</w:t>
      </w:r>
      <w:r w:rsidRPr="00C6293D">
        <w:rPr>
          <w:rFonts w:hint="eastAsia"/>
          <w:kern w:val="0"/>
          <w:szCs w:val="30"/>
        </w:rPr>
        <w:t>理的通知》（广电发〔2020〕78号）</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3</w:t>
      </w:r>
      <w:r>
        <w:rPr>
          <w:rFonts w:hint="eastAsia"/>
          <w:kern w:val="0"/>
          <w:szCs w:val="30"/>
        </w:rPr>
        <w:t>．</w:t>
      </w:r>
      <w:r w:rsidRPr="00C6293D">
        <w:rPr>
          <w:rFonts w:hint="eastAsia"/>
          <w:kern w:val="0"/>
          <w:szCs w:val="30"/>
        </w:rPr>
        <w:t>国家互联网信息办公室《互联网直播服务管理规定》</w:t>
      </w:r>
    </w:p>
    <w:p w:rsidR="0036441F" w:rsidRPr="00C6293D" w:rsidRDefault="0036441F" w:rsidP="00C6293D">
      <w:pPr>
        <w:tabs>
          <w:tab w:val="left" w:pos="790"/>
          <w:tab w:val="left" w:pos="1264"/>
        </w:tabs>
        <w:overflowPunct w:val="0"/>
        <w:adjustRightInd w:val="0"/>
        <w:snapToGrid w:val="0"/>
        <w:spacing w:line="336" w:lineRule="auto"/>
        <w:ind w:firstLine="624"/>
        <w:rPr>
          <w:rFonts w:ascii="黑体" w:eastAsia="黑体" w:hAnsi="黑体"/>
          <w:kern w:val="0"/>
          <w:szCs w:val="30"/>
        </w:rPr>
      </w:pPr>
      <w:r w:rsidRPr="00C6293D">
        <w:rPr>
          <w:rFonts w:ascii="黑体" w:eastAsia="黑体" w:hAnsi="黑体" w:hint="eastAsia"/>
          <w:kern w:val="0"/>
          <w:szCs w:val="30"/>
        </w:rPr>
        <w:t>三、行业组织、机构规范和公约</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1</w:t>
      </w:r>
      <w:r>
        <w:rPr>
          <w:rFonts w:hint="eastAsia"/>
          <w:kern w:val="0"/>
          <w:szCs w:val="30"/>
        </w:rPr>
        <w:t>．</w:t>
      </w:r>
      <w:r w:rsidRPr="00C6293D">
        <w:rPr>
          <w:rFonts w:hint="eastAsia"/>
          <w:kern w:val="0"/>
          <w:szCs w:val="30"/>
        </w:rPr>
        <w:t>中国广告协会《网络直播营销行为规范》</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r w:rsidRPr="00C6293D">
        <w:rPr>
          <w:rFonts w:hint="eastAsia"/>
          <w:kern w:val="0"/>
          <w:szCs w:val="30"/>
        </w:rPr>
        <w:t>2</w:t>
      </w:r>
      <w:r>
        <w:rPr>
          <w:rFonts w:hint="eastAsia"/>
          <w:kern w:val="0"/>
          <w:szCs w:val="30"/>
        </w:rPr>
        <w:t>．</w:t>
      </w:r>
      <w:r w:rsidRPr="003B7C83">
        <w:rPr>
          <w:rFonts w:hint="eastAsia"/>
          <w:spacing w:val="2"/>
          <w:kern w:val="0"/>
          <w:szCs w:val="30"/>
        </w:rPr>
        <w:t>中国文联文艺工作者职业道德建设委员会《文艺工作者</w:t>
      </w:r>
      <w:r w:rsidRPr="00C6293D">
        <w:rPr>
          <w:rFonts w:hint="eastAsia"/>
          <w:kern w:val="0"/>
          <w:szCs w:val="30"/>
        </w:rPr>
        <w:t>广告代言自律公约》</w:t>
      </w: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sectPr w:rsidR="0036441F" w:rsidSect="0018591B">
          <w:headerReference w:type="even" r:id="rId17"/>
          <w:headerReference w:type="default" r:id="rId18"/>
          <w:footerReference w:type="even" r:id="rId19"/>
          <w:footerReference w:type="default" r:id="rId20"/>
          <w:pgSz w:w="11906" w:h="16838" w:code="9"/>
          <w:pgMar w:top="2098" w:right="1474" w:bottom="1985" w:left="1588" w:header="851" w:footer="1418" w:gutter="0"/>
          <w:cols w:space="425"/>
          <w:docGrid w:type="linesAndChars" w:linePitch="579" w:charSpace="-849"/>
        </w:sectPr>
      </w:pP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Default="0036441F" w:rsidP="00C6293D">
      <w:pPr>
        <w:tabs>
          <w:tab w:val="left" w:pos="790"/>
          <w:tab w:val="left" w:pos="1264"/>
        </w:tabs>
        <w:overflowPunct w:val="0"/>
        <w:adjustRightInd w:val="0"/>
        <w:snapToGrid w:val="0"/>
        <w:spacing w:line="336" w:lineRule="auto"/>
        <w:ind w:firstLine="624"/>
        <w:rPr>
          <w:kern w:val="0"/>
          <w:szCs w:val="30"/>
        </w:rPr>
      </w:pPr>
    </w:p>
    <w:p w:rsidR="0036441F" w:rsidRPr="00C6293D" w:rsidRDefault="0036441F" w:rsidP="00C6293D">
      <w:pPr>
        <w:tabs>
          <w:tab w:val="left" w:pos="790"/>
          <w:tab w:val="left" w:pos="1264"/>
        </w:tabs>
        <w:overflowPunct w:val="0"/>
        <w:adjustRightInd w:val="0"/>
        <w:snapToGrid w:val="0"/>
        <w:spacing w:line="336" w:lineRule="auto"/>
        <w:ind w:firstLine="624"/>
        <w:rPr>
          <w:kern w:val="0"/>
          <w:szCs w:val="30"/>
        </w:rPr>
      </w:pPr>
    </w:p>
    <w:p w:rsidR="0036441F" w:rsidRPr="00C6293D" w:rsidRDefault="0036441F" w:rsidP="003B7C83">
      <w:pPr>
        <w:tabs>
          <w:tab w:val="left" w:pos="790"/>
          <w:tab w:val="left" w:pos="1264"/>
        </w:tabs>
        <w:overflowPunct w:val="0"/>
        <w:adjustRightInd w:val="0"/>
        <w:snapToGrid w:val="0"/>
        <w:spacing w:after="220" w:line="336" w:lineRule="auto"/>
        <w:ind w:firstLine="624"/>
        <w:rPr>
          <w:kern w:val="0"/>
          <w:szCs w:val="30"/>
        </w:rPr>
      </w:pPr>
    </w:p>
    <w:p w:rsidR="0036441F" w:rsidRPr="00EA5296" w:rsidRDefault="000663C0" w:rsidP="003B7C83">
      <w:pPr>
        <w:overflowPunct w:val="0"/>
        <w:adjustRightInd w:val="0"/>
        <w:snapToGrid w:val="0"/>
        <w:spacing w:line="336" w:lineRule="auto"/>
        <w:ind w:firstLine="284"/>
        <w:rPr>
          <w:kern w:val="0"/>
          <w:sz w:val="28"/>
          <w:szCs w:val="28"/>
        </w:rPr>
      </w:pPr>
      <w:r>
        <w:rPr>
          <w:noProof/>
          <w:kern w:val="0"/>
          <w:sz w:val="28"/>
          <w:szCs w:val="28"/>
        </w:rPr>
        <w:pict>
          <v:line id="_x0000_s1027" style="position:absolute;left:0;text-align:left;z-index:251661312" from="0,-3.7pt" to="442.2pt,-3.7pt" strokeweight="1pt">
            <w10:anchorlock/>
          </v:line>
        </w:pict>
      </w:r>
      <w:r w:rsidR="0036441F" w:rsidRPr="00EA5296">
        <w:rPr>
          <w:rFonts w:hint="eastAsia"/>
          <w:kern w:val="0"/>
          <w:sz w:val="28"/>
          <w:szCs w:val="28"/>
        </w:rPr>
        <w:t>抄送：</w:t>
      </w:r>
      <w:r w:rsidR="0036441F" w:rsidRPr="003B7C83">
        <w:rPr>
          <w:rFonts w:hAnsi="宋体"/>
          <w:kern w:val="0"/>
          <w:sz w:val="28"/>
          <w:szCs w:val="28"/>
        </w:rPr>
        <w:t>市广告协会</w:t>
      </w:r>
      <w:r w:rsidR="0036441F" w:rsidRPr="00EA5296">
        <w:rPr>
          <w:rFonts w:hAnsi="宋体" w:hint="eastAsia"/>
          <w:kern w:val="0"/>
          <w:sz w:val="28"/>
          <w:szCs w:val="28"/>
        </w:rPr>
        <w:t>。</w:t>
      </w:r>
    </w:p>
    <w:p w:rsidR="0036441F" w:rsidRPr="00EA5296" w:rsidRDefault="000663C0" w:rsidP="003B7C83">
      <w:pPr>
        <w:overflowPunct w:val="0"/>
        <w:adjustRightInd w:val="0"/>
        <w:snapToGrid w:val="0"/>
        <w:spacing w:line="336" w:lineRule="auto"/>
        <w:ind w:firstLine="284"/>
        <w:rPr>
          <w:rFonts w:hAnsi="宋体"/>
          <w:kern w:val="0"/>
          <w:sz w:val="28"/>
          <w:szCs w:val="28"/>
        </w:rPr>
      </w:pPr>
      <w:r w:rsidRPr="000663C0">
        <w:rPr>
          <w:noProof/>
          <w:kern w:val="0"/>
          <w:sz w:val="28"/>
          <w:szCs w:val="28"/>
        </w:rPr>
        <w:pict>
          <v:line id="_x0000_s1029" style="position:absolute;left:0;text-align:left;z-index:251663360" from="0,-4.8pt" to="442.2pt,-4.8pt" strokeweight=".5pt">
            <w10:anchorlock/>
          </v:line>
        </w:pict>
      </w:r>
      <w:r w:rsidRPr="000663C0">
        <w:rPr>
          <w:noProof/>
          <w:kern w:val="0"/>
          <w:sz w:val="28"/>
          <w:szCs w:val="28"/>
        </w:rPr>
        <w:pict>
          <v:line id="_x0000_s1028" style="position:absolute;left:0;text-align:left;z-index:251662336" from="0,19.95pt" to="442.2pt,19.95pt" strokeweight="1pt">
            <w10:anchorlock/>
          </v:line>
        </w:pict>
      </w:r>
      <w:r w:rsidR="0036441F" w:rsidRPr="00EA5296">
        <w:rPr>
          <w:rFonts w:hAnsi="宋体" w:hint="eastAsia"/>
          <w:kern w:val="0"/>
          <w:sz w:val="28"/>
          <w:szCs w:val="28"/>
        </w:rPr>
        <w:t>上海市市场监督管理局办公室</w:t>
      </w:r>
      <w:r w:rsidR="0036441F" w:rsidRPr="00EA5296">
        <w:rPr>
          <w:rFonts w:hAnsi="宋体" w:hint="eastAsia"/>
          <w:spacing w:val="-2"/>
          <w:kern w:val="0"/>
          <w:sz w:val="28"/>
          <w:szCs w:val="28"/>
        </w:rPr>
        <w:t xml:space="preserve">                </w:t>
      </w:r>
      <w:r w:rsidR="0036441F" w:rsidRPr="00EA5296">
        <w:rPr>
          <w:rFonts w:hAnsi="宋体" w:hint="eastAsia"/>
          <w:kern w:val="0"/>
          <w:sz w:val="28"/>
          <w:szCs w:val="28"/>
        </w:rPr>
        <w:t>20</w:t>
      </w:r>
      <w:r w:rsidR="0036441F">
        <w:rPr>
          <w:rFonts w:hAnsi="宋体" w:hint="eastAsia"/>
          <w:kern w:val="0"/>
          <w:sz w:val="28"/>
          <w:szCs w:val="28"/>
        </w:rPr>
        <w:t>21</w:t>
      </w:r>
      <w:r w:rsidR="0036441F" w:rsidRPr="00EA5296">
        <w:rPr>
          <w:rFonts w:hAnsi="宋体" w:hint="eastAsia"/>
          <w:kern w:val="0"/>
          <w:sz w:val="28"/>
          <w:szCs w:val="28"/>
        </w:rPr>
        <w:t>年</w:t>
      </w:r>
      <w:r w:rsidR="0036441F">
        <w:rPr>
          <w:rFonts w:hAnsi="宋体" w:hint="eastAsia"/>
          <w:kern w:val="0"/>
          <w:sz w:val="28"/>
          <w:szCs w:val="28"/>
        </w:rPr>
        <w:t>2</w:t>
      </w:r>
      <w:r w:rsidR="0036441F" w:rsidRPr="00EA5296">
        <w:rPr>
          <w:rFonts w:hAnsi="宋体" w:hint="eastAsia"/>
          <w:kern w:val="0"/>
          <w:sz w:val="28"/>
          <w:szCs w:val="28"/>
        </w:rPr>
        <w:t>月</w:t>
      </w:r>
      <w:r w:rsidR="0036441F">
        <w:rPr>
          <w:rFonts w:hAnsi="宋体" w:hint="eastAsia"/>
          <w:kern w:val="0"/>
          <w:sz w:val="28"/>
          <w:szCs w:val="28"/>
        </w:rPr>
        <w:t>4</w:t>
      </w:r>
      <w:r w:rsidR="0036441F" w:rsidRPr="00EA5296">
        <w:rPr>
          <w:rFonts w:hAnsi="宋体" w:hint="eastAsia"/>
          <w:kern w:val="0"/>
          <w:sz w:val="28"/>
          <w:szCs w:val="28"/>
        </w:rPr>
        <w:t xml:space="preserve">日印发  </w:t>
      </w:r>
    </w:p>
    <w:sectPr w:rsidR="0036441F" w:rsidRPr="00EA5296" w:rsidSect="0036441F">
      <w:headerReference w:type="even" r:id="rId21"/>
      <w:headerReference w:type="default" r:id="rId22"/>
      <w:footerReference w:type="even" r:id="rId23"/>
      <w:footerReference w:type="default" r:id="rId24"/>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111" w:rsidRDefault="00F11111" w:rsidP="002E06C7">
      <w:r>
        <w:separator/>
      </w:r>
    </w:p>
  </w:endnote>
  <w:endnote w:type="continuationSeparator" w:id="1">
    <w:p w:rsidR="00F11111" w:rsidRDefault="00F11111" w:rsidP="002E06C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Pr="00914C6D" w:rsidRDefault="0036441F" w:rsidP="003B7C83">
    <w:pPr>
      <w:pStyle w:val="a4"/>
      <w:ind w:left="312" w:right="312"/>
      <w:jc w:val="both"/>
      <w:rPr>
        <w:rFonts w:ascii="宋体" w:eastAsia="宋体" w:hAnsi="宋体"/>
        <w:kern w:val="0"/>
        <w:sz w:val="28"/>
        <w:szCs w:val="28"/>
      </w:rPr>
    </w:pPr>
    <w:r w:rsidRPr="00914C6D">
      <w:rPr>
        <w:rFonts w:ascii="宋体" w:eastAsia="宋体" w:hAnsi="宋体" w:hint="eastAsia"/>
        <w:kern w:val="0"/>
        <w:sz w:val="28"/>
        <w:szCs w:val="28"/>
      </w:rPr>
      <w:t xml:space="preserve">— </w:t>
    </w:r>
    <w:r w:rsidR="000663C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0663C0" w:rsidRPr="00914C6D">
      <w:rPr>
        <w:rFonts w:ascii="宋体" w:eastAsia="宋体" w:hAnsi="宋体" w:hint="eastAsia"/>
        <w:kern w:val="0"/>
        <w:sz w:val="28"/>
        <w:szCs w:val="28"/>
      </w:rPr>
      <w:fldChar w:fldCharType="separate"/>
    </w:r>
    <w:r>
      <w:rPr>
        <w:rFonts w:ascii="宋体" w:eastAsia="宋体" w:hAnsi="宋体"/>
        <w:noProof/>
        <w:kern w:val="0"/>
        <w:sz w:val="28"/>
        <w:szCs w:val="28"/>
      </w:rPr>
      <w:t>14</w:t>
    </w:r>
    <w:r w:rsidR="000663C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Pr="00914C6D" w:rsidRDefault="0036441F" w:rsidP="003B7C83">
    <w:pPr>
      <w:pStyle w:val="a4"/>
      <w:ind w:left="312" w:right="312"/>
      <w:jc w:val="right"/>
      <w:rPr>
        <w:rFonts w:ascii="宋体" w:eastAsia="宋体" w:hAnsi="宋体"/>
        <w:kern w:val="0"/>
        <w:sz w:val="28"/>
        <w:szCs w:val="28"/>
      </w:rPr>
    </w:pPr>
    <w:r w:rsidRPr="00914C6D">
      <w:rPr>
        <w:rFonts w:ascii="宋体" w:eastAsia="宋体" w:hAnsi="宋体" w:hint="eastAsia"/>
        <w:kern w:val="0"/>
        <w:sz w:val="28"/>
        <w:szCs w:val="28"/>
      </w:rPr>
      <w:t xml:space="preserve">— </w:t>
    </w:r>
    <w:r w:rsidR="000663C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0663C0" w:rsidRPr="00914C6D">
      <w:rPr>
        <w:rFonts w:ascii="宋体" w:eastAsia="宋体" w:hAnsi="宋体" w:hint="eastAsia"/>
        <w:kern w:val="0"/>
        <w:sz w:val="28"/>
        <w:szCs w:val="28"/>
      </w:rPr>
      <w:fldChar w:fldCharType="separate"/>
    </w:r>
    <w:r w:rsidR="00F11111">
      <w:rPr>
        <w:rFonts w:ascii="宋体" w:eastAsia="宋体" w:hAnsi="宋体"/>
        <w:noProof/>
        <w:kern w:val="0"/>
        <w:sz w:val="28"/>
        <w:szCs w:val="28"/>
      </w:rPr>
      <w:t>1</w:t>
    </w:r>
    <w:r w:rsidR="000663C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Pr="00914C6D" w:rsidRDefault="0036441F" w:rsidP="003B7C83">
    <w:pPr>
      <w:pStyle w:val="a4"/>
      <w:ind w:left="312" w:right="312"/>
      <w:jc w:val="both"/>
      <w:rPr>
        <w:rFonts w:ascii="宋体" w:eastAsia="宋体" w:hAnsi="宋体"/>
        <w:kern w:val="0"/>
        <w:sz w:val="28"/>
        <w:szCs w:val="28"/>
      </w:rPr>
    </w:pPr>
    <w:r w:rsidRPr="00914C6D">
      <w:rPr>
        <w:rFonts w:ascii="宋体" w:eastAsia="宋体" w:hAnsi="宋体" w:hint="eastAsia"/>
        <w:kern w:val="0"/>
        <w:sz w:val="28"/>
        <w:szCs w:val="28"/>
      </w:rPr>
      <w:t xml:space="preserve">— </w:t>
    </w:r>
    <w:r w:rsidR="000663C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0663C0" w:rsidRPr="00914C6D">
      <w:rPr>
        <w:rFonts w:ascii="宋体" w:eastAsia="宋体" w:hAnsi="宋体" w:hint="eastAsia"/>
        <w:kern w:val="0"/>
        <w:sz w:val="28"/>
        <w:szCs w:val="28"/>
      </w:rPr>
      <w:fldChar w:fldCharType="separate"/>
    </w:r>
    <w:r>
      <w:rPr>
        <w:rFonts w:ascii="宋体" w:eastAsia="宋体" w:hAnsi="宋体"/>
        <w:noProof/>
        <w:kern w:val="0"/>
        <w:sz w:val="28"/>
        <w:szCs w:val="28"/>
      </w:rPr>
      <w:t>16</w:t>
    </w:r>
    <w:r w:rsidR="000663C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Pr="00914C6D" w:rsidRDefault="0036441F" w:rsidP="003B7C83">
    <w:pPr>
      <w:pStyle w:val="a4"/>
      <w:ind w:left="312" w:right="312"/>
      <w:jc w:val="right"/>
      <w:rPr>
        <w:rFonts w:ascii="宋体" w:eastAsia="宋体" w:hAnsi="宋体"/>
        <w:kern w:val="0"/>
        <w:sz w:val="28"/>
        <w:szCs w:val="28"/>
      </w:rPr>
    </w:pPr>
    <w:r w:rsidRPr="00914C6D">
      <w:rPr>
        <w:rFonts w:ascii="宋体" w:eastAsia="宋体" w:hAnsi="宋体" w:hint="eastAsia"/>
        <w:kern w:val="0"/>
        <w:sz w:val="28"/>
        <w:szCs w:val="28"/>
      </w:rPr>
      <w:t xml:space="preserve">— </w:t>
    </w:r>
    <w:r w:rsidR="000663C0"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0663C0" w:rsidRPr="00914C6D">
      <w:rPr>
        <w:rFonts w:ascii="宋体" w:eastAsia="宋体" w:hAnsi="宋体" w:hint="eastAsia"/>
        <w:kern w:val="0"/>
        <w:sz w:val="28"/>
        <w:szCs w:val="28"/>
      </w:rPr>
      <w:fldChar w:fldCharType="separate"/>
    </w:r>
    <w:r w:rsidR="00B31548">
      <w:rPr>
        <w:rFonts w:ascii="宋体" w:eastAsia="宋体" w:hAnsi="宋体"/>
        <w:noProof/>
        <w:kern w:val="0"/>
        <w:sz w:val="28"/>
        <w:szCs w:val="28"/>
      </w:rPr>
      <w:t>14</w:t>
    </w:r>
    <w:r w:rsidR="000663C0"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Pr="0036441F" w:rsidRDefault="0036441F" w:rsidP="0036441F">
    <w:pPr>
      <w:pStyle w:val="a4"/>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Pr="0036441F" w:rsidRDefault="0036441F" w:rsidP="0036441F">
    <w:pPr>
      <w:pStyle w:val="a4"/>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111" w:rsidRDefault="00F11111" w:rsidP="002E06C7">
      <w:r>
        <w:separator/>
      </w:r>
    </w:p>
  </w:footnote>
  <w:footnote w:type="continuationSeparator" w:id="1">
    <w:p w:rsidR="00F11111" w:rsidRDefault="00F11111" w:rsidP="002E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Default="0036441F" w:rsidP="003B7C8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Default="0036441F" w:rsidP="003B7C8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Default="0036441F" w:rsidP="003B7C83">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Default="0036441F" w:rsidP="003B7C83">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Default="0036441F" w:rsidP="003B7C83">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1F" w:rsidRDefault="0036441F" w:rsidP="003B7C8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202AD"/>
    <w:multiLevelType w:val="hybridMultilevel"/>
    <w:tmpl w:val="B816BB9C"/>
    <w:lvl w:ilvl="0" w:tplc="7ACC74B4">
      <w:start w:val="1"/>
      <w:numFmt w:val="japaneseCounting"/>
      <w:lvlText w:val="（%1）"/>
      <w:lvlJc w:val="left"/>
      <w:pPr>
        <w:ind w:left="1281" w:hanging="855"/>
      </w:pPr>
      <w:rPr>
        <w:rFonts w:ascii="宋体" w:eastAsia="宋体"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6257646D"/>
    <w:multiLevelType w:val="hybridMultilevel"/>
    <w:tmpl w:val="564AC13A"/>
    <w:lvl w:ilvl="0" w:tplc="8772C57A">
      <w:start w:val="1"/>
      <w:numFmt w:val="japaneseCounting"/>
      <w:lvlText w:val="%1、"/>
      <w:lvlJc w:val="left"/>
      <w:pPr>
        <w:ind w:left="1137" w:hanging="585"/>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2">
    <w:nsid w:val="64B960DB"/>
    <w:multiLevelType w:val="hybridMultilevel"/>
    <w:tmpl w:val="B538B29E"/>
    <w:lvl w:ilvl="0" w:tplc="BFE2E716">
      <w:start w:val="1"/>
      <w:numFmt w:val="decimal"/>
      <w:lvlText w:val="%1、"/>
      <w:lvlJc w:val="left"/>
      <w:pPr>
        <w:ind w:left="720" w:hanging="720"/>
      </w:pPr>
      <w:rPr>
        <w:rFonts w:ascii="楷体_GB2312" w:eastAsia="楷体_GB2312"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savePreviewPicture/>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6C7"/>
    <w:rsid w:val="0000176A"/>
    <w:rsid w:val="000147DA"/>
    <w:rsid w:val="00024E26"/>
    <w:rsid w:val="00035B5B"/>
    <w:rsid w:val="0004530F"/>
    <w:rsid w:val="00047282"/>
    <w:rsid w:val="00053F65"/>
    <w:rsid w:val="000602B3"/>
    <w:rsid w:val="00064969"/>
    <w:rsid w:val="00064FC0"/>
    <w:rsid w:val="000663C0"/>
    <w:rsid w:val="000851DE"/>
    <w:rsid w:val="0008780D"/>
    <w:rsid w:val="000976B5"/>
    <w:rsid w:val="000A1743"/>
    <w:rsid w:val="000A3E16"/>
    <w:rsid w:val="000B5989"/>
    <w:rsid w:val="000C12EA"/>
    <w:rsid w:val="000C361B"/>
    <w:rsid w:val="000D5710"/>
    <w:rsid w:val="000E342E"/>
    <w:rsid w:val="000F32AB"/>
    <w:rsid w:val="0010738A"/>
    <w:rsid w:val="001076DC"/>
    <w:rsid w:val="001128B7"/>
    <w:rsid w:val="0012203A"/>
    <w:rsid w:val="00132719"/>
    <w:rsid w:val="0015097D"/>
    <w:rsid w:val="00157D5C"/>
    <w:rsid w:val="001632D6"/>
    <w:rsid w:val="00172B55"/>
    <w:rsid w:val="00191F9A"/>
    <w:rsid w:val="001A525E"/>
    <w:rsid w:val="001B2141"/>
    <w:rsid w:val="001D10D2"/>
    <w:rsid w:val="001D78D8"/>
    <w:rsid w:val="001E0407"/>
    <w:rsid w:val="001F1C22"/>
    <w:rsid w:val="002201F5"/>
    <w:rsid w:val="00220D3B"/>
    <w:rsid w:val="002216F2"/>
    <w:rsid w:val="00223A8F"/>
    <w:rsid w:val="00225C44"/>
    <w:rsid w:val="00227F1A"/>
    <w:rsid w:val="002317B6"/>
    <w:rsid w:val="00231B66"/>
    <w:rsid w:val="002323AF"/>
    <w:rsid w:val="0023284D"/>
    <w:rsid w:val="00233ED7"/>
    <w:rsid w:val="00240A31"/>
    <w:rsid w:val="00244059"/>
    <w:rsid w:val="002450BA"/>
    <w:rsid w:val="00245E3F"/>
    <w:rsid w:val="00247E5C"/>
    <w:rsid w:val="00251EC6"/>
    <w:rsid w:val="002572DC"/>
    <w:rsid w:val="002634AA"/>
    <w:rsid w:val="00267F6F"/>
    <w:rsid w:val="0027207A"/>
    <w:rsid w:val="0027355B"/>
    <w:rsid w:val="00274B68"/>
    <w:rsid w:val="002757A8"/>
    <w:rsid w:val="00285598"/>
    <w:rsid w:val="00286013"/>
    <w:rsid w:val="002929C5"/>
    <w:rsid w:val="00292A4F"/>
    <w:rsid w:val="00294D9D"/>
    <w:rsid w:val="002B29EA"/>
    <w:rsid w:val="002C0EA4"/>
    <w:rsid w:val="002C465D"/>
    <w:rsid w:val="002D415B"/>
    <w:rsid w:val="002E06C7"/>
    <w:rsid w:val="002E63E8"/>
    <w:rsid w:val="002F38DC"/>
    <w:rsid w:val="003069F8"/>
    <w:rsid w:val="00321D70"/>
    <w:rsid w:val="003236E5"/>
    <w:rsid w:val="00325C36"/>
    <w:rsid w:val="00352028"/>
    <w:rsid w:val="0036441F"/>
    <w:rsid w:val="00367C67"/>
    <w:rsid w:val="003832BD"/>
    <w:rsid w:val="00383C74"/>
    <w:rsid w:val="003846C5"/>
    <w:rsid w:val="00386BC9"/>
    <w:rsid w:val="00391076"/>
    <w:rsid w:val="00392000"/>
    <w:rsid w:val="003B135A"/>
    <w:rsid w:val="003B2F8D"/>
    <w:rsid w:val="003C0BDE"/>
    <w:rsid w:val="003C10AC"/>
    <w:rsid w:val="003C24EA"/>
    <w:rsid w:val="003C7617"/>
    <w:rsid w:val="003E048B"/>
    <w:rsid w:val="003E1FD7"/>
    <w:rsid w:val="003E590E"/>
    <w:rsid w:val="003F0F7B"/>
    <w:rsid w:val="003F17F8"/>
    <w:rsid w:val="003F1B04"/>
    <w:rsid w:val="003F2516"/>
    <w:rsid w:val="00404EF4"/>
    <w:rsid w:val="0040699D"/>
    <w:rsid w:val="00412887"/>
    <w:rsid w:val="00426197"/>
    <w:rsid w:val="00426E57"/>
    <w:rsid w:val="004330A9"/>
    <w:rsid w:val="00440866"/>
    <w:rsid w:val="00445B3D"/>
    <w:rsid w:val="00446B2A"/>
    <w:rsid w:val="0045298E"/>
    <w:rsid w:val="00453C43"/>
    <w:rsid w:val="00454221"/>
    <w:rsid w:val="004562B9"/>
    <w:rsid w:val="00462391"/>
    <w:rsid w:val="004702FA"/>
    <w:rsid w:val="00481594"/>
    <w:rsid w:val="0048317B"/>
    <w:rsid w:val="0049729C"/>
    <w:rsid w:val="004A5C45"/>
    <w:rsid w:val="004A7762"/>
    <w:rsid w:val="004B3868"/>
    <w:rsid w:val="004C1E7E"/>
    <w:rsid w:val="004D1AFA"/>
    <w:rsid w:val="004F0770"/>
    <w:rsid w:val="004F198C"/>
    <w:rsid w:val="004F3430"/>
    <w:rsid w:val="004F7279"/>
    <w:rsid w:val="00500C9E"/>
    <w:rsid w:val="00511B21"/>
    <w:rsid w:val="00516D48"/>
    <w:rsid w:val="00523E5C"/>
    <w:rsid w:val="005250B3"/>
    <w:rsid w:val="00541293"/>
    <w:rsid w:val="00543B8A"/>
    <w:rsid w:val="00551BC0"/>
    <w:rsid w:val="00553703"/>
    <w:rsid w:val="0055707D"/>
    <w:rsid w:val="0055771A"/>
    <w:rsid w:val="00557CE2"/>
    <w:rsid w:val="0056216C"/>
    <w:rsid w:val="00564D6B"/>
    <w:rsid w:val="00564F21"/>
    <w:rsid w:val="00570236"/>
    <w:rsid w:val="005739B0"/>
    <w:rsid w:val="005903C7"/>
    <w:rsid w:val="00590C60"/>
    <w:rsid w:val="00597F31"/>
    <w:rsid w:val="005A03D3"/>
    <w:rsid w:val="005B2FD9"/>
    <w:rsid w:val="005B648B"/>
    <w:rsid w:val="005B6ED6"/>
    <w:rsid w:val="005B782B"/>
    <w:rsid w:val="005C79D3"/>
    <w:rsid w:val="005C79DB"/>
    <w:rsid w:val="005D0B03"/>
    <w:rsid w:val="005D2D51"/>
    <w:rsid w:val="005E6B1E"/>
    <w:rsid w:val="005E7C50"/>
    <w:rsid w:val="005E7FE8"/>
    <w:rsid w:val="005F5FD3"/>
    <w:rsid w:val="00600D03"/>
    <w:rsid w:val="00601378"/>
    <w:rsid w:val="0060677C"/>
    <w:rsid w:val="00611A5C"/>
    <w:rsid w:val="00611D12"/>
    <w:rsid w:val="006208AC"/>
    <w:rsid w:val="0063609C"/>
    <w:rsid w:val="00650BA8"/>
    <w:rsid w:val="00662255"/>
    <w:rsid w:val="00663824"/>
    <w:rsid w:val="006855B6"/>
    <w:rsid w:val="00685BF4"/>
    <w:rsid w:val="00696DB8"/>
    <w:rsid w:val="006A5899"/>
    <w:rsid w:val="006B3498"/>
    <w:rsid w:val="006B44E9"/>
    <w:rsid w:val="006B4C5D"/>
    <w:rsid w:val="006B72DE"/>
    <w:rsid w:val="006D631E"/>
    <w:rsid w:val="0072486E"/>
    <w:rsid w:val="00737A84"/>
    <w:rsid w:val="00741026"/>
    <w:rsid w:val="0074229C"/>
    <w:rsid w:val="0075089E"/>
    <w:rsid w:val="00754A6B"/>
    <w:rsid w:val="00756F89"/>
    <w:rsid w:val="007659FE"/>
    <w:rsid w:val="00770E2E"/>
    <w:rsid w:val="00771002"/>
    <w:rsid w:val="007824B4"/>
    <w:rsid w:val="0078321B"/>
    <w:rsid w:val="007834F0"/>
    <w:rsid w:val="007847B2"/>
    <w:rsid w:val="00784E76"/>
    <w:rsid w:val="00794195"/>
    <w:rsid w:val="007A0E8B"/>
    <w:rsid w:val="007A3934"/>
    <w:rsid w:val="007A5CD8"/>
    <w:rsid w:val="007B2A63"/>
    <w:rsid w:val="007C164B"/>
    <w:rsid w:val="007C308C"/>
    <w:rsid w:val="007C371D"/>
    <w:rsid w:val="007D551B"/>
    <w:rsid w:val="007E0C0D"/>
    <w:rsid w:val="007E5654"/>
    <w:rsid w:val="007E787A"/>
    <w:rsid w:val="0080009D"/>
    <w:rsid w:val="00817DBC"/>
    <w:rsid w:val="00820B32"/>
    <w:rsid w:val="0082605C"/>
    <w:rsid w:val="008320F4"/>
    <w:rsid w:val="00834838"/>
    <w:rsid w:val="00834BAF"/>
    <w:rsid w:val="008443D1"/>
    <w:rsid w:val="008466AF"/>
    <w:rsid w:val="0085019A"/>
    <w:rsid w:val="008530B1"/>
    <w:rsid w:val="008618D1"/>
    <w:rsid w:val="00880426"/>
    <w:rsid w:val="008A169C"/>
    <w:rsid w:val="008A2580"/>
    <w:rsid w:val="008C5C5B"/>
    <w:rsid w:val="008C7CF5"/>
    <w:rsid w:val="008D5719"/>
    <w:rsid w:val="008E3427"/>
    <w:rsid w:val="008E47B7"/>
    <w:rsid w:val="008E5721"/>
    <w:rsid w:val="008E6865"/>
    <w:rsid w:val="008E7AEF"/>
    <w:rsid w:val="008F104E"/>
    <w:rsid w:val="008F2EC4"/>
    <w:rsid w:val="00902AB0"/>
    <w:rsid w:val="009179AF"/>
    <w:rsid w:val="009206A2"/>
    <w:rsid w:val="00923D3B"/>
    <w:rsid w:val="009248C5"/>
    <w:rsid w:val="009343D9"/>
    <w:rsid w:val="009379E3"/>
    <w:rsid w:val="00941604"/>
    <w:rsid w:val="00941A8E"/>
    <w:rsid w:val="0094366F"/>
    <w:rsid w:val="009477AA"/>
    <w:rsid w:val="00950E2B"/>
    <w:rsid w:val="00951957"/>
    <w:rsid w:val="00962214"/>
    <w:rsid w:val="00962E9D"/>
    <w:rsid w:val="009757C8"/>
    <w:rsid w:val="009933F3"/>
    <w:rsid w:val="009B0538"/>
    <w:rsid w:val="009B2E50"/>
    <w:rsid w:val="009C238C"/>
    <w:rsid w:val="009C70B8"/>
    <w:rsid w:val="009D43EA"/>
    <w:rsid w:val="009D5B4F"/>
    <w:rsid w:val="009D6B37"/>
    <w:rsid w:val="009D7767"/>
    <w:rsid w:val="009E0B8E"/>
    <w:rsid w:val="009E28DD"/>
    <w:rsid w:val="009E6381"/>
    <w:rsid w:val="009F2C0C"/>
    <w:rsid w:val="00A14292"/>
    <w:rsid w:val="00A15F80"/>
    <w:rsid w:val="00A343AC"/>
    <w:rsid w:val="00A424D6"/>
    <w:rsid w:val="00A608C5"/>
    <w:rsid w:val="00A77AB7"/>
    <w:rsid w:val="00A805CC"/>
    <w:rsid w:val="00A80CF3"/>
    <w:rsid w:val="00A82FAB"/>
    <w:rsid w:val="00A8605F"/>
    <w:rsid w:val="00AA082B"/>
    <w:rsid w:val="00AA76B9"/>
    <w:rsid w:val="00AB121E"/>
    <w:rsid w:val="00AB248F"/>
    <w:rsid w:val="00AB336C"/>
    <w:rsid w:val="00AC2042"/>
    <w:rsid w:val="00AC3549"/>
    <w:rsid w:val="00AC5D0D"/>
    <w:rsid w:val="00AD0C73"/>
    <w:rsid w:val="00AE5E50"/>
    <w:rsid w:val="00AF5998"/>
    <w:rsid w:val="00AF660B"/>
    <w:rsid w:val="00B04758"/>
    <w:rsid w:val="00B07D07"/>
    <w:rsid w:val="00B10A92"/>
    <w:rsid w:val="00B12D78"/>
    <w:rsid w:val="00B17494"/>
    <w:rsid w:val="00B21345"/>
    <w:rsid w:val="00B2311C"/>
    <w:rsid w:val="00B23129"/>
    <w:rsid w:val="00B270C4"/>
    <w:rsid w:val="00B27935"/>
    <w:rsid w:val="00B31548"/>
    <w:rsid w:val="00B3537A"/>
    <w:rsid w:val="00B367BC"/>
    <w:rsid w:val="00B408F8"/>
    <w:rsid w:val="00B54714"/>
    <w:rsid w:val="00B573C6"/>
    <w:rsid w:val="00B60AF6"/>
    <w:rsid w:val="00B61528"/>
    <w:rsid w:val="00B653C1"/>
    <w:rsid w:val="00B755D4"/>
    <w:rsid w:val="00B76F16"/>
    <w:rsid w:val="00B903C0"/>
    <w:rsid w:val="00B91C07"/>
    <w:rsid w:val="00BB7FE1"/>
    <w:rsid w:val="00BC009E"/>
    <w:rsid w:val="00BC40D9"/>
    <w:rsid w:val="00BC4DF7"/>
    <w:rsid w:val="00BD4696"/>
    <w:rsid w:val="00BD771C"/>
    <w:rsid w:val="00BE0F5C"/>
    <w:rsid w:val="00BE3765"/>
    <w:rsid w:val="00BE6130"/>
    <w:rsid w:val="00BF20FD"/>
    <w:rsid w:val="00BF6D64"/>
    <w:rsid w:val="00BF7BBE"/>
    <w:rsid w:val="00C04093"/>
    <w:rsid w:val="00C128C8"/>
    <w:rsid w:val="00C24137"/>
    <w:rsid w:val="00C40B1E"/>
    <w:rsid w:val="00C40B8F"/>
    <w:rsid w:val="00C60962"/>
    <w:rsid w:val="00C71973"/>
    <w:rsid w:val="00C755FB"/>
    <w:rsid w:val="00C81146"/>
    <w:rsid w:val="00C83772"/>
    <w:rsid w:val="00CB26CF"/>
    <w:rsid w:val="00CD001C"/>
    <w:rsid w:val="00CD05A4"/>
    <w:rsid w:val="00CD2521"/>
    <w:rsid w:val="00CD25B5"/>
    <w:rsid w:val="00CD663F"/>
    <w:rsid w:val="00CE65B7"/>
    <w:rsid w:val="00CE6925"/>
    <w:rsid w:val="00CE6D26"/>
    <w:rsid w:val="00D00C6E"/>
    <w:rsid w:val="00D11BC6"/>
    <w:rsid w:val="00D1483E"/>
    <w:rsid w:val="00D21729"/>
    <w:rsid w:val="00D22E6E"/>
    <w:rsid w:val="00D262DD"/>
    <w:rsid w:val="00D40F36"/>
    <w:rsid w:val="00D42F6B"/>
    <w:rsid w:val="00D470FC"/>
    <w:rsid w:val="00D52A1B"/>
    <w:rsid w:val="00D539C6"/>
    <w:rsid w:val="00D61348"/>
    <w:rsid w:val="00D6311B"/>
    <w:rsid w:val="00D64513"/>
    <w:rsid w:val="00D77539"/>
    <w:rsid w:val="00D8214B"/>
    <w:rsid w:val="00D86A09"/>
    <w:rsid w:val="00D87B9A"/>
    <w:rsid w:val="00D933A8"/>
    <w:rsid w:val="00D97BFE"/>
    <w:rsid w:val="00DB620F"/>
    <w:rsid w:val="00DC2816"/>
    <w:rsid w:val="00E0627C"/>
    <w:rsid w:val="00E101FF"/>
    <w:rsid w:val="00E15C3F"/>
    <w:rsid w:val="00E164F1"/>
    <w:rsid w:val="00E208F0"/>
    <w:rsid w:val="00E24FD0"/>
    <w:rsid w:val="00E27AE7"/>
    <w:rsid w:val="00E369A6"/>
    <w:rsid w:val="00E37086"/>
    <w:rsid w:val="00E458FC"/>
    <w:rsid w:val="00E53EDA"/>
    <w:rsid w:val="00E62EC3"/>
    <w:rsid w:val="00E66431"/>
    <w:rsid w:val="00E74530"/>
    <w:rsid w:val="00E77883"/>
    <w:rsid w:val="00E851DC"/>
    <w:rsid w:val="00E902C8"/>
    <w:rsid w:val="00E90F16"/>
    <w:rsid w:val="00EA6C41"/>
    <w:rsid w:val="00EB4CA7"/>
    <w:rsid w:val="00EB545E"/>
    <w:rsid w:val="00EC5A59"/>
    <w:rsid w:val="00ED5A91"/>
    <w:rsid w:val="00EE28EE"/>
    <w:rsid w:val="00EF2BDD"/>
    <w:rsid w:val="00EF3E02"/>
    <w:rsid w:val="00EF67DA"/>
    <w:rsid w:val="00F11111"/>
    <w:rsid w:val="00F11919"/>
    <w:rsid w:val="00F12694"/>
    <w:rsid w:val="00F166B5"/>
    <w:rsid w:val="00F179DA"/>
    <w:rsid w:val="00F24E75"/>
    <w:rsid w:val="00F32333"/>
    <w:rsid w:val="00F338A1"/>
    <w:rsid w:val="00F346A5"/>
    <w:rsid w:val="00F527D1"/>
    <w:rsid w:val="00F80B41"/>
    <w:rsid w:val="00F90A1B"/>
    <w:rsid w:val="00F9184B"/>
    <w:rsid w:val="00FA3ABD"/>
    <w:rsid w:val="00FA7A7B"/>
    <w:rsid w:val="00FB0820"/>
    <w:rsid w:val="00FD4880"/>
    <w:rsid w:val="00FE03E6"/>
    <w:rsid w:val="00FE09F5"/>
    <w:rsid w:val="00FE0FCE"/>
    <w:rsid w:val="00FF2A2A"/>
    <w:rsid w:val="00FF4827"/>
    <w:rsid w:val="00FF6548"/>
    <w:rsid w:val="00FF7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92"/>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6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06C7"/>
    <w:rPr>
      <w:sz w:val="18"/>
      <w:szCs w:val="18"/>
    </w:rPr>
  </w:style>
  <w:style w:type="paragraph" w:styleId="a4">
    <w:name w:val="footer"/>
    <w:basedOn w:val="a"/>
    <w:link w:val="Char0"/>
    <w:unhideWhenUsed/>
    <w:qFormat/>
    <w:rsid w:val="002E06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2E06C7"/>
    <w:rPr>
      <w:sz w:val="18"/>
      <w:szCs w:val="18"/>
    </w:rPr>
  </w:style>
  <w:style w:type="character" w:styleId="a5">
    <w:name w:val="annotation reference"/>
    <w:basedOn w:val="a0"/>
    <w:uiPriority w:val="99"/>
    <w:semiHidden/>
    <w:unhideWhenUsed/>
    <w:rsid w:val="00F338A1"/>
    <w:rPr>
      <w:sz w:val="21"/>
      <w:szCs w:val="21"/>
    </w:rPr>
  </w:style>
  <w:style w:type="paragraph" w:styleId="a6">
    <w:name w:val="annotation text"/>
    <w:basedOn w:val="a"/>
    <w:link w:val="Char1"/>
    <w:uiPriority w:val="99"/>
    <w:semiHidden/>
    <w:unhideWhenUsed/>
    <w:rsid w:val="00F338A1"/>
    <w:pPr>
      <w:jc w:val="left"/>
    </w:pPr>
  </w:style>
  <w:style w:type="character" w:customStyle="1" w:styleId="Char1">
    <w:name w:val="批注文字 Char"/>
    <w:basedOn w:val="a0"/>
    <w:link w:val="a6"/>
    <w:uiPriority w:val="99"/>
    <w:semiHidden/>
    <w:rsid w:val="00F338A1"/>
    <w:rPr>
      <w:rFonts w:ascii="仿宋_GB2312" w:eastAsia="仿宋_GB2312" w:hAnsi="Times New Roman" w:cs="Times New Roman"/>
      <w:sz w:val="32"/>
      <w:szCs w:val="20"/>
    </w:rPr>
  </w:style>
  <w:style w:type="paragraph" w:styleId="a7">
    <w:name w:val="annotation subject"/>
    <w:basedOn w:val="a6"/>
    <w:next w:val="a6"/>
    <w:link w:val="Char2"/>
    <w:uiPriority w:val="99"/>
    <w:semiHidden/>
    <w:unhideWhenUsed/>
    <w:rsid w:val="00F338A1"/>
    <w:rPr>
      <w:b/>
      <w:bCs/>
    </w:rPr>
  </w:style>
  <w:style w:type="character" w:customStyle="1" w:styleId="Char2">
    <w:name w:val="批注主题 Char"/>
    <w:basedOn w:val="Char1"/>
    <w:link w:val="a7"/>
    <w:uiPriority w:val="99"/>
    <w:semiHidden/>
    <w:rsid w:val="00F338A1"/>
    <w:rPr>
      <w:rFonts w:ascii="仿宋_GB2312" w:eastAsia="仿宋_GB2312" w:hAnsi="Times New Roman" w:cs="Times New Roman"/>
      <w:b/>
      <w:bCs/>
      <w:sz w:val="32"/>
      <w:szCs w:val="20"/>
    </w:rPr>
  </w:style>
  <w:style w:type="paragraph" w:styleId="a8">
    <w:name w:val="Balloon Text"/>
    <w:basedOn w:val="a"/>
    <w:link w:val="Char3"/>
    <w:uiPriority w:val="99"/>
    <w:semiHidden/>
    <w:unhideWhenUsed/>
    <w:rsid w:val="00F338A1"/>
    <w:rPr>
      <w:sz w:val="18"/>
      <w:szCs w:val="18"/>
    </w:rPr>
  </w:style>
  <w:style w:type="character" w:customStyle="1" w:styleId="Char3">
    <w:name w:val="批注框文本 Char"/>
    <w:basedOn w:val="a0"/>
    <w:link w:val="a8"/>
    <w:uiPriority w:val="99"/>
    <w:semiHidden/>
    <w:rsid w:val="00F338A1"/>
    <w:rPr>
      <w:rFonts w:ascii="仿宋_GB2312" w:eastAsia="仿宋_GB2312" w:hAnsi="Times New Roman" w:cs="Times New Roman"/>
      <w:sz w:val="18"/>
      <w:szCs w:val="18"/>
    </w:rPr>
  </w:style>
  <w:style w:type="paragraph" w:styleId="a9">
    <w:name w:val="List Paragraph"/>
    <w:basedOn w:val="a"/>
    <w:uiPriority w:val="34"/>
    <w:qFormat/>
    <w:rsid w:val="0078321B"/>
    <w:pPr>
      <w:ind w:firstLineChars="200" w:firstLine="420"/>
    </w:pPr>
  </w:style>
  <w:style w:type="paragraph" w:styleId="aa">
    <w:name w:val="Normal (Web)"/>
    <w:basedOn w:val="a"/>
    <w:uiPriority w:val="99"/>
    <w:unhideWhenUsed/>
    <w:rsid w:val="000F32AB"/>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4330A9"/>
    <w:rPr>
      <w:b/>
      <w:bCs/>
    </w:rPr>
  </w:style>
  <w:style w:type="table" w:styleId="ac">
    <w:name w:val="Table Grid"/>
    <w:basedOn w:val="a1"/>
    <w:uiPriority w:val="59"/>
    <w:rsid w:val="00364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24A0-EC80-42C5-A388-3A815F0C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559</Words>
  <Characters>3191</Characters>
  <Application>Microsoft Office Word</Application>
  <DocSecurity>0</DocSecurity>
  <Lines>26</Lines>
  <Paragraphs>7</Paragraphs>
  <ScaleCrop>false</ScaleCrop>
  <Company>Hewlett-Packard Company</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孙晓霞</cp:lastModifiedBy>
  <cp:revision>3</cp:revision>
  <cp:lastPrinted>2021-01-14T08:23:00Z</cp:lastPrinted>
  <dcterms:created xsi:type="dcterms:W3CDTF">2021-02-05T02:21:00Z</dcterms:created>
  <dcterms:modified xsi:type="dcterms:W3CDTF">2021-02-05T05:54:00Z</dcterms:modified>
</cp:coreProperties>
</file>