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792E1A7">
      <w:pPr>
        <w:snapToGrid w:val="0"/>
        <w:spacing w:line="360" w:lineRule="auto"/>
        <w:jc w:val="right"/>
        <w:rPr>
          <w:rFonts w:hint="eastAsia" w:ascii="仿宋_GB2312" w:hAnsi="Calibri" w:eastAsia="仿宋_GB2312" w:cs="Calibri"/>
          <w:color w:val="000000"/>
          <w:sz w:val="28"/>
          <w:szCs w:val="28"/>
          <w:highlight w:val="none"/>
        </w:rPr>
      </w:pPr>
    </w:p>
    <w:p w14:paraId="65063E99">
      <w:pPr>
        <w:snapToGrid w:val="0"/>
        <w:spacing w:line="360" w:lineRule="auto"/>
        <w:jc w:val="right"/>
        <w:rPr>
          <w:rFonts w:hint="default" w:ascii="仿宋_GB2312" w:hAnsi="Calibri" w:eastAsia="仿宋_GB2312" w:cs="Calibri"/>
          <w:color w:val="000000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SHSSXZRZ0004-2026</w:t>
      </w:r>
    </w:p>
    <w:bookmarkEnd w:id="0"/>
    <w:p w14:paraId="00CAE18A">
      <w:pPr>
        <w:snapToGrid w:val="0"/>
        <w:spacing w:line="360" w:lineRule="auto"/>
        <w:jc w:val="center"/>
        <w:rPr>
          <w:rFonts w:ascii="黑体" w:hAnsi="黑体" w:eastAsia="黑体" w:cs="Calibri"/>
          <w:color w:val="000000"/>
          <w:sz w:val="32"/>
          <w:szCs w:val="32"/>
          <w:highlight w:val="none"/>
        </w:rPr>
      </w:pPr>
      <w:r>
        <w:rPr>
          <w:rFonts w:hint="eastAsia" w:ascii="黑体" w:hAnsi="黑体" w:eastAsia="黑体" w:cs="Calibri"/>
          <w:color w:val="000000"/>
          <w:sz w:val="32"/>
          <w:szCs w:val="32"/>
          <w:highlight w:val="none"/>
        </w:rPr>
        <w:t>上海市</w:t>
      </w:r>
      <w:r>
        <w:rPr>
          <w:rFonts w:hint="eastAsia" w:ascii="黑体" w:hAnsi="黑体" w:eastAsia="黑体" w:cs="Calibri"/>
          <w:color w:val="000000"/>
          <w:sz w:val="32"/>
          <w:szCs w:val="32"/>
          <w:highlight w:val="none"/>
          <w:lang w:val="en-US" w:eastAsia="zh-CN"/>
        </w:rPr>
        <w:t>绿色产品认证有效性</w:t>
      </w:r>
      <w:r>
        <w:rPr>
          <w:rFonts w:hint="eastAsia" w:ascii="黑体" w:hAnsi="黑体" w:eastAsia="黑体" w:cs="Calibri"/>
          <w:color w:val="000000"/>
          <w:sz w:val="32"/>
          <w:szCs w:val="32"/>
          <w:highlight w:val="none"/>
        </w:rPr>
        <w:t>抽查实施细则</w:t>
      </w:r>
    </w:p>
    <w:p w14:paraId="08E7CA84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  <w:highlight w:val="none"/>
          <w:lang w:val="en-US" w:eastAsia="zh-CN"/>
        </w:rPr>
        <w:t>建筑用阀门</w:t>
      </w:r>
    </w:p>
    <w:p w14:paraId="7ACFB3F1">
      <w:pPr>
        <w:snapToGrid w:val="0"/>
        <w:spacing w:line="440" w:lineRule="exact"/>
        <w:rPr>
          <w:rFonts w:hint="eastAsia" w:ascii="黑体" w:hAnsi="宋体" w:eastAsia="黑体"/>
          <w:color w:val="000000"/>
          <w:sz w:val="24"/>
          <w:szCs w:val="21"/>
          <w:highlight w:val="none"/>
          <w:lang w:val="en-US" w:eastAsia="zh-CN"/>
        </w:rPr>
      </w:pPr>
      <w:r>
        <w:rPr>
          <w:rFonts w:hint="eastAsia" w:ascii="黑体" w:hAnsi="宋体" w:eastAsia="黑体"/>
          <w:color w:val="000000"/>
          <w:sz w:val="24"/>
          <w:szCs w:val="21"/>
          <w:highlight w:val="none"/>
          <w:lang w:val="en-US" w:eastAsia="zh-CN"/>
        </w:rPr>
        <w:t>1抽样目的</w:t>
      </w:r>
    </w:p>
    <w:p w14:paraId="6C0D34A4">
      <w:pPr>
        <w:snapToGrid w:val="0"/>
        <w:spacing w:line="440" w:lineRule="exact"/>
        <w:ind w:firstLine="480" w:firstLineChars="200"/>
        <w:rPr>
          <w:rFonts w:hint="default" w:ascii="宋体" w:hAnsi="宋体" w:cs="Calibri"/>
          <w:color w:val="000000"/>
          <w:sz w:val="24"/>
          <w:szCs w:val="21"/>
          <w:highlight w:val="none"/>
          <w:lang w:val="en-US" w:eastAsia="zh-CN"/>
        </w:rPr>
      </w:pPr>
      <w:r>
        <w:rPr>
          <w:rFonts w:hint="default" w:ascii="宋体" w:hAnsi="宋体" w:cs="Calibri"/>
          <w:color w:val="000000"/>
          <w:sz w:val="24"/>
          <w:szCs w:val="21"/>
          <w:highlight w:val="none"/>
          <w:lang w:val="en-US" w:eastAsia="zh-CN"/>
        </w:rPr>
        <w:t>全面掌握上海市绿色产品认证活动有效性，及时发现和查处绿色产品认证违法违规行为，规范绿色产品市场秩序，提高绿色产品质量水平，保障消费者权益，推动绿色产业健康有序发展。</w:t>
      </w:r>
    </w:p>
    <w:p w14:paraId="31E6CEC7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  <w:highlight w:val="none"/>
        </w:rPr>
      </w:pPr>
      <w:r>
        <w:rPr>
          <w:rFonts w:hint="eastAsia" w:ascii="黑体" w:hAnsi="宋体" w:eastAsia="黑体"/>
          <w:color w:val="000000"/>
          <w:sz w:val="24"/>
          <w:szCs w:val="21"/>
          <w:highlight w:val="none"/>
          <w:lang w:val="en-US" w:eastAsia="zh-CN"/>
        </w:rPr>
        <w:t>2</w:t>
      </w:r>
      <w:r>
        <w:rPr>
          <w:rFonts w:hint="eastAsia" w:ascii="黑体" w:hAnsi="宋体" w:eastAsia="黑体"/>
          <w:color w:val="000000"/>
          <w:sz w:val="24"/>
          <w:szCs w:val="21"/>
          <w:highlight w:val="none"/>
        </w:rPr>
        <w:t>抽样方法</w:t>
      </w:r>
    </w:p>
    <w:p w14:paraId="5B2FF221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/>
          <w:sz w:val="24"/>
          <w:szCs w:val="21"/>
          <w:highlight w:val="none"/>
        </w:rPr>
      </w:pPr>
      <w:r>
        <w:rPr>
          <w:rFonts w:hint="eastAsia" w:ascii="宋体" w:hAnsi="宋体" w:cs="Calibri"/>
          <w:color w:val="auto"/>
          <w:sz w:val="24"/>
          <w:szCs w:val="21"/>
        </w:rPr>
        <w:t>首先确认生产者获证产品的认证等级</w:t>
      </w:r>
      <w:r>
        <w:rPr>
          <w:rFonts w:hint="eastAsia" w:ascii="宋体" w:hAnsi="宋体" w:cs="Calibri"/>
          <w:color w:val="auto"/>
          <w:sz w:val="24"/>
          <w:szCs w:val="21"/>
          <w:lang w:eastAsia="zh-CN"/>
        </w:rPr>
        <w:t>，</w:t>
      </w:r>
      <w:r>
        <w:rPr>
          <w:rFonts w:hint="eastAsia" w:ascii="宋体" w:hAnsi="宋体" w:cs="Calibri"/>
          <w:color w:val="auto"/>
          <w:sz w:val="24"/>
          <w:szCs w:val="21"/>
          <w:highlight w:val="none"/>
        </w:rPr>
        <w:t>以随机方</w:t>
      </w:r>
      <w:r>
        <w:rPr>
          <w:rFonts w:hint="eastAsia" w:ascii="宋体" w:hAnsi="宋体" w:cs="Calibri"/>
          <w:color w:val="000000"/>
          <w:sz w:val="24"/>
          <w:szCs w:val="21"/>
          <w:highlight w:val="none"/>
        </w:rPr>
        <w:t>式在被抽样生产者、销售者的待销产品中抽取。</w:t>
      </w:r>
    </w:p>
    <w:p w14:paraId="248A6221">
      <w:pPr>
        <w:snapToGrid w:val="0"/>
        <w:spacing w:line="440" w:lineRule="exact"/>
        <w:ind w:firstLine="480" w:firstLineChars="200"/>
        <w:jc w:val="center"/>
        <w:rPr>
          <w:rFonts w:ascii="宋体" w:hAnsi="宋体" w:cs="Calibri"/>
          <w:color w:val="000000"/>
          <w:sz w:val="24"/>
          <w:szCs w:val="21"/>
          <w:highlight w:val="none"/>
        </w:rPr>
      </w:pPr>
      <w:r>
        <w:rPr>
          <w:rFonts w:hint="eastAsia" w:ascii="宋体" w:hAnsi="宋体"/>
          <w:color w:val="000000"/>
          <w:sz w:val="24"/>
          <w:szCs w:val="21"/>
          <w:highlight w:val="none"/>
        </w:rPr>
        <w:t>表1 每种产品抽取的样品数量</w:t>
      </w:r>
    </w:p>
    <w:tbl>
      <w:tblPr>
        <w:tblStyle w:val="9"/>
        <w:tblW w:w="38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1520"/>
        <w:gridCol w:w="2193"/>
        <w:gridCol w:w="1276"/>
        <w:gridCol w:w="1318"/>
      </w:tblGrid>
      <w:tr w14:paraId="31517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9" w:type="pct"/>
            <w:vAlign w:val="center"/>
          </w:tcPr>
          <w:p w14:paraId="632E14D9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序号</w:t>
            </w:r>
          </w:p>
        </w:tc>
        <w:tc>
          <w:tcPr>
            <w:tcW w:w="1086" w:type="pct"/>
            <w:vAlign w:val="center"/>
          </w:tcPr>
          <w:p w14:paraId="4C3641C9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产品名称</w:t>
            </w:r>
          </w:p>
        </w:tc>
        <w:tc>
          <w:tcPr>
            <w:tcW w:w="1567" w:type="pct"/>
            <w:vAlign w:val="center"/>
          </w:tcPr>
          <w:p w14:paraId="393D7AFC">
            <w:pPr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抽样数量（批次）</w:t>
            </w:r>
          </w:p>
        </w:tc>
        <w:tc>
          <w:tcPr>
            <w:tcW w:w="912" w:type="pct"/>
            <w:vAlign w:val="center"/>
          </w:tcPr>
          <w:p w14:paraId="014EB58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检样数量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批次）</w:t>
            </w:r>
          </w:p>
        </w:tc>
        <w:tc>
          <w:tcPr>
            <w:tcW w:w="942" w:type="pct"/>
            <w:vAlign w:val="center"/>
          </w:tcPr>
          <w:p w14:paraId="7C76D2B7">
            <w:pPr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备样数量（批次）</w:t>
            </w:r>
          </w:p>
        </w:tc>
      </w:tr>
      <w:tr w14:paraId="3D398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9" w:type="pct"/>
            <w:vAlign w:val="center"/>
          </w:tcPr>
          <w:p w14:paraId="0E1B487B">
            <w:pPr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086" w:type="pct"/>
            <w:shd w:val="clear" w:color="auto" w:fill="auto"/>
            <w:vAlign w:val="center"/>
          </w:tcPr>
          <w:p w14:paraId="355B5E31">
            <w:pPr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阀门</w:t>
            </w:r>
          </w:p>
        </w:tc>
        <w:tc>
          <w:tcPr>
            <w:tcW w:w="1567" w:type="pct"/>
            <w:shd w:val="clear" w:color="auto" w:fill="auto"/>
            <w:vAlign w:val="center"/>
          </w:tcPr>
          <w:p w14:paraId="170F82C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2台</w:t>
            </w:r>
          </w:p>
        </w:tc>
        <w:tc>
          <w:tcPr>
            <w:tcW w:w="912" w:type="pct"/>
            <w:shd w:val="clear" w:color="auto" w:fill="auto"/>
            <w:vAlign w:val="center"/>
          </w:tcPr>
          <w:p w14:paraId="5F50CDC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1台</w:t>
            </w:r>
          </w:p>
        </w:tc>
        <w:tc>
          <w:tcPr>
            <w:tcW w:w="942" w:type="pct"/>
            <w:shd w:val="clear" w:color="auto" w:fill="auto"/>
            <w:vAlign w:val="center"/>
          </w:tcPr>
          <w:p w14:paraId="7A0492A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1台</w:t>
            </w:r>
          </w:p>
        </w:tc>
      </w:tr>
    </w:tbl>
    <w:p w14:paraId="3B872B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textAlignment w:val="auto"/>
        <w:rPr>
          <w:rFonts w:hint="eastAsia" w:ascii="黑体" w:hAnsi="黑体" w:eastAsia="黑体" w:cs="Calibri"/>
          <w:color w:val="00000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cs="Calibri"/>
          <w:color w:val="000000"/>
          <w:sz w:val="24"/>
          <w:highlight w:val="none"/>
          <w:lang w:val="en-US" w:eastAsia="zh-CN"/>
        </w:rPr>
        <w:t>注：阀体材质为球墨铸铁、碳素钢等，表面有防腐处理措施，进行涂装的阀门，如适用，现场抽查防腐涂层试样12件，底材、处理工艺等与抽样产品一致。</w:t>
      </w:r>
    </w:p>
    <w:p w14:paraId="2BFE9D00">
      <w:pPr>
        <w:spacing w:line="460" w:lineRule="exact"/>
        <w:rPr>
          <w:rFonts w:ascii="宋体" w:hAnsi="宋体" w:cs="Calibri"/>
          <w:color w:val="000000"/>
          <w:sz w:val="24"/>
          <w:highlight w:val="none"/>
        </w:rPr>
      </w:pPr>
      <w:r>
        <w:rPr>
          <w:rFonts w:hint="eastAsia" w:ascii="黑体" w:hAnsi="黑体" w:eastAsia="黑体" w:cs="Calibri"/>
          <w:color w:val="000000"/>
          <w:sz w:val="24"/>
          <w:szCs w:val="21"/>
          <w:highlight w:val="none"/>
          <w:lang w:val="en-US" w:eastAsia="zh-CN"/>
        </w:rPr>
        <w:t>3</w:t>
      </w:r>
      <w:r>
        <w:rPr>
          <w:rFonts w:hint="eastAsia" w:ascii="黑体" w:hAnsi="黑体" w:eastAsia="黑体" w:cs="Calibri"/>
          <w:color w:val="000000"/>
          <w:sz w:val="24"/>
          <w:szCs w:val="21"/>
          <w:highlight w:val="none"/>
        </w:rPr>
        <w:t>检验项目和依据</w:t>
      </w:r>
    </w:p>
    <w:p w14:paraId="7E4B09BF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  <w:highlight w:val="none"/>
        </w:rPr>
      </w:pPr>
      <w:r>
        <w:rPr>
          <w:rFonts w:hint="eastAsia" w:ascii="宋体" w:hAnsi="宋体"/>
          <w:color w:val="000000"/>
          <w:sz w:val="24"/>
          <w:szCs w:val="21"/>
          <w:highlight w:val="none"/>
        </w:rPr>
        <w:t>表</w:t>
      </w:r>
      <w:r>
        <w:rPr>
          <w:rFonts w:hint="eastAsia" w:ascii="宋体" w:hAnsi="宋体"/>
          <w:color w:val="000000"/>
          <w:sz w:val="24"/>
          <w:szCs w:val="21"/>
          <w:highlight w:val="none"/>
          <w:lang w:val="en-US" w:eastAsia="zh-CN"/>
        </w:rPr>
        <w:t>2 阀门</w:t>
      </w:r>
      <w:r>
        <w:rPr>
          <w:rFonts w:hint="eastAsia" w:ascii="宋体" w:hAnsi="宋体"/>
          <w:color w:val="000000"/>
          <w:sz w:val="24"/>
          <w:szCs w:val="21"/>
          <w:highlight w:val="none"/>
        </w:rPr>
        <w:t>产品检验项目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1160"/>
        <w:gridCol w:w="1881"/>
        <w:gridCol w:w="2499"/>
        <w:gridCol w:w="2967"/>
      </w:tblGrid>
      <w:tr w14:paraId="17841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3" w:type="pct"/>
            <w:vAlign w:val="center"/>
          </w:tcPr>
          <w:p w14:paraId="009277EC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  <w:highlight w:val="none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  <w:highlight w:val="none"/>
              </w:rPr>
              <w:t>序号</w:t>
            </w:r>
          </w:p>
        </w:tc>
        <w:tc>
          <w:tcPr>
            <w:tcW w:w="1657" w:type="pct"/>
            <w:gridSpan w:val="2"/>
            <w:vAlign w:val="center"/>
          </w:tcPr>
          <w:p w14:paraId="704148D4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  <w:highlight w:val="none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  <w:highlight w:val="none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  <w:highlight w:val="none"/>
              </w:rPr>
              <w:t>项目</w:t>
            </w:r>
          </w:p>
        </w:tc>
        <w:tc>
          <w:tcPr>
            <w:tcW w:w="1362" w:type="pct"/>
            <w:vAlign w:val="center"/>
          </w:tcPr>
          <w:p w14:paraId="0407BB4E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  <w:highlight w:val="none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3851E169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绿色标准要求</w:t>
            </w:r>
          </w:p>
        </w:tc>
      </w:tr>
      <w:tr w14:paraId="59757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Merge w:val="restart"/>
            <w:vAlign w:val="center"/>
          </w:tcPr>
          <w:p w14:paraId="36F93004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  <w:highlight w:val="none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  <w:highlight w:val="none"/>
              </w:rPr>
              <w:t>1</w:t>
            </w:r>
          </w:p>
        </w:tc>
        <w:tc>
          <w:tcPr>
            <w:tcW w:w="632" w:type="pct"/>
            <w:vMerge w:val="restart"/>
            <w:vAlign w:val="center"/>
          </w:tcPr>
          <w:p w14:paraId="3FFE53B0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主体材质</w:t>
            </w:r>
          </w:p>
        </w:tc>
        <w:tc>
          <w:tcPr>
            <w:tcW w:w="1025" w:type="pct"/>
            <w:vAlign w:val="center"/>
          </w:tcPr>
          <w:p w14:paraId="3E347C77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球墨铸铁-球化率</w:t>
            </w:r>
          </w:p>
        </w:tc>
        <w:tc>
          <w:tcPr>
            <w:tcW w:w="1362" w:type="pct"/>
            <w:vAlign w:val="center"/>
          </w:tcPr>
          <w:p w14:paraId="7ED0B062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</w:rPr>
              <w:t>GB/T 9441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-2021</w:t>
            </w:r>
          </w:p>
        </w:tc>
        <w:tc>
          <w:tcPr>
            <w:tcW w:w="1617" w:type="pct"/>
            <w:vAlign w:val="center"/>
          </w:tcPr>
          <w:p w14:paraId="7C1C2D85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T/CECS 10057-2019/4.2</w:t>
            </w:r>
          </w:p>
        </w:tc>
      </w:tr>
      <w:tr w14:paraId="01238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Merge w:val="continue"/>
            <w:vAlign w:val="center"/>
          </w:tcPr>
          <w:p w14:paraId="429AAA3E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  <w:highlight w:val="none"/>
              </w:rPr>
            </w:pPr>
          </w:p>
        </w:tc>
        <w:tc>
          <w:tcPr>
            <w:tcW w:w="632" w:type="pct"/>
            <w:vMerge w:val="continue"/>
            <w:vAlign w:val="center"/>
          </w:tcPr>
          <w:p w14:paraId="0877B50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25" w:type="pct"/>
            <w:vAlign w:val="center"/>
          </w:tcPr>
          <w:p w14:paraId="3872F5A4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碳素钢-碳当量</w:t>
            </w:r>
          </w:p>
        </w:tc>
        <w:tc>
          <w:tcPr>
            <w:tcW w:w="1362" w:type="pct"/>
            <w:vAlign w:val="center"/>
          </w:tcPr>
          <w:p w14:paraId="67A5A683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</w:rPr>
              <w:t>GB/T 4336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-2016</w:t>
            </w:r>
          </w:p>
        </w:tc>
        <w:tc>
          <w:tcPr>
            <w:tcW w:w="1617" w:type="pct"/>
            <w:vAlign w:val="center"/>
          </w:tcPr>
          <w:p w14:paraId="126662B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T/CECS 10057-2019/4.2</w:t>
            </w:r>
          </w:p>
        </w:tc>
      </w:tr>
      <w:tr w14:paraId="177E9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Merge w:val="continue"/>
            <w:vAlign w:val="center"/>
          </w:tcPr>
          <w:p w14:paraId="7A10BEC5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  <w:highlight w:val="none"/>
              </w:rPr>
            </w:pPr>
          </w:p>
        </w:tc>
        <w:tc>
          <w:tcPr>
            <w:tcW w:w="632" w:type="pct"/>
            <w:vMerge w:val="continue"/>
            <w:vAlign w:val="center"/>
          </w:tcPr>
          <w:p w14:paraId="5477594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25" w:type="pct"/>
            <w:vAlign w:val="center"/>
          </w:tcPr>
          <w:p w14:paraId="4416D1C2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铜合金-含铅量</w:t>
            </w:r>
          </w:p>
        </w:tc>
        <w:tc>
          <w:tcPr>
            <w:tcW w:w="1362" w:type="pct"/>
            <w:vAlign w:val="center"/>
          </w:tcPr>
          <w:p w14:paraId="512AD010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YS/T 482-2022</w:t>
            </w:r>
          </w:p>
        </w:tc>
        <w:tc>
          <w:tcPr>
            <w:tcW w:w="1617" w:type="pct"/>
            <w:vAlign w:val="center"/>
          </w:tcPr>
          <w:p w14:paraId="0FA5E08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T/CECS 10057-2019/4.2</w:t>
            </w:r>
          </w:p>
        </w:tc>
      </w:tr>
      <w:tr w14:paraId="749C1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Merge w:val="continue"/>
            <w:vAlign w:val="center"/>
          </w:tcPr>
          <w:p w14:paraId="1BC31EDD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  <w:highlight w:val="none"/>
              </w:rPr>
            </w:pPr>
          </w:p>
        </w:tc>
        <w:tc>
          <w:tcPr>
            <w:tcW w:w="632" w:type="pct"/>
            <w:vMerge w:val="continue"/>
            <w:vAlign w:val="center"/>
          </w:tcPr>
          <w:p w14:paraId="296AC8D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25" w:type="pct"/>
            <w:vAlign w:val="center"/>
          </w:tcPr>
          <w:p w14:paraId="20D681AF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不锈钢-含镍量</w:t>
            </w:r>
          </w:p>
        </w:tc>
        <w:tc>
          <w:tcPr>
            <w:tcW w:w="1362" w:type="pct"/>
            <w:vAlign w:val="center"/>
          </w:tcPr>
          <w:p w14:paraId="5F0B1EC1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GB/T 11170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-2008</w:t>
            </w:r>
          </w:p>
        </w:tc>
        <w:tc>
          <w:tcPr>
            <w:tcW w:w="1617" w:type="pct"/>
            <w:vAlign w:val="center"/>
          </w:tcPr>
          <w:p w14:paraId="77501E7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T/CECS 10057-2019/4.2</w:t>
            </w:r>
          </w:p>
        </w:tc>
      </w:tr>
      <w:tr w14:paraId="6947E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Merge w:val="restart"/>
            <w:vAlign w:val="center"/>
          </w:tcPr>
          <w:p w14:paraId="66325C14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  <w:highlight w:val="none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</w:rPr>
              <w:t>2</w:t>
            </w:r>
          </w:p>
        </w:tc>
        <w:tc>
          <w:tcPr>
            <w:tcW w:w="632" w:type="pct"/>
            <w:vMerge w:val="restart"/>
            <w:vAlign w:val="center"/>
          </w:tcPr>
          <w:p w14:paraId="23DCA176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产品循环寿命试验次数</w:t>
            </w:r>
          </w:p>
        </w:tc>
        <w:tc>
          <w:tcPr>
            <w:tcW w:w="1025" w:type="pct"/>
            <w:vAlign w:val="center"/>
          </w:tcPr>
          <w:p w14:paraId="4FDA8E14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闸阀</w:t>
            </w:r>
          </w:p>
        </w:tc>
        <w:tc>
          <w:tcPr>
            <w:tcW w:w="1362" w:type="pct"/>
            <w:vAlign w:val="center"/>
          </w:tcPr>
          <w:p w14:paraId="127E31F4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CJ/T 216-2013/6.12</w:t>
            </w:r>
          </w:p>
        </w:tc>
        <w:tc>
          <w:tcPr>
            <w:tcW w:w="1617" w:type="pct"/>
            <w:vAlign w:val="center"/>
          </w:tcPr>
          <w:p w14:paraId="38F5DAF9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  <w:highlight w:val="none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T/CECS 10057-2019/4.2</w:t>
            </w:r>
          </w:p>
        </w:tc>
      </w:tr>
      <w:tr w14:paraId="519A8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Merge w:val="continue"/>
            <w:vAlign w:val="center"/>
          </w:tcPr>
          <w:p w14:paraId="76CCB5F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</w:rPr>
            </w:pPr>
          </w:p>
        </w:tc>
        <w:tc>
          <w:tcPr>
            <w:tcW w:w="632" w:type="pct"/>
            <w:vMerge w:val="continue"/>
            <w:vAlign w:val="center"/>
          </w:tcPr>
          <w:p w14:paraId="060C99D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25" w:type="pct"/>
            <w:vAlign w:val="center"/>
          </w:tcPr>
          <w:p w14:paraId="07E8D0C9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蝶阀</w:t>
            </w:r>
          </w:p>
        </w:tc>
        <w:tc>
          <w:tcPr>
            <w:tcW w:w="1362" w:type="pct"/>
            <w:vAlign w:val="center"/>
          </w:tcPr>
          <w:p w14:paraId="2B25CD49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CJ/T 261-2015/8.12</w:t>
            </w:r>
          </w:p>
        </w:tc>
        <w:tc>
          <w:tcPr>
            <w:tcW w:w="1617" w:type="pct"/>
            <w:vAlign w:val="center"/>
          </w:tcPr>
          <w:p w14:paraId="68DC058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T/CECS 10057-2019/4.2</w:t>
            </w:r>
          </w:p>
        </w:tc>
      </w:tr>
      <w:tr w14:paraId="775F9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Merge w:val="continue"/>
            <w:vAlign w:val="center"/>
          </w:tcPr>
          <w:p w14:paraId="1B08011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</w:rPr>
            </w:pPr>
          </w:p>
        </w:tc>
        <w:tc>
          <w:tcPr>
            <w:tcW w:w="632" w:type="pct"/>
            <w:vMerge w:val="continue"/>
            <w:vAlign w:val="center"/>
          </w:tcPr>
          <w:p w14:paraId="3FD26D5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25" w:type="pct"/>
            <w:vAlign w:val="center"/>
          </w:tcPr>
          <w:p w14:paraId="2F509E7C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截止阀</w:t>
            </w:r>
          </w:p>
        </w:tc>
        <w:tc>
          <w:tcPr>
            <w:tcW w:w="1362" w:type="pct"/>
            <w:vAlign w:val="center"/>
          </w:tcPr>
          <w:p w14:paraId="76CA92D7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</w:rPr>
              <w:t>GB/T 12235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-2007/6.2.8</w:t>
            </w:r>
          </w:p>
        </w:tc>
        <w:tc>
          <w:tcPr>
            <w:tcW w:w="1617" w:type="pct"/>
            <w:vAlign w:val="center"/>
          </w:tcPr>
          <w:p w14:paraId="72E955B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T/CECS 10057-2019/4.2</w:t>
            </w:r>
          </w:p>
        </w:tc>
      </w:tr>
      <w:tr w14:paraId="065A1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Merge w:val="restart"/>
            <w:vAlign w:val="center"/>
          </w:tcPr>
          <w:p w14:paraId="18264A3B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632" w:type="pct"/>
            <w:vMerge w:val="restart"/>
            <w:vAlign w:val="center"/>
          </w:tcPr>
          <w:p w14:paraId="142DC275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涂装工艺</w:t>
            </w:r>
          </w:p>
        </w:tc>
        <w:tc>
          <w:tcPr>
            <w:tcW w:w="1025" w:type="pct"/>
            <w:vAlign w:val="center"/>
          </w:tcPr>
          <w:p w14:paraId="4F15906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闸阀</w:t>
            </w:r>
          </w:p>
        </w:tc>
        <w:tc>
          <w:tcPr>
            <w:tcW w:w="1362" w:type="pct"/>
            <w:vAlign w:val="center"/>
          </w:tcPr>
          <w:p w14:paraId="53DAEE27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CJ/T 216-2013/5.5.3</w:t>
            </w:r>
          </w:p>
        </w:tc>
        <w:tc>
          <w:tcPr>
            <w:tcW w:w="1617" w:type="pct"/>
            <w:vAlign w:val="center"/>
          </w:tcPr>
          <w:p w14:paraId="78428C17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T/CECS 10057-2019/4.2</w:t>
            </w:r>
          </w:p>
        </w:tc>
      </w:tr>
      <w:tr w14:paraId="6443F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Merge w:val="continue"/>
            <w:vAlign w:val="center"/>
          </w:tcPr>
          <w:p w14:paraId="639CEF1C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  <w:highlight w:val="none"/>
              </w:rPr>
            </w:pPr>
          </w:p>
        </w:tc>
        <w:tc>
          <w:tcPr>
            <w:tcW w:w="632" w:type="pct"/>
            <w:vMerge w:val="continue"/>
            <w:vAlign w:val="center"/>
          </w:tcPr>
          <w:p w14:paraId="4DF66F4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eastAsia="zh-CN"/>
              </w:rPr>
            </w:pPr>
          </w:p>
        </w:tc>
        <w:tc>
          <w:tcPr>
            <w:tcW w:w="1025" w:type="pct"/>
            <w:vAlign w:val="center"/>
          </w:tcPr>
          <w:p w14:paraId="09A8E27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蝶阀</w:t>
            </w:r>
          </w:p>
        </w:tc>
        <w:tc>
          <w:tcPr>
            <w:tcW w:w="1362" w:type="pct"/>
            <w:vAlign w:val="center"/>
          </w:tcPr>
          <w:p w14:paraId="6F4BEC08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CJ/T 261-2015/7.10.3</w:t>
            </w:r>
          </w:p>
        </w:tc>
        <w:tc>
          <w:tcPr>
            <w:tcW w:w="1617" w:type="pct"/>
            <w:vAlign w:val="center"/>
          </w:tcPr>
          <w:p w14:paraId="402EC809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  <w:highlight w:val="none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T/CECS 10057-2019/4.2</w:t>
            </w:r>
          </w:p>
        </w:tc>
      </w:tr>
      <w:tr w14:paraId="2E60D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Merge w:val="continue"/>
            <w:vAlign w:val="center"/>
          </w:tcPr>
          <w:p w14:paraId="3F8DAE1E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32" w:type="pct"/>
            <w:vMerge w:val="continue"/>
            <w:vAlign w:val="center"/>
          </w:tcPr>
          <w:p w14:paraId="67039D3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25" w:type="pct"/>
            <w:vAlign w:val="center"/>
          </w:tcPr>
          <w:p w14:paraId="4A7B33B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  <w:lang w:val="en-US" w:eastAsia="zh-CN"/>
              </w:rPr>
              <w:t>止回阀</w:t>
            </w:r>
          </w:p>
        </w:tc>
        <w:tc>
          <w:tcPr>
            <w:tcW w:w="1362" w:type="pct"/>
            <w:vAlign w:val="center"/>
          </w:tcPr>
          <w:p w14:paraId="4DBB20FF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CJ/T 255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-2007/6.9.3</w:t>
            </w:r>
          </w:p>
        </w:tc>
        <w:tc>
          <w:tcPr>
            <w:tcW w:w="1617" w:type="pct"/>
            <w:shd w:val="clear" w:color="auto" w:fill="auto"/>
            <w:vAlign w:val="center"/>
          </w:tcPr>
          <w:p w14:paraId="625E14C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T/CECS 10057-2019/4.2</w:t>
            </w:r>
          </w:p>
        </w:tc>
      </w:tr>
      <w:tr w14:paraId="6E84D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Merge w:val="continue"/>
            <w:vAlign w:val="center"/>
          </w:tcPr>
          <w:p w14:paraId="15B350B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32" w:type="pct"/>
            <w:vMerge w:val="continue"/>
            <w:vAlign w:val="center"/>
          </w:tcPr>
          <w:p w14:paraId="1DC1C2F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25" w:type="pct"/>
            <w:vAlign w:val="center"/>
          </w:tcPr>
          <w:p w14:paraId="4B0FB4E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  <w:lang w:val="en-US" w:eastAsia="zh-CN"/>
              </w:rPr>
              <w:t>螺纹连接阀门</w:t>
            </w:r>
          </w:p>
        </w:tc>
        <w:tc>
          <w:tcPr>
            <w:tcW w:w="1362" w:type="pct"/>
            <w:vAlign w:val="center"/>
          </w:tcPr>
          <w:p w14:paraId="2E77251E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/>
              </w:rPr>
              <w:t>GB/T 8464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-2023/6.15.2</w:t>
            </w:r>
          </w:p>
        </w:tc>
        <w:tc>
          <w:tcPr>
            <w:tcW w:w="1617" w:type="pct"/>
            <w:shd w:val="clear" w:color="auto" w:fill="auto"/>
            <w:vAlign w:val="center"/>
          </w:tcPr>
          <w:p w14:paraId="4702752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T/CECS 10057-2019/4.2</w:t>
            </w:r>
          </w:p>
        </w:tc>
      </w:tr>
      <w:tr w14:paraId="3D804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Align w:val="center"/>
          </w:tcPr>
          <w:p w14:paraId="49271404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657" w:type="pct"/>
            <w:gridSpan w:val="2"/>
            <w:vAlign w:val="center"/>
          </w:tcPr>
          <w:p w14:paraId="76136792">
            <w:pPr>
              <w:snapToGrid w:val="0"/>
              <w:jc w:val="center"/>
              <w:rPr>
                <w:rFonts w:hint="default" w:ascii="宋体" w:hAnsi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漆膜厚度</w:t>
            </w:r>
          </w:p>
        </w:tc>
        <w:tc>
          <w:tcPr>
            <w:tcW w:w="1362" w:type="pct"/>
            <w:vAlign w:val="center"/>
          </w:tcPr>
          <w:p w14:paraId="57CFAC4A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GB/T 13452.2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-2008</w:t>
            </w:r>
          </w:p>
        </w:tc>
        <w:tc>
          <w:tcPr>
            <w:tcW w:w="1617" w:type="pct"/>
            <w:shd w:val="clear" w:color="auto" w:fill="auto"/>
            <w:vAlign w:val="center"/>
          </w:tcPr>
          <w:p w14:paraId="27DC66C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T/CECS 10057-2019/4.2</w:t>
            </w:r>
          </w:p>
        </w:tc>
      </w:tr>
      <w:tr w14:paraId="4C577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Align w:val="center"/>
          </w:tcPr>
          <w:p w14:paraId="7C46C6AF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657" w:type="pct"/>
            <w:gridSpan w:val="2"/>
            <w:vAlign w:val="center"/>
          </w:tcPr>
          <w:p w14:paraId="667F9793">
            <w:pPr>
              <w:snapToGrid w:val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附着力</w:t>
            </w:r>
          </w:p>
        </w:tc>
        <w:tc>
          <w:tcPr>
            <w:tcW w:w="1362" w:type="pct"/>
            <w:vAlign w:val="center"/>
          </w:tcPr>
          <w:p w14:paraId="53C66D75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GB/T 5210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-2006</w:t>
            </w:r>
          </w:p>
        </w:tc>
        <w:tc>
          <w:tcPr>
            <w:tcW w:w="1617" w:type="pct"/>
            <w:shd w:val="clear" w:color="auto" w:fill="auto"/>
            <w:vAlign w:val="center"/>
          </w:tcPr>
          <w:p w14:paraId="23D9766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T/CECS 10057-2019/4.2</w:t>
            </w:r>
          </w:p>
        </w:tc>
      </w:tr>
    </w:tbl>
    <w:p w14:paraId="5C833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textAlignment w:val="auto"/>
        <w:rPr>
          <w:rFonts w:hint="eastAsia" w:ascii="宋体" w:hAnsi="宋体" w:cs="Calibri"/>
          <w:color w:val="000000"/>
          <w:sz w:val="24"/>
          <w:highlight w:val="none"/>
          <w:lang w:val="en-US" w:eastAsia="zh-CN"/>
        </w:rPr>
      </w:pPr>
    </w:p>
    <w:p w14:paraId="13F7B4A2">
      <w:pPr>
        <w:spacing w:line="460" w:lineRule="exact"/>
        <w:rPr>
          <w:rFonts w:hint="eastAsia" w:ascii="黑体" w:hAnsi="黑体" w:eastAsia="黑体" w:cs="Calibri"/>
          <w:color w:val="000000"/>
          <w:sz w:val="24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Calibri"/>
          <w:color w:val="000000"/>
          <w:sz w:val="24"/>
          <w:szCs w:val="21"/>
          <w:highlight w:val="none"/>
          <w:lang w:val="en-US" w:eastAsia="zh-CN"/>
        </w:rPr>
        <w:t>4 检验结果判定</w:t>
      </w:r>
    </w:p>
    <w:p w14:paraId="74C96ED6">
      <w:pPr>
        <w:snapToGrid w:val="0"/>
        <w:spacing w:line="460" w:lineRule="exact"/>
        <w:ind w:firstLine="480" w:firstLineChars="200"/>
        <w:rPr>
          <w:rFonts w:hint="default" w:ascii="宋体" w:hAnsi="宋体" w:cs="Calibri"/>
          <w:color w:val="000000"/>
          <w:sz w:val="24"/>
          <w:lang w:val="en-US" w:eastAsia="zh-CN"/>
        </w:rPr>
      </w:pPr>
      <w:r>
        <w:rPr>
          <w:rFonts w:hint="eastAsia" w:ascii="宋体" w:hAnsi="宋体" w:cs="Calibri"/>
          <w:color w:val="000000"/>
          <w:sz w:val="24"/>
          <w:lang w:val="en-US" w:eastAsia="zh-CN"/>
        </w:rPr>
        <w:t>4.1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经抽样检测，所检项目符合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 xml:space="preserve"> “T/CECS 10057-2019 《绿色建材评价 建筑用阀门》” 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标准，依据《2026年度上海市绿色产品认证有效性抽查实施细则—建筑用阀门》，判定为合格。</w:t>
      </w:r>
    </w:p>
    <w:p w14:paraId="09239ECD">
      <w:pPr>
        <w:snapToGrid w:val="0"/>
        <w:spacing w:line="460" w:lineRule="exact"/>
        <w:ind w:firstLine="480" w:firstLineChars="200"/>
        <w:rPr>
          <w:highlight w:val="none"/>
        </w:rPr>
      </w:pPr>
      <w:r>
        <w:rPr>
          <w:rFonts w:hint="eastAsia" w:ascii="宋体" w:hAnsi="宋体" w:cs="Calibri"/>
          <w:color w:val="000000"/>
          <w:sz w:val="24"/>
          <w:lang w:val="en-US" w:eastAsia="zh-CN"/>
        </w:rPr>
        <w:t>4.2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经抽样检测，xxx项目不符合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 xml:space="preserve"> “T/CECS 10057-2019 《绿色建材评价 建筑用阀门》” 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标准，依据《2026年度上海市绿色产品认证有效性抽查实施细则—建筑用阀门》，判定为不合格。</w:t>
      </w: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668BC">
    <w:pPr>
      <w:pStyle w:val="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113CD69B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5D66C">
    <w:pPr>
      <w:pStyle w:val="4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2</w:t>
    </w:r>
    <w:r>
      <w:fldChar w:fldCharType="end"/>
    </w:r>
  </w:p>
  <w:p w14:paraId="48DFD2C3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42F6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70E5"/>
    <w:rsid w:val="00100AE3"/>
    <w:rsid w:val="00102F36"/>
    <w:rsid w:val="001050BA"/>
    <w:rsid w:val="001400FE"/>
    <w:rsid w:val="00157706"/>
    <w:rsid w:val="001638C4"/>
    <w:rsid w:val="0017210E"/>
    <w:rsid w:val="001A1209"/>
    <w:rsid w:val="001C3621"/>
    <w:rsid w:val="001D558F"/>
    <w:rsid w:val="0021089A"/>
    <w:rsid w:val="0021429D"/>
    <w:rsid w:val="00215ADC"/>
    <w:rsid w:val="002468FF"/>
    <w:rsid w:val="0025042C"/>
    <w:rsid w:val="00260744"/>
    <w:rsid w:val="00287C7A"/>
    <w:rsid w:val="002A11F0"/>
    <w:rsid w:val="002A302E"/>
    <w:rsid w:val="002B5BAA"/>
    <w:rsid w:val="002B6B44"/>
    <w:rsid w:val="003042E1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F3FFB"/>
    <w:rsid w:val="004048BA"/>
    <w:rsid w:val="00427B0A"/>
    <w:rsid w:val="0046249F"/>
    <w:rsid w:val="0046695B"/>
    <w:rsid w:val="00474B05"/>
    <w:rsid w:val="004754B8"/>
    <w:rsid w:val="00496333"/>
    <w:rsid w:val="004B5C76"/>
    <w:rsid w:val="00522A8A"/>
    <w:rsid w:val="00532B56"/>
    <w:rsid w:val="00545330"/>
    <w:rsid w:val="00545602"/>
    <w:rsid w:val="00552C9E"/>
    <w:rsid w:val="00563E5E"/>
    <w:rsid w:val="00565009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72E4F"/>
    <w:rsid w:val="006770A9"/>
    <w:rsid w:val="006A2136"/>
    <w:rsid w:val="006B6636"/>
    <w:rsid w:val="006D1CF4"/>
    <w:rsid w:val="00706B17"/>
    <w:rsid w:val="00715324"/>
    <w:rsid w:val="00730C62"/>
    <w:rsid w:val="00733FCB"/>
    <w:rsid w:val="0074469C"/>
    <w:rsid w:val="007656D3"/>
    <w:rsid w:val="007869C0"/>
    <w:rsid w:val="00796781"/>
    <w:rsid w:val="007A5C3A"/>
    <w:rsid w:val="007A655B"/>
    <w:rsid w:val="007B2145"/>
    <w:rsid w:val="007B2AF8"/>
    <w:rsid w:val="007B608E"/>
    <w:rsid w:val="008138F8"/>
    <w:rsid w:val="00825BFE"/>
    <w:rsid w:val="00865437"/>
    <w:rsid w:val="00866888"/>
    <w:rsid w:val="00880F39"/>
    <w:rsid w:val="008818DE"/>
    <w:rsid w:val="008914CE"/>
    <w:rsid w:val="008948E6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9061C"/>
    <w:rsid w:val="009F3C13"/>
    <w:rsid w:val="00A044DF"/>
    <w:rsid w:val="00A1737E"/>
    <w:rsid w:val="00A40DB9"/>
    <w:rsid w:val="00A656CB"/>
    <w:rsid w:val="00A67A4A"/>
    <w:rsid w:val="00AB0483"/>
    <w:rsid w:val="00AB570A"/>
    <w:rsid w:val="00AC0658"/>
    <w:rsid w:val="00AC2437"/>
    <w:rsid w:val="00AF107E"/>
    <w:rsid w:val="00AF5CE6"/>
    <w:rsid w:val="00B04FC5"/>
    <w:rsid w:val="00B11170"/>
    <w:rsid w:val="00B359CB"/>
    <w:rsid w:val="00B46FAA"/>
    <w:rsid w:val="00B525EF"/>
    <w:rsid w:val="00B56EC9"/>
    <w:rsid w:val="00B71D10"/>
    <w:rsid w:val="00BD5DF7"/>
    <w:rsid w:val="00BE3130"/>
    <w:rsid w:val="00C1010A"/>
    <w:rsid w:val="00C53409"/>
    <w:rsid w:val="00C6168F"/>
    <w:rsid w:val="00C72B4F"/>
    <w:rsid w:val="00C77519"/>
    <w:rsid w:val="00CD2212"/>
    <w:rsid w:val="00CF096B"/>
    <w:rsid w:val="00D0561F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E331EC"/>
    <w:rsid w:val="00E51C02"/>
    <w:rsid w:val="00E96570"/>
    <w:rsid w:val="00EB1C0E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A21B0"/>
    <w:rsid w:val="00FB139B"/>
    <w:rsid w:val="00FC7D33"/>
    <w:rsid w:val="08A90D2D"/>
    <w:rsid w:val="095E01BD"/>
    <w:rsid w:val="0A1E63D6"/>
    <w:rsid w:val="0AA925B8"/>
    <w:rsid w:val="0B224DC6"/>
    <w:rsid w:val="0B754EF6"/>
    <w:rsid w:val="0BD6768B"/>
    <w:rsid w:val="0C926106"/>
    <w:rsid w:val="0F6C009E"/>
    <w:rsid w:val="14587163"/>
    <w:rsid w:val="14AB54DE"/>
    <w:rsid w:val="159107D0"/>
    <w:rsid w:val="15995C85"/>
    <w:rsid w:val="15CE2522"/>
    <w:rsid w:val="18D20FCD"/>
    <w:rsid w:val="19CE566F"/>
    <w:rsid w:val="1A0B1A98"/>
    <w:rsid w:val="1A3441CE"/>
    <w:rsid w:val="1B03607B"/>
    <w:rsid w:val="1C1B332C"/>
    <w:rsid w:val="1C4A1A87"/>
    <w:rsid w:val="1E4852C6"/>
    <w:rsid w:val="1E543ED0"/>
    <w:rsid w:val="20D0336B"/>
    <w:rsid w:val="23C14D25"/>
    <w:rsid w:val="27300592"/>
    <w:rsid w:val="274D4B08"/>
    <w:rsid w:val="28F15B02"/>
    <w:rsid w:val="2C527DEF"/>
    <w:rsid w:val="2E9C43C4"/>
    <w:rsid w:val="39A04098"/>
    <w:rsid w:val="3A632194"/>
    <w:rsid w:val="3C081B33"/>
    <w:rsid w:val="3C277297"/>
    <w:rsid w:val="3D32627D"/>
    <w:rsid w:val="3DA35298"/>
    <w:rsid w:val="3E4B54BF"/>
    <w:rsid w:val="42D841B8"/>
    <w:rsid w:val="433F2437"/>
    <w:rsid w:val="439671DC"/>
    <w:rsid w:val="43A10D69"/>
    <w:rsid w:val="447F2A6D"/>
    <w:rsid w:val="448004AA"/>
    <w:rsid w:val="45703A5D"/>
    <w:rsid w:val="466C70A2"/>
    <w:rsid w:val="484428CA"/>
    <w:rsid w:val="4867383D"/>
    <w:rsid w:val="48C42A3E"/>
    <w:rsid w:val="49CD76D0"/>
    <w:rsid w:val="4A995804"/>
    <w:rsid w:val="4DB017E2"/>
    <w:rsid w:val="4F630297"/>
    <w:rsid w:val="50E0418D"/>
    <w:rsid w:val="53230361"/>
    <w:rsid w:val="5359055D"/>
    <w:rsid w:val="56DE2F1C"/>
    <w:rsid w:val="573572FC"/>
    <w:rsid w:val="5BB90387"/>
    <w:rsid w:val="5D08600A"/>
    <w:rsid w:val="5D882B80"/>
    <w:rsid w:val="5F681F1D"/>
    <w:rsid w:val="6197502B"/>
    <w:rsid w:val="62137A5D"/>
    <w:rsid w:val="63471E49"/>
    <w:rsid w:val="65053D6A"/>
    <w:rsid w:val="65694370"/>
    <w:rsid w:val="69AA7576"/>
    <w:rsid w:val="6C8E6D3B"/>
    <w:rsid w:val="6CD27D15"/>
    <w:rsid w:val="70C05F98"/>
    <w:rsid w:val="70ED0331"/>
    <w:rsid w:val="718D5813"/>
    <w:rsid w:val="72CC4119"/>
    <w:rsid w:val="731963F1"/>
    <w:rsid w:val="73E0384C"/>
    <w:rsid w:val="743B1C2B"/>
    <w:rsid w:val="752E0E4E"/>
    <w:rsid w:val="774249AA"/>
    <w:rsid w:val="77EB7A4D"/>
    <w:rsid w:val="780E0771"/>
    <w:rsid w:val="79A90BCE"/>
    <w:rsid w:val="7A307735"/>
    <w:rsid w:val="7A94376E"/>
    <w:rsid w:val="7BE61DA8"/>
    <w:rsid w:val="7D3E7A94"/>
    <w:rsid w:val="7D8933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4">
    <w:name w:val="页脚 字符"/>
    <w:basedOn w:val="10"/>
    <w:link w:val="4"/>
    <w:autoRedefine/>
    <w:qFormat/>
    <w:uiPriority w:val="99"/>
    <w:rPr>
      <w:kern w:val="2"/>
      <w:sz w:val="18"/>
      <w:szCs w:val="18"/>
    </w:rPr>
  </w:style>
  <w:style w:type="character" w:customStyle="1" w:styleId="15">
    <w:name w:val="页眉 字符"/>
    <w:basedOn w:val="10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6">
    <w:name w:val="批注框文本 字符"/>
    <w:basedOn w:val="10"/>
    <w:link w:val="3"/>
    <w:autoRedefine/>
    <w:semiHidden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8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">
    <w:name w:val="批注文字 字符"/>
    <w:basedOn w:val="10"/>
    <w:link w:val="2"/>
    <w:semiHidden/>
    <w:qFormat/>
    <w:uiPriority w:val="99"/>
    <w:rPr>
      <w:kern w:val="2"/>
      <w:sz w:val="21"/>
      <w:szCs w:val="24"/>
    </w:rPr>
  </w:style>
  <w:style w:type="character" w:customStyle="1" w:styleId="20">
    <w:name w:val="批注主题 字符"/>
    <w:basedOn w:val="19"/>
    <w:link w:val="7"/>
    <w:semiHidden/>
    <w:qFormat/>
    <w:uiPriority w:val="99"/>
    <w:rPr>
      <w:b/>
      <w:bCs/>
      <w:kern w:val="2"/>
      <w:sz w:val="21"/>
      <w:szCs w:val="24"/>
    </w:rPr>
  </w:style>
  <w:style w:type="paragraph" w:customStyle="1" w:styleId="21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61172-AD7E-4B06-BFD7-7BF7468849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2</Pages>
  <Words>596</Words>
  <Characters>1060</Characters>
  <Lines>22</Lines>
  <Paragraphs>6</Paragraphs>
  <TotalTime>1</TotalTime>
  <ScaleCrop>false</ScaleCrop>
  <LinksUpToDate>false</LinksUpToDate>
  <CharactersWithSpaces>1099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2024-10-29T13:52:00Z</dcterms:created>
  <dc:creator>Legend User</dc:creator>
  <cp:lastModifiedBy>琴</cp:lastModifiedBy>
  <cp:lastPrinted>2026-01-26T06:02:00Z</cp:lastPrinted>
  <dcterms:modified xsi:type="dcterms:W3CDTF">2026-02-11T09:50:57Z</dcterms:modified>
  <dc:title>××产品质量监督抽查实施细则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CDCF90E44C4340109886EF20DFA3A720_13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