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5063E99">
      <w:pPr>
        <w:snapToGrid w:val="0"/>
        <w:spacing w:line="360" w:lineRule="auto"/>
        <w:jc w:val="right"/>
        <w:rPr>
          <w:rFonts w:hint="default" w:ascii="仿宋_GB2312" w:hAnsi="Calibri" w:eastAsia="仿宋_GB2312" w:cs="Calibri"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编号：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SHSSXZRZ0037-2026</w:t>
      </w:r>
    </w:p>
    <w:p w14:paraId="35D2811F">
      <w:pPr>
        <w:snapToGrid w:val="0"/>
        <w:spacing w:line="360" w:lineRule="auto"/>
        <w:jc w:val="center"/>
        <w:rPr>
          <w:rFonts w:ascii="黑体" w:hAnsi="黑体" w:eastAsia="黑体" w:cs="Calibri"/>
          <w:color w:val="000000"/>
          <w:sz w:val="32"/>
          <w:szCs w:val="32"/>
        </w:rPr>
      </w:pPr>
      <w:r>
        <w:rPr>
          <w:rFonts w:hint="eastAsia" w:ascii="黑体" w:hAnsi="黑体" w:eastAsia="黑体" w:cs="Calibri"/>
          <w:color w:val="000000"/>
          <w:sz w:val="32"/>
          <w:szCs w:val="32"/>
        </w:rPr>
        <w:t>上海市绿色产品认证有效性抽查实施细则</w:t>
      </w:r>
    </w:p>
    <w:p w14:paraId="3215918C">
      <w:pPr>
        <w:snapToGrid w:val="0"/>
        <w:spacing w:line="440" w:lineRule="exact"/>
        <w:jc w:val="center"/>
        <w:rPr>
          <w:rFonts w:hint="eastAsia" w:ascii="楷体" w:hAnsi="楷体" w:eastAsia="楷体" w:cs="微软雅黑"/>
          <w:color w:val="000000"/>
          <w:sz w:val="32"/>
          <w:szCs w:val="32"/>
          <w:lang w:val="en-US" w:eastAsia="zh-CN"/>
        </w:rPr>
      </w:pPr>
      <w:r>
        <w:rPr>
          <w:rFonts w:hint="eastAsia" w:ascii="楷体" w:hAnsi="楷体" w:eastAsia="楷体" w:cs="微软雅黑"/>
          <w:color w:val="000000"/>
          <w:sz w:val="32"/>
          <w:szCs w:val="32"/>
          <w:lang w:eastAsia="zh-CN"/>
        </w:rPr>
        <w:t>电热水器</w:t>
      </w:r>
    </w:p>
    <w:p w14:paraId="4AA0B374">
      <w:pPr>
        <w:snapToGrid w:val="0"/>
        <w:spacing w:line="440" w:lineRule="exact"/>
        <w:rPr>
          <w:rFonts w:ascii="黑体" w:hAnsi="宋体" w:eastAsia="黑体"/>
          <w:color w:val="000000"/>
          <w:sz w:val="24"/>
          <w:szCs w:val="21"/>
        </w:rPr>
      </w:pPr>
      <w:r>
        <w:rPr>
          <w:rFonts w:hint="eastAsia" w:ascii="黑体" w:hAnsi="宋体" w:eastAsia="黑体"/>
          <w:color w:val="000000"/>
          <w:sz w:val="24"/>
          <w:szCs w:val="21"/>
        </w:rPr>
        <w:t>1 抽样目的</w:t>
      </w:r>
    </w:p>
    <w:p w14:paraId="6A2B528C">
      <w:pPr>
        <w:snapToGrid w:val="0"/>
        <w:spacing w:line="440" w:lineRule="exact"/>
        <w:ind w:firstLine="480" w:firstLineChars="200"/>
        <w:rPr>
          <w:rFonts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>全面掌握上海市绿色产品认证活动有效性，及时发现和查处绿色产品认证违法违规行为，规范绿色产品市场秩序，提高绿色产品质量水平，保障消费者权益，推动绿色产业健康有序发展</w:t>
      </w:r>
      <w:r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>。</w:t>
      </w:r>
    </w:p>
    <w:p w14:paraId="160C8745">
      <w:pPr>
        <w:snapToGrid w:val="0"/>
        <w:spacing w:line="440" w:lineRule="exact"/>
        <w:rPr>
          <w:rFonts w:ascii="宋体" w:hAnsi="宋体"/>
          <w:color w:val="000000"/>
          <w:sz w:val="24"/>
          <w:szCs w:val="21"/>
        </w:rPr>
      </w:pPr>
      <w:r>
        <w:rPr>
          <w:rFonts w:hint="eastAsia" w:ascii="黑体" w:hAnsi="宋体" w:eastAsia="黑体"/>
          <w:color w:val="000000"/>
          <w:sz w:val="24"/>
          <w:szCs w:val="21"/>
        </w:rPr>
        <w:t>2 抽样方法</w:t>
      </w:r>
    </w:p>
    <w:p w14:paraId="0435742E">
      <w:pPr>
        <w:snapToGrid w:val="0"/>
        <w:spacing w:line="440" w:lineRule="exact"/>
        <w:ind w:firstLine="480" w:firstLineChars="200"/>
        <w:rPr>
          <w:rFonts w:hint="eastAsia" w:ascii="宋体" w:hAnsi="宋体" w:eastAsia="宋体" w:cs="Calibri"/>
          <w:color w:val="000000" w:themeColor="text1"/>
          <w:sz w:val="24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>以随机方式在被抽样生产者、销售者的待销产品中抽取样品。每批次样品抽取2台，其中1台作为检验样品，1台作为备用样品</w:t>
      </w:r>
      <w:r>
        <w:rPr>
          <w:rFonts w:hint="eastAsia" w:ascii="宋体" w:hAnsi="宋体" w:cs="Calibri"/>
          <w:color w:val="000000" w:themeColor="text1"/>
          <w:sz w:val="24"/>
          <w:szCs w:val="21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6ED53416">
      <w:pPr>
        <w:spacing w:line="460" w:lineRule="exact"/>
        <w:rPr>
          <w:rFonts w:ascii="黑体" w:hAnsi="黑体" w:eastAsia="黑体" w:cs="Calibri"/>
          <w:color w:val="000000"/>
          <w:sz w:val="24"/>
          <w:szCs w:val="21"/>
        </w:rPr>
      </w:pPr>
      <w:r>
        <w:rPr>
          <w:rFonts w:hint="eastAsia" w:ascii="黑体" w:hAnsi="黑体" w:eastAsia="黑体" w:cs="Calibri"/>
          <w:color w:val="000000"/>
          <w:sz w:val="24"/>
          <w:szCs w:val="21"/>
        </w:rPr>
        <w:t>3 检验项目和依据</w:t>
      </w:r>
    </w:p>
    <w:p w14:paraId="03879D59">
      <w:pPr>
        <w:snapToGrid w:val="0"/>
        <w:spacing w:line="440" w:lineRule="exact"/>
        <w:jc w:val="center"/>
        <w:rPr>
          <w:rFonts w:ascii="宋体" w:hAnsi="宋体"/>
          <w:color w:val="000000"/>
          <w:sz w:val="24"/>
          <w:szCs w:val="21"/>
        </w:rPr>
      </w:pPr>
      <w:r>
        <w:rPr>
          <w:rFonts w:hint="eastAsia" w:ascii="宋体" w:hAnsi="宋体"/>
          <w:color w:val="000000"/>
          <w:sz w:val="24"/>
          <w:szCs w:val="21"/>
        </w:rPr>
        <w:t xml:space="preserve">表1 </w:t>
      </w:r>
      <w:r>
        <w:rPr>
          <w:rFonts w:hint="eastAsia" w:ascii="宋体" w:hAnsi="宋体"/>
          <w:color w:val="000000"/>
          <w:sz w:val="24"/>
          <w:szCs w:val="21"/>
          <w:lang w:eastAsia="zh-CN"/>
        </w:rPr>
        <w:t>电热水器</w:t>
      </w:r>
      <w:r>
        <w:rPr>
          <w:rFonts w:hint="eastAsia" w:ascii="宋体" w:hAnsi="宋体"/>
          <w:color w:val="000000"/>
          <w:sz w:val="24"/>
          <w:szCs w:val="21"/>
        </w:rPr>
        <w:t>产品检验项目</w:t>
      </w:r>
    </w:p>
    <w:tbl>
      <w:tblPr>
        <w:tblStyle w:val="9"/>
        <w:tblW w:w="94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"/>
        <w:gridCol w:w="1444"/>
        <w:gridCol w:w="2682"/>
        <w:gridCol w:w="4850"/>
      </w:tblGrid>
      <w:tr w14:paraId="10DA0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B1A67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序号</w:t>
            </w:r>
          </w:p>
        </w:tc>
        <w:tc>
          <w:tcPr>
            <w:tcW w:w="14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F747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检验项目</w:t>
            </w:r>
          </w:p>
        </w:tc>
        <w:tc>
          <w:tcPr>
            <w:tcW w:w="268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8D9C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检验方法</w:t>
            </w:r>
          </w:p>
        </w:tc>
        <w:tc>
          <w:tcPr>
            <w:tcW w:w="4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93CF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强制性质量要求</w:t>
            </w:r>
          </w:p>
        </w:tc>
      </w:tr>
      <w:tr w14:paraId="3B85D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3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D123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EB5A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铅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F0465E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14878CA9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39560.5-2021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7F380C44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AADD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 《电子电气产品中限用物质的限量要求》及国家标准第1号修改单或GB 26572-2025《电器电子产品有害物质限制使用要求》、《达标管理目录限用物质应用例外清单》</w:t>
            </w:r>
          </w:p>
        </w:tc>
      </w:tr>
      <w:tr w14:paraId="52611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5B601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8FACC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汞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7BEBB2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4028D640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39560.4-2021</w:t>
            </w:r>
          </w:p>
          <w:p w14:paraId="69605D74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7AE349D1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D7269D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26572-2011《电子电气产品中限用物质的限量要求》及国家标准第1号修改单或 GB 26572-2025《电器电子产品有害物质限制使用要求》、《达标管理目录限用物质应用例外清单》</w:t>
            </w:r>
          </w:p>
        </w:tc>
      </w:tr>
      <w:tr w14:paraId="78EFE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1976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3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2BE5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镉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1FDE9E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27B2DBCC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39560.5-2021</w:t>
            </w:r>
          </w:p>
          <w:p w14:paraId="31262D35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0E43EF7C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9AF7D27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26572-2011《电子电气产品中限用物质的限量要求》及国家标准第1号修改单或GB 26572-2025《电器电子产品有害物质限制使用要求》、《达标管理目录限用物质应用例外清单》</w:t>
            </w:r>
          </w:p>
        </w:tc>
      </w:tr>
      <w:tr w14:paraId="38423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6A6C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4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7B80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六价铬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735C36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582B79DD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39560.701-2020</w:t>
            </w:r>
          </w:p>
          <w:p w14:paraId="681204F2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39560.702-2021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560838AD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39560.5-2021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*或</w:t>
            </w:r>
          </w:p>
          <w:p w14:paraId="4EA13556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B96EE3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26572-2011《电子电气产品中限用物质的限量要求》及国家标准第1号修改单或GB 26572-2025《电器电子产品有害物质限制使用要求》、《达标管理目录限用物质应用例外清单》</w:t>
            </w:r>
          </w:p>
        </w:tc>
      </w:tr>
      <w:tr w14:paraId="1A128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FC52F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5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3643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多溴联苯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7A9DC6">
            <w:pPr>
              <w:widowControl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340AD45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39560.6-2020或</w:t>
            </w:r>
          </w:p>
          <w:p w14:paraId="49D63D2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39560.12-2024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0B6E267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或</w:t>
            </w:r>
          </w:p>
          <w:p w14:paraId="617354E6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39560.302-2024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或</w:t>
            </w:r>
          </w:p>
          <w:p w14:paraId="3FAB868D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39560.303-2024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A0A0AC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26572-2011《电子电气产品中限用物质的限量要求》及国家标准第1号修改单或GB 26572-2025《电器电子产品有害物质限制使用要求》、《达标管理目录限用物质应用例外清单》</w:t>
            </w:r>
          </w:p>
        </w:tc>
      </w:tr>
      <w:tr w14:paraId="6079F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DA50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6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B971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多溴二苯醚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C29BA6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183E1DE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39560.6-2020或</w:t>
            </w:r>
          </w:p>
          <w:p w14:paraId="2AF9B99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39560.12-2024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6BF64A1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或</w:t>
            </w:r>
          </w:p>
          <w:p w14:paraId="09491B7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39560.302-2024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或</w:t>
            </w:r>
          </w:p>
          <w:p w14:paraId="6A647CB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39560.303-2024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6DEAF7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26572-2011《电子电气产品中限用物质的限量要求》及国家标准第1号修改单或GB 26572-2025《电器电子产品有害物质限制使用要求》、《达标管理目录限用物质应用例外清单》</w:t>
            </w:r>
          </w:p>
        </w:tc>
      </w:tr>
      <w:tr w14:paraId="22160D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54AF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7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7AFE3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邻苯二甲酸二正丁酯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60FCA0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325F61A7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39560.8-2021或</w:t>
            </w:r>
          </w:p>
          <w:p w14:paraId="5738252B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39560.12-2024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1421DEF0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39560.303-2024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CD50CE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26572-2011《电子电气产品中限用物质的限量要求》及国家标准第1号修改单或GB 26572-2025《电器电子产品有害物质限制使用要求》、《达标管理目录限用物质应用例外清单》</w:t>
            </w:r>
          </w:p>
        </w:tc>
      </w:tr>
      <w:tr w14:paraId="78BF0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BACA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8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64F0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邻苯二甲酸二异丁酯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48F8B9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1BA1453F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39560.8-2021或</w:t>
            </w:r>
          </w:p>
          <w:p w14:paraId="413C84D2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39560.12-2024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5E0F8979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39560.303-2024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B0DA02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26572-2011《电子电气产品中限用物质的限量要求》及国家标准第1号修改单或GB 26572-2025《电器电子产品有害物质限制使用要求》、《达标管理目录限用物质应用例外清单》</w:t>
            </w:r>
          </w:p>
        </w:tc>
      </w:tr>
      <w:tr w14:paraId="2B412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229C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9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6D65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邻苯二甲酸丁基苄酯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87E7F7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3D7A9804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39560.8-2021或</w:t>
            </w:r>
          </w:p>
          <w:p w14:paraId="14E73106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39560.12-2024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398F1598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39560.303-2024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EAA40C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26572-2011《电子电气产品中限用物质的限量要求》及国家标准第1号修改单或GB 26572-2025《电器电子产品有害物质限制使用要求》、《达标管理目录限用物质应用例外清单》</w:t>
            </w:r>
          </w:p>
        </w:tc>
      </w:tr>
      <w:tr w14:paraId="5DC03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BC0A7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10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7BAB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邻苯二甲酸二（2-乙基）己酯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00177F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6AAE8701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39560.8-2021或</w:t>
            </w:r>
          </w:p>
          <w:p w14:paraId="3A77A1E3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39560.12-2024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081D7389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39560.303-2024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D345710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26572-2011《电子电气产品中限用物质的限量要求》及国家标准第1号修改单或GB 26572-2025《电器电子产品有害物质限制使用要求》、《达标管理目录限用物质应用例外清单》</w:t>
            </w:r>
          </w:p>
        </w:tc>
      </w:tr>
    </w:tbl>
    <w:p w14:paraId="7F375320">
      <w:pPr>
        <w:snapToGrid w:val="0"/>
        <w:spacing w:line="440" w:lineRule="exact"/>
        <w:ind w:firstLine="480" w:firstLineChars="200"/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备注：</w:t>
      </w:r>
    </w:p>
    <w:p w14:paraId="6CC9D82E">
      <w:pPr>
        <w:snapToGrid w:val="0"/>
        <w:spacing w:line="440" w:lineRule="exact"/>
        <w:ind w:firstLine="480" w:firstLineChars="200"/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1.检验方法中带“*”标准为可选用方法，不作为检测机构CMA资质能力的必要要求。</w:t>
      </w:r>
    </w:p>
    <w:p w14:paraId="0F9CE339">
      <w:pPr>
        <w:snapToGrid w:val="0"/>
        <w:spacing w:line="440" w:lineRule="exact"/>
        <w:ind w:firstLine="480" w:firstLineChars="200"/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 xml:space="preserve">抽查测试材料数为50个，测试点位选择比例按金属、非金属各占约50%执行；参考GB/T </w:t>
      </w: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39560.2-2024</w:t>
      </w:r>
      <w:r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>附录</w:t>
      </w: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>及实验室经验</w:t>
      </w: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选择测试点位</w:t>
      </w:r>
      <w:r>
        <w:rPr>
          <w:rFonts w:hint="eastAsia" w:ascii="宋体" w:hAnsi="宋体" w:cs="Calibri"/>
          <w:color w:val="000000" w:themeColor="text1"/>
          <w:sz w:val="24"/>
          <w:szCs w:val="21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>仅选取样品量满足</w:t>
      </w: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检验方法</w:t>
      </w:r>
      <w:r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>要求的点位，不满足</w:t>
      </w: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要求的</w:t>
      </w:r>
      <w:r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>点位不纳入</w:t>
      </w: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此次抽查材料选取</w:t>
      </w:r>
      <w:r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>范围。</w:t>
      </w:r>
    </w:p>
    <w:p w14:paraId="13703A48">
      <w:pPr>
        <w:spacing w:line="440" w:lineRule="exact"/>
        <w:rPr>
          <w:rFonts w:ascii="宋体" w:hAnsi="宋体" w:cs="Calibri"/>
          <w:color w:val="000000"/>
          <w:sz w:val="24"/>
        </w:rPr>
      </w:pPr>
      <w:r>
        <w:rPr>
          <w:rFonts w:hint="eastAsia" w:ascii="黑体" w:hAnsi="黑体" w:eastAsia="黑体" w:cs="Calibri"/>
          <w:color w:val="000000"/>
          <w:sz w:val="24"/>
        </w:rPr>
        <w:t>4</w:t>
      </w:r>
      <w:r>
        <w:rPr>
          <w:rFonts w:ascii="黑体" w:hAnsi="黑体" w:eastAsia="黑体" w:cs="Calibri"/>
          <w:color w:val="000000"/>
          <w:sz w:val="24"/>
        </w:rPr>
        <w:t xml:space="preserve"> </w:t>
      </w:r>
      <w:r>
        <w:rPr>
          <w:rFonts w:hint="eastAsia" w:ascii="黑体" w:hAnsi="黑体" w:eastAsia="黑体" w:cs="Calibri"/>
          <w:color w:val="000000"/>
          <w:sz w:val="24"/>
        </w:rPr>
        <w:t>检验结果判定</w:t>
      </w:r>
    </w:p>
    <w:p w14:paraId="5B19ECC3">
      <w:pPr>
        <w:snapToGrid w:val="0"/>
        <w:spacing w:line="440" w:lineRule="exact"/>
        <w:ind w:firstLine="480" w:firstLineChars="200"/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4.1 经抽样检测，产品所检材料的所检项目符合“GB/T 26572-2011《电子电气产品中限用物质的限量要求》及国家标准第1号修改单”/“GB 26572-2025《电器电子产品有害物质限制使用要求》”及《达标管理目录限用物质应用例外清单》，依据《2026年上海市绿色产品认证有效性抽查实施细则</w:t>
      </w:r>
      <w:r>
        <w:rPr>
          <w:rFonts w:hint="default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—</w:t>
      </w:r>
      <w:r>
        <w:rPr>
          <w:rFonts w:hint="default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  <w:woUserID w:val="1"/>
        </w:rPr>
        <w:t>电热水器</w:t>
      </w: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》，判定为合格。</w:t>
      </w:r>
    </w:p>
    <w:p w14:paraId="3E5679FB">
      <w:pPr>
        <w:snapToGrid w:val="0"/>
        <w:spacing w:line="440" w:lineRule="exact"/>
        <w:ind w:firstLine="480" w:firstLineChars="200"/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4.2 经抽样检测，产品所检材料的所检项目不符合“GB/T 26572-2011《电子电气产品中限用物质的限量要求》及国家标准第1号修改单”/“GB 26572-2025《电器电子产品有害物质限制使用要求》”及《达标管理目录限用物质应用例外清单》，依据《2026年上海市绿色产品认证有效性抽查实施细则—</w:t>
      </w: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  <w:woUserID w:val="1"/>
        </w:rPr>
        <w:t>电热水器</w:t>
      </w: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》，判定为不合格。</w:t>
      </w:r>
    </w:p>
    <w:p w14:paraId="669A76E0">
      <w:pPr>
        <w:snapToGrid w:val="0"/>
        <w:spacing w:line="440" w:lineRule="exact"/>
        <w:rPr>
          <w:rFonts w:ascii="宋体" w:hAnsi="宋体" w:cs="Calibri"/>
          <w:sz w:val="24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928" w:right="1361" w:bottom="1304" w:left="1588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B1438E">
    <w:pPr>
      <w:pStyle w:val="5"/>
      <w:jc w:val="center"/>
    </w:pPr>
    <w:r>
      <w:rPr>
        <w:lang w:val="zh-CN"/>
      </w:rPr>
      <w:fldChar w:fldCharType="begin"/>
    </w:r>
    <w:r>
      <w:rPr>
        <w:lang w:val="zh-CN"/>
      </w:rPr>
      <w:instrText xml:space="preserve"> PAGE   \* MERGEFORMAT </w:instrText>
    </w:r>
    <w:r>
      <w:rPr>
        <w:lang w:val="zh-CN"/>
      </w:rPr>
      <w:fldChar w:fldCharType="separate"/>
    </w:r>
    <w:r>
      <w:t>3</w:t>
    </w:r>
    <w:r>
      <w:rPr>
        <w:lang w:val="zh-CN"/>
      </w:rPr>
      <w:fldChar w:fldCharType="end"/>
    </w:r>
  </w:p>
  <w:p w14:paraId="337C53E9">
    <w:pPr>
      <w:pStyle w:val="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CB6391">
    <w:pPr>
      <w:pStyle w:val="5"/>
      <w:framePr w:wrap="around" w:vAnchor="text" w:hAnchor="margin" w:xAlign="center" w:y="1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separate"/>
    </w:r>
    <w:r>
      <w:rPr>
        <w:rStyle w:val="13"/>
      </w:rPr>
      <w:t>2</w:t>
    </w:r>
    <w:r>
      <w:fldChar w:fldCharType="end"/>
    </w:r>
  </w:p>
  <w:p w14:paraId="244941D2">
    <w:pPr>
      <w:pStyle w:val="5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6AB997"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0ODNhYTdlYTM4MTc5NTk3MWQzZTA5N2RkZjc1M2YifQ=="/>
  </w:docVars>
  <w:rsids>
    <w:rsidRoot w:val="00172A27"/>
    <w:rsid w:val="0001696F"/>
    <w:rsid w:val="00026056"/>
    <w:rsid w:val="00052216"/>
    <w:rsid w:val="00054E02"/>
    <w:rsid w:val="00074373"/>
    <w:rsid w:val="000827A6"/>
    <w:rsid w:val="00084C8E"/>
    <w:rsid w:val="000B2D0E"/>
    <w:rsid w:val="000B5959"/>
    <w:rsid w:val="000C4683"/>
    <w:rsid w:val="000C5FB2"/>
    <w:rsid w:val="000D7C8C"/>
    <w:rsid w:val="000E5A29"/>
    <w:rsid w:val="000F18ED"/>
    <w:rsid w:val="000F70E5"/>
    <w:rsid w:val="00100AE3"/>
    <w:rsid w:val="00102F36"/>
    <w:rsid w:val="0010332F"/>
    <w:rsid w:val="001050BA"/>
    <w:rsid w:val="001400FE"/>
    <w:rsid w:val="00157706"/>
    <w:rsid w:val="001638C4"/>
    <w:rsid w:val="0017210E"/>
    <w:rsid w:val="00172A27"/>
    <w:rsid w:val="00196DFE"/>
    <w:rsid w:val="001A1209"/>
    <w:rsid w:val="001C3621"/>
    <w:rsid w:val="001D558F"/>
    <w:rsid w:val="00203A46"/>
    <w:rsid w:val="0021089A"/>
    <w:rsid w:val="0021429D"/>
    <w:rsid w:val="00215ADC"/>
    <w:rsid w:val="00222867"/>
    <w:rsid w:val="002468FF"/>
    <w:rsid w:val="0025042C"/>
    <w:rsid w:val="00260744"/>
    <w:rsid w:val="00287C7A"/>
    <w:rsid w:val="002A11F0"/>
    <w:rsid w:val="002A302E"/>
    <w:rsid w:val="002B5BAA"/>
    <w:rsid w:val="002B6B44"/>
    <w:rsid w:val="002C1E69"/>
    <w:rsid w:val="002E22FE"/>
    <w:rsid w:val="003042E1"/>
    <w:rsid w:val="00306D5C"/>
    <w:rsid w:val="00306EBB"/>
    <w:rsid w:val="003347A7"/>
    <w:rsid w:val="0036068B"/>
    <w:rsid w:val="0036316B"/>
    <w:rsid w:val="00364E2C"/>
    <w:rsid w:val="003670AD"/>
    <w:rsid w:val="00367139"/>
    <w:rsid w:val="00375CB5"/>
    <w:rsid w:val="00386305"/>
    <w:rsid w:val="003C4D1D"/>
    <w:rsid w:val="003E1E75"/>
    <w:rsid w:val="003F3FFB"/>
    <w:rsid w:val="004025BC"/>
    <w:rsid w:val="004048BA"/>
    <w:rsid w:val="00427B0A"/>
    <w:rsid w:val="0046249F"/>
    <w:rsid w:val="0046695B"/>
    <w:rsid w:val="00474B05"/>
    <w:rsid w:val="004754B8"/>
    <w:rsid w:val="00491DBF"/>
    <w:rsid w:val="00496333"/>
    <w:rsid w:val="004B5C76"/>
    <w:rsid w:val="00522A8A"/>
    <w:rsid w:val="00525AF9"/>
    <w:rsid w:val="00532B56"/>
    <w:rsid w:val="00545330"/>
    <w:rsid w:val="00545602"/>
    <w:rsid w:val="00552C9E"/>
    <w:rsid w:val="00563E5E"/>
    <w:rsid w:val="00565009"/>
    <w:rsid w:val="00580482"/>
    <w:rsid w:val="00590443"/>
    <w:rsid w:val="005A0697"/>
    <w:rsid w:val="005B679F"/>
    <w:rsid w:val="005C2C36"/>
    <w:rsid w:val="005C667F"/>
    <w:rsid w:val="005D152A"/>
    <w:rsid w:val="005E49F9"/>
    <w:rsid w:val="00601FE4"/>
    <w:rsid w:val="00616277"/>
    <w:rsid w:val="0061706F"/>
    <w:rsid w:val="00634372"/>
    <w:rsid w:val="00640C75"/>
    <w:rsid w:val="00667CF7"/>
    <w:rsid w:val="00672E4F"/>
    <w:rsid w:val="00674FA9"/>
    <w:rsid w:val="006770A9"/>
    <w:rsid w:val="00693563"/>
    <w:rsid w:val="006A2136"/>
    <w:rsid w:val="006B6636"/>
    <w:rsid w:val="006D1CF4"/>
    <w:rsid w:val="00706B17"/>
    <w:rsid w:val="00715324"/>
    <w:rsid w:val="00730C62"/>
    <w:rsid w:val="00733FCB"/>
    <w:rsid w:val="0074469C"/>
    <w:rsid w:val="00747AB1"/>
    <w:rsid w:val="007656D3"/>
    <w:rsid w:val="00777208"/>
    <w:rsid w:val="007869C0"/>
    <w:rsid w:val="00796781"/>
    <w:rsid w:val="007A5C3A"/>
    <w:rsid w:val="007A655B"/>
    <w:rsid w:val="007B2145"/>
    <w:rsid w:val="007B2AF8"/>
    <w:rsid w:val="007B608E"/>
    <w:rsid w:val="008047EC"/>
    <w:rsid w:val="008138F8"/>
    <w:rsid w:val="008212C0"/>
    <w:rsid w:val="00825BFE"/>
    <w:rsid w:val="008417F3"/>
    <w:rsid w:val="00864846"/>
    <w:rsid w:val="00865437"/>
    <w:rsid w:val="00866888"/>
    <w:rsid w:val="00880F39"/>
    <w:rsid w:val="008818DE"/>
    <w:rsid w:val="008914CE"/>
    <w:rsid w:val="008948E6"/>
    <w:rsid w:val="008A3229"/>
    <w:rsid w:val="008C2411"/>
    <w:rsid w:val="008D506F"/>
    <w:rsid w:val="008E1421"/>
    <w:rsid w:val="008F1FD4"/>
    <w:rsid w:val="00901D6C"/>
    <w:rsid w:val="0090513C"/>
    <w:rsid w:val="00912469"/>
    <w:rsid w:val="00925C06"/>
    <w:rsid w:val="0093348D"/>
    <w:rsid w:val="00937100"/>
    <w:rsid w:val="00951D89"/>
    <w:rsid w:val="009673A3"/>
    <w:rsid w:val="0099061C"/>
    <w:rsid w:val="009F3C13"/>
    <w:rsid w:val="00A044DF"/>
    <w:rsid w:val="00A134DD"/>
    <w:rsid w:val="00A1737E"/>
    <w:rsid w:val="00A40DB9"/>
    <w:rsid w:val="00A56552"/>
    <w:rsid w:val="00A656CB"/>
    <w:rsid w:val="00A67A4A"/>
    <w:rsid w:val="00AB0483"/>
    <w:rsid w:val="00AB570A"/>
    <w:rsid w:val="00AC0658"/>
    <w:rsid w:val="00AC2437"/>
    <w:rsid w:val="00AE4205"/>
    <w:rsid w:val="00AF107E"/>
    <w:rsid w:val="00AF5CE6"/>
    <w:rsid w:val="00B04FC5"/>
    <w:rsid w:val="00B11170"/>
    <w:rsid w:val="00B168E9"/>
    <w:rsid w:val="00B359CB"/>
    <w:rsid w:val="00B46FAA"/>
    <w:rsid w:val="00B525EF"/>
    <w:rsid w:val="00B56EC9"/>
    <w:rsid w:val="00B71D10"/>
    <w:rsid w:val="00BD5DF7"/>
    <w:rsid w:val="00BE3130"/>
    <w:rsid w:val="00C1010A"/>
    <w:rsid w:val="00C34E0E"/>
    <w:rsid w:val="00C53409"/>
    <w:rsid w:val="00C6168F"/>
    <w:rsid w:val="00C72B4F"/>
    <w:rsid w:val="00C77519"/>
    <w:rsid w:val="00CD0004"/>
    <w:rsid w:val="00CD2212"/>
    <w:rsid w:val="00CE72FB"/>
    <w:rsid w:val="00CF096B"/>
    <w:rsid w:val="00D0561F"/>
    <w:rsid w:val="00D07257"/>
    <w:rsid w:val="00D14691"/>
    <w:rsid w:val="00D307B8"/>
    <w:rsid w:val="00D41DDE"/>
    <w:rsid w:val="00D76D39"/>
    <w:rsid w:val="00D913BE"/>
    <w:rsid w:val="00D93ED3"/>
    <w:rsid w:val="00DA7E9F"/>
    <w:rsid w:val="00DC175D"/>
    <w:rsid w:val="00DC513C"/>
    <w:rsid w:val="00DE1372"/>
    <w:rsid w:val="00DE2355"/>
    <w:rsid w:val="00DF6146"/>
    <w:rsid w:val="00E075FA"/>
    <w:rsid w:val="00E13D5F"/>
    <w:rsid w:val="00E331EC"/>
    <w:rsid w:val="00E51C02"/>
    <w:rsid w:val="00E63E1F"/>
    <w:rsid w:val="00E85F09"/>
    <w:rsid w:val="00E96570"/>
    <w:rsid w:val="00EE2887"/>
    <w:rsid w:val="00EE5463"/>
    <w:rsid w:val="00F013D4"/>
    <w:rsid w:val="00F1672B"/>
    <w:rsid w:val="00F1679A"/>
    <w:rsid w:val="00F217EE"/>
    <w:rsid w:val="00F332CA"/>
    <w:rsid w:val="00F44A6F"/>
    <w:rsid w:val="00F57ACD"/>
    <w:rsid w:val="00F82506"/>
    <w:rsid w:val="00F925B1"/>
    <w:rsid w:val="00FA21B0"/>
    <w:rsid w:val="00FB139B"/>
    <w:rsid w:val="00FC7D33"/>
    <w:rsid w:val="00FF0373"/>
    <w:rsid w:val="03CF48D0"/>
    <w:rsid w:val="03D77D1D"/>
    <w:rsid w:val="08603806"/>
    <w:rsid w:val="097611BC"/>
    <w:rsid w:val="0A1E63D6"/>
    <w:rsid w:val="0AA925B8"/>
    <w:rsid w:val="0BD6768B"/>
    <w:rsid w:val="0CB90E13"/>
    <w:rsid w:val="0CBE2F91"/>
    <w:rsid w:val="0EFE6027"/>
    <w:rsid w:val="0F6C009E"/>
    <w:rsid w:val="106612B1"/>
    <w:rsid w:val="170809D5"/>
    <w:rsid w:val="184B6187"/>
    <w:rsid w:val="193B6BCD"/>
    <w:rsid w:val="199C0AC5"/>
    <w:rsid w:val="1A0B1A98"/>
    <w:rsid w:val="1A7867B1"/>
    <w:rsid w:val="1A7B5FBB"/>
    <w:rsid w:val="1B6D5672"/>
    <w:rsid w:val="1D88782B"/>
    <w:rsid w:val="1EBC06A0"/>
    <w:rsid w:val="1FA73C8C"/>
    <w:rsid w:val="1FAA46A5"/>
    <w:rsid w:val="1FDD0CA4"/>
    <w:rsid w:val="20650120"/>
    <w:rsid w:val="22A97501"/>
    <w:rsid w:val="233D55F8"/>
    <w:rsid w:val="244D5DD8"/>
    <w:rsid w:val="25EDC727"/>
    <w:rsid w:val="27300592"/>
    <w:rsid w:val="274D4B08"/>
    <w:rsid w:val="28B5472C"/>
    <w:rsid w:val="28E62607"/>
    <w:rsid w:val="28F15B02"/>
    <w:rsid w:val="29752839"/>
    <w:rsid w:val="29EC0622"/>
    <w:rsid w:val="2B797C93"/>
    <w:rsid w:val="2B7E52A9"/>
    <w:rsid w:val="2C527DEF"/>
    <w:rsid w:val="2D1C4D7A"/>
    <w:rsid w:val="2E114AFB"/>
    <w:rsid w:val="34767FF2"/>
    <w:rsid w:val="353D61D5"/>
    <w:rsid w:val="355B7D16"/>
    <w:rsid w:val="375D0162"/>
    <w:rsid w:val="376719A9"/>
    <w:rsid w:val="39A04098"/>
    <w:rsid w:val="3BB70085"/>
    <w:rsid w:val="3C081B33"/>
    <w:rsid w:val="3D840E45"/>
    <w:rsid w:val="3E4B54BF"/>
    <w:rsid w:val="41AA2E44"/>
    <w:rsid w:val="41E72D25"/>
    <w:rsid w:val="42D841B8"/>
    <w:rsid w:val="44637F88"/>
    <w:rsid w:val="44D47DE8"/>
    <w:rsid w:val="456D30D1"/>
    <w:rsid w:val="46C40504"/>
    <w:rsid w:val="479559FD"/>
    <w:rsid w:val="48C42A3E"/>
    <w:rsid w:val="48C742DC"/>
    <w:rsid w:val="493140A5"/>
    <w:rsid w:val="4DB017E2"/>
    <w:rsid w:val="4F362701"/>
    <w:rsid w:val="4F587A3C"/>
    <w:rsid w:val="50196805"/>
    <w:rsid w:val="50A13664"/>
    <w:rsid w:val="50E0418D"/>
    <w:rsid w:val="5257222D"/>
    <w:rsid w:val="53230361"/>
    <w:rsid w:val="5359055D"/>
    <w:rsid w:val="56DE2F1C"/>
    <w:rsid w:val="56FD04C7"/>
    <w:rsid w:val="573572FC"/>
    <w:rsid w:val="59DD3B56"/>
    <w:rsid w:val="5BA816F0"/>
    <w:rsid w:val="5BB90387"/>
    <w:rsid w:val="5BE663CF"/>
    <w:rsid w:val="5D2DB32E"/>
    <w:rsid w:val="5D882B80"/>
    <w:rsid w:val="5D9A56C3"/>
    <w:rsid w:val="5ED2780B"/>
    <w:rsid w:val="5F681F1D"/>
    <w:rsid w:val="5FB87826"/>
    <w:rsid w:val="604627A4"/>
    <w:rsid w:val="60563B24"/>
    <w:rsid w:val="616F7F68"/>
    <w:rsid w:val="617B0BAE"/>
    <w:rsid w:val="61F70E3C"/>
    <w:rsid w:val="64706357"/>
    <w:rsid w:val="65366619"/>
    <w:rsid w:val="653F727C"/>
    <w:rsid w:val="67190751"/>
    <w:rsid w:val="67FC76A6"/>
    <w:rsid w:val="681C5460"/>
    <w:rsid w:val="69886D18"/>
    <w:rsid w:val="69AA7576"/>
    <w:rsid w:val="6B161FBD"/>
    <w:rsid w:val="6BB67B6C"/>
    <w:rsid w:val="6C1256EA"/>
    <w:rsid w:val="6C8E6D3B"/>
    <w:rsid w:val="6CB304CE"/>
    <w:rsid w:val="6CD27D15"/>
    <w:rsid w:val="6DFA2FFA"/>
    <w:rsid w:val="6FA73923"/>
    <w:rsid w:val="6FBA3492"/>
    <w:rsid w:val="6FBE73E7"/>
    <w:rsid w:val="70E433CD"/>
    <w:rsid w:val="718D5813"/>
    <w:rsid w:val="72CC4119"/>
    <w:rsid w:val="73EFA05A"/>
    <w:rsid w:val="749F02E6"/>
    <w:rsid w:val="752B4C5B"/>
    <w:rsid w:val="752E0E4E"/>
    <w:rsid w:val="759E6B84"/>
    <w:rsid w:val="769C05DD"/>
    <w:rsid w:val="777032C5"/>
    <w:rsid w:val="77EB7A4D"/>
    <w:rsid w:val="780E0771"/>
    <w:rsid w:val="79443502"/>
    <w:rsid w:val="7C784AA4"/>
    <w:rsid w:val="7CFDECBD"/>
    <w:rsid w:val="7F923484"/>
    <w:rsid w:val="7FEC59AC"/>
    <w:rsid w:val="7FFEA2D8"/>
    <w:rsid w:val="B5FF4A68"/>
    <w:rsid w:val="BFEC4DBF"/>
    <w:rsid w:val="BFEF920A"/>
    <w:rsid w:val="DDFF662B"/>
    <w:rsid w:val="DFFD6957"/>
    <w:rsid w:val="E27F9882"/>
    <w:rsid w:val="ECEF7F10"/>
    <w:rsid w:val="FAF74956"/>
    <w:rsid w:val="FE7EFFB4"/>
    <w:rsid w:val="FEFC87DE"/>
    <w:rsid w:val="FF3D0D3F"/>
    <w:rsid w:val="FFCFB6D8"/>
    <w:rsid w:val="FFE742D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qFormat="1" w:uiPriority="99" w:semiHidden="0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unhideWhenUsed/>
    <w:qFormat/>
    <w:uiPriority w:val="99"/>
    <w:pPr>
      <w:ind w:left="480" w:leftChars="200"/>
    </w:pPr>
  </w:style>
  <w:style w:type="paragraph" w:styleId="3">
    <w:name w:val="annotation text"/>
    <w:basedOn w:val="1"/>
    <w:link w:val="21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18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8">
    <w:name w:val="annotation subject"/>
    <w:basedOn w:val="3"/>
    <w:next w:val="3"/>
    <w:link w:val="22"/>
    <w:semiHidden/>
    <w:unhideWhenUsed/>
    <w:qFormat/>
    <w:uiPriority w:val="99"/>
    <w:rPr>
      <w:b/>
      <w:bCs/>
    </w:rPr>
  </w:style>
  <w:style w:type="table" w:styleId="10">
    <w:name w:val="Table Grid"/>
    <w:basedOn w:val="9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22"/>
    <w:rPr>
      <w:b/>
    </w:rPr>
  </w:style>
  <w:style w:type="character" w:styleId="13">
    <w:name w:val="page number"/>
    <w:basedOn w:val="11"/>
    <w:qFormat/>
    <w:uiPriority w:val="0"/>
  </w:style>
  <w:style w:type="character" w:styleId="14">
    <w:name w:val="annotation reference"/>
    <w:basedOn w:val="11"/>
    <w:semiHidden/>
    <w:unhideWhenUsed/>
    <w:qFormat/>
    <w:uiPriority w:val="99"/>
    <w:rPr>
      <w:sz w:val="21"/>
      <w:szCs w:val="21"/>
    </w:rPr>
  </w:style>
  <w:style w:type="paragraph" w:customStyle="1" w:styleId="15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16">
    <w:name w:val="页脚 Char"/>
    <w:basedOn w:val="11"/>
    <w:link w:val="5"/>
    <w:qFormat/>
    <w:uiPriority w:val="99"/>
    <w:rPr>
      <w:kern w:val="2"/>
      <w:sz w:val="18"/>
      <w:szCs w:val="18"/>
    </w:rPr>
  </w:style>
  <w:style w:type="character" w:customStyle="1" w:styleId="17">
    <w:name w:val="页眉 Char"/>
    <w:basedOn w:val="11"/>
    <w:link w:val="6"/>
    <w:semiHidden/>
    <w:qFormat/>
    <w:uiPriority w:val="99"/>
    <w:rPr>
      <w:kern w:val="2"/>
      <w:sz w:val="18"/>
      <w:szCs w:val="18"/>
    </w:rPr>
  </w:style>
  <w:style w:type="character" w:customStyle="1" w:styleId="18">
    <w:name w:val="批注框文本 Char"/>
    <w:basedOn w:val="11"/>
    <w:link w:val="4"/>
    <w:semiHidden/>
    <w:qFormat/>
    <w:uiPriority w:val="99"/>
    <w:rPr>
      <w:kern w:val="2"/>
      <w:sz w:val="18"/>
      <w:szCs w:val="18"/>
    </w:rPr>
  </w:style>
  <w:style w:type="paragraph" w:styleId="19">
    <w:name w:val="List Paragraph"/>
    <w:basedOn w:val="1"/>
    <w:qFormat/>
    <w:uiPriority w:val="99"/>
    <w:pPr>
      <w:ind w:firstLine="420" w:firstLineChars="200"/>
    </w:pPr>
  </w:style>
  <w:style w:type="paragraph" w:customStyle="1" w:styleId="20">
    <w:name w:val="修订1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1">
    <w:name w:val="批注文字 Char"/>
    <w:basedOn w:val="11"/>
    <w:link w:val="3"/>
    <w:semiHidden/>
    <w:qFormat/>
    <w:uiPriority w:val="99"/>
    <w:rPr>
      <w:kern w:val="2"/>
      <w:sz w:val="21"/>
      <w:szCs w:val="24"/>
    </w:rPr>
  </w:style>
  <w:style w:type="character" w:customStyle="1" w:styleId="22">
    <w:name w:val="批注主题 Char"/>
    <w:basedOn w:val="21"/>
    <w:link w:val="8"/>
    <w:semiHidden/>
    <w:qFormat/>
    <w:uiPriority w:val="99"/>
    <w:rPr>
      <w:b/>
      <w:bCs/>
      <w:kern w:val="2"/>
      <w:sz w:val="21"/>
      <w:szCs w:val="24"/>
    </w:rPr>
  </w:style>
  <w:style w:type="paragraph" w:customStyle="1" w:styleId="23">
    <w:name w:val="修订2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4">
    <w:name w:val="font51"/>
    <w:basedOn w:val="1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paragraph" w:customStyle="1" w:styleId="25">
    <w:name w:val="修订3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tyleName="APA Fifth Edition" SelectedStyle="\APA.XSL"/>
</file>

<file path=customXml/itemProps1.xml><?xml version="1.0" encoding="utf-8"?>
<ds:datastoreItem xmlns:ds="http://schemas.openxmlformats.org/officeDocument/2006/customXml" ds:itemID="{3ED865A5-4639-4C42-AD33-D099A87C7E6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Legend (Beijing) Limited</Company>
  <Pages>3</Pages>
  <Words>1509</Words>
  <Characters>2603</Characters>
  <Lines>24</Lines>
  <Paragraphs>6</Paragraphs>
  <TotalTime>0</TotalTime>
  <ScaleCrop>false</ScaleCrop>
  <LinksUpToDate>false</LinksUpToDate>
  <CharactersWithSpaces>2689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2024-11-01T05:52:00Z</dcterms:created>
  <dc:creator>Legend User</dc:creator>
  <cp:lastModifiedBy>雷丽焱</cp:lastModifiedBy>
  <cp:lastPrinted>2025-02-22T17:24:00Z</cp:lastPrinted>
  <dcterms:modified xsi:type="dcterms:W3CDTF">2026-03-11T03:16:44Z</dcterms:modified>
  <dc:title>××产品质量监督抽查实施细则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4997C443093746E19209BB8E7EBA5217_13</vt:lpwstr>
  </property>
  <property fmtid="{D5CDD505-2E9C-101B-9397-08002B2CF9AE}" pid="4" name="KSOTemplateDocerSaveRecord">
    <vt:lpwstr>eyJoZGlkIjoiZjEzNDY1N2ZhNzNkN2ZjNjE4ZWY4NTc2ZTAxY2JmMTMiLCJ1c2VySWQiOiIzNzg0NjAyMzkifQ==</vt:lpwstr>
  </property>
</Properties>
</file>