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C8C80" w14:textId="77777777" w:rsidR="004B2C97" w:rsidRDefault="004B2C97">
      <w:pPr>
        <w:spacing w:after="0" w:line="240" w:lineRule="auto"/>
        <w:jc w:val="center"/>
        <w:rPr>
          <w:rFonts w:ascii="Times New Roman" w:eastAsia="仿宋_GB2312" w:hAnsi="Times New Roman" w:cs="Times New Roman"/>
          <w:b/>
          <w:sz w:val="24"/>
          <w:szCs w:val="24"/>
        </w:rPr>
      </w:pPr>
    </w:p>
    <w:p w14:paraId="14A6BEF4" w14:textId="77777777" w:rsidR="004B2C97" w:rsidRDefault="00CA5D26">
      <w:pPr>
        <w:spacing w:after="240" w:line="240" w:lineRule="auto"/>
        <w:jc w:val="center"/>
        <w:rPr>
          <w:rFonts w:ascii="黑体" w:eastAsia="黑体" w:hAnsi="黑体" w:cs="黑体"/>
          <w:bCs/>
          <w:sz w:val="36"/>
          <w:szCs w:val="36"/>
          <w:lang w:val="en-GB" w:bidi="ar-AE"/>
        </w:rPr>
      </w:pPr>
      <w:r>
        <w:rPr>
          <w:rFonts w:ascii="黑体" w:eastAsia="黑体" w:hAnsi="黑体" w:cs="黑体"/>
          <w:bCs/>
          <w:sz w:val="36"/>
          <w:szCs w:val="36"/>
          <w:lang w:val="en-GB" w:bidi="ar-AE"/>
        </w:rPr>
        <w:t>经营者集中简易案件公示表</w:t>
      </w:r>
    </w:p>
    <w:tbl>
      <w:tblPr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796"/>
        <w:gridCol w:w="5153"/>
      </w:tblGrid>
      <w:tr w:rsidR="00CB3DC9" w:rsidRPr="00962E22" w14:paraId="79C8541E" w14:textId="77777777">
        <w:trPr>
          <w:trHeight w:val="642"/>
        </w:trPr>
        <w:tc>
          <w:tcPr>
            <w:tcW w:w="1809" w:type="dxa"/>
            <w:shd w:val="clear" w:color="auto" w:fill="D9D9D9"/>
            <w:vAlign w:val="center"/>
          </w:tcPr>
          <w:p w14:paraId="5BF84FCF" w14:textId="77777777" w:rsidR="00CB3DC9" w:rsidRPr="00962E22" w:rsidRDefault="00CB3DC9" w:rsidP="00CB3DC9">
            <w:pPr>
              <w:spacing w:after="0" w:line="240" w:lineRule="auto"/>
              <w:jc w:val="both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962E22">
              <w:rPr>
                <w:rFonts w:asciiTheme="minorEastAsia" w:hAnsiTheme="minorEastAsia" w:cs="Times New Roman"/>
                <w:bCs/>
                <w:sz w:val="24"/>
                <w:szCs w:val="24"/>
              </w:rPr>
              <w:t>案件名称</w:t>
            </w:r>
          </w:p>
        </w:tc>
        <w:tc>
          <w:tcPr>
            <w:tcW w:w="6949" w:type="dxa"/>
            <w:gridSpan w:val="2"/>
            <w:vAlign w:val="center"/>
          </w:tcPr>
          <w:p w14:paraId="601AA8BD" w14:textId="69519D2C" w:rsidR="00CB3DC9" w:rsidRPr="00962E22" w:rsidRDefault="00174E7A" w:rsidP="00CB3DC9">
            <w:pPr>
              <w:spacing w:after="0" w:line="240" w:lineRule="auto"/>
              <w:jc w:val="both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174E7A">
              <w:rPr>
                <w:rFonts w:asciiTheme="minorEastAsia" w:hAnsiTheme="minorEastAsia" w:cs="Times New Roman"/>
                <w:bCs/>
                <w:sz w:val="24"/>
                <w:szCs w:val="24"/>
              </w:rPr>
              <w:t>浙江春风动力股份有限公司</w:t>
            </w:r>
            <w:r w:rsidR="00CB3DC9" w:rsidRPr="00CB3DC9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收购株洲雅马哈摩托减震器有限公司股权案</w:t>
            </w:r>
          </w:p>
        </w:tc>
      </w:tr>
      <w:tr w:rsidR="004B2C97" w:rsidRPr="00962E22" w14:paraId="556677AB" w14:textId="77777777">
        <w:trPr>
          <w:trHeight w:val="1579"/>
        </w:trPr>
        <w:tc>
          <w:tcPr>
            <w:tcW w:w="1809" w:type="dxa"/>
            <w:shd w:val="clear" w:color="auto" w:fill="D9D9D9"/>
            <w:vAlign w:val="center"/>
          </w:tcPr>
          <w:p w14:paraId="154FED99" w14:textId="77777777" w:rsidR="004B2C97" w:rsidRPr="00962E22" w:rsidRDefault="00CA5D26" w:rsidP="00962E22">
            <w:pPr>
              <w:spacing w:after="0" w:line="240" w:lineRule="auto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962E22">
              <w:rPr>
                <w:rFonts w:asciiTheme="minorEastAsia" w:hAnsiTheme="minorEastAsia" w:cs="Times New Roman"/>
                <w:bCs/>
                <w:sz w:val="24"/>
                <w:szCs w:val="24"/>
              </w:rPr>
              <w:t>交易概况（限200字内）</w:t>
            </w:r>
          </w:p>
        </w:tc>
        <w:tc>
          <w:tcPr>
            <w:tcW w:w="6949" w:type="dxa"/>
            <w:gridSpan w:val="2"/>
            <w:vAlign w:val="center"/>
          </w:tcPr>
          <w:p w14:paraId="365AD33C" w14:textId="07345F16" w:rsidR="004B2C97" w:rsidRPr="005756D4" w:rsidRDefault="00F26BEE" w:rsidP="00962E22">
            <w:pPr>
              <w:spacing w:after="0" w:line="240" w:lineRule="auto"/>
              <w:jc w:val="both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CB3DC9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浙江春风动力股份有限公司（“春风动力”）和日本雅马哈发动机株式会社</w:t>
            </w:r>
            <w:r w:rsidRPr="005756D4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（“</w:t>
            </w:r>
            <w:r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日本雅马哈</w:t>
            </w:r>
            <w:r w:rsidRPr="005756D4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”）</w:t>
            </w:r>
            <w:r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共同</w:t>
            </w:r>
            <w:r w:rsidRPr="005756D4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控制</w:t>
            </w:r>
            <w:r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的</w:t>
            </w:r>
            <w:r w:rsidR="00CB3DC9" w:rsidRPr="00CB3DC9">
              <w:rPr>
                <w:rFonts w:asciiTheme="minorEastAsia" w:hAnsiTheme="minorEastAsia" w:cs="Times New Roman"/>
                <w:bCs/>
                <w:sz w:val="24"/>
                <w:szCs w:val="24"/>
              </w:rPr>
              <w:t>株洲春风雅马哈摩托车有限公司</w:t>
            </w:r>
            <w:r w:rsidR="005756D4" w:rsidRPr="005756D4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（“</w:t>
            </w:r>
            <w:r w:rsidR="00CB3DC9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春风雅马哈</w:t>
            </w:r>
            <w:r w:rsidR="005756D4" w:rsidRPr="005756D4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”）与</w:t>
            </w:r>
            <w:r w:rsidR="00CB3DC9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日本雅马哈</w:t>
            </w:r>
            <w:r w:rsidR="005756D4" w:rsidRPr="005756D4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签署</w:t>
            </w:r>
            <w:r w:rsidR="00CB3DC9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股权转让合同</w:t>
            </w:r>
            <w:r w:rsidR="005756D4" w:rsidRPr="005756D4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，</w:t>
            </w:r>
            <w:r w:rsidR="00CB3DC9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春风雅马哈</w:t>
            </w:r>
            <w:r w:rsidR="005756D4" w:rsidRPr="005756D4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收购</w:t>
            </w:r>
            <w:r w:rsidR="00CB3DC9" w:rsidRPr="00CB3DC9">
              <w:rPr>
                <w:rFonts w:asciiTheme="minorEastAsia" w:hAnsiTheme="minorEastAsia" w:cs="Times New Roman"/>
                <w:bCs/>
                <w:sz w:val="24"/>
                <w:szCs w:val="24"/>
              </w:rPr>
              <w:t>株洲雅马哈摩托减震器有限公司</w:t>
            </w:r>
            <w:r w:rsidR="00CB3DC9" w:rsidRPr="00CB3DC9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（“雅马哈摩托减震器”）</w:t>
            </w:r>
            <w:r w:rsidR="00EE0551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共</w:t>
            </w:r>
            <w:r w:rsidR="005756D4" w:rsidRPr="005756D4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计</w:t>
            </w:r>
            <w:r w:rsidR="00CB3DC9">
              <w:rPr>
                <w:rFonts w:asciiTheme="minorEastAsia" w:hAnsiTheme="minorEastAsia" w:cs="Times New Roman"/>
                <w:bCs/>
                <w:sz w:val="24"/>
                <w:szCs w:val="24"/>
              </w:rPr>
              <w:t>100</w:t>
            </w:r>
            <w:r w:rsidR="005756D4" w:rsidRPr="005756D4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%的股</w:t>
            </w:r>
            <w:r w:rsidR="00EE0551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份</w:t>
            </w:r>
            <w:r w:rsidR="005756D4" w:rsidRPr="005756D4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。</w:t>
            </w:r>
            <w:r w:rsidR="00CB3DC9" w:rsidRPr="00CB3DC9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雅马哈摩托减震器</w:t>
            </w:r>
            <w:r w:rsidR="005756D4" w:rsidRPr="005756D4">
              <w:rPr>
                <w:rFonts w:asciiTheme="minorEastAsia" w:hAnsiTheme="minorEastAsia" w:cs="Times New Roman"/>
                <w:bCs/>
                <w:sz w:val="24"/>
                <w:szCs w:val="24"/>
              </w:rPr>
              <w:t>主要从事</w:t>
            </w:r>
            <w:r w:rsidR="00CB3DC9" w:rsidRPr="00CB3DC9">
              <w:rPr>
                <w:rFonts w:asciiTheme="minorEastAsia" w:hAnsiTheme="minorEastAsia" w:cs="Times New Roman"/>
                <w:bCs/>
                <w:sz w:val="24"/>
                <w:szCs w:val="24"/>
              </w:rPr>
              <w:t>生产摩托车减震器及其它零部件加工、承接金属表面处理业务</w:t>
            </w:r>
            <w:r w:rsidR="005756D4" w:rsidRPr="005756D4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。</w:t>
            </w:r>
            <w:r w:rsidR="005756D4" w:rsidRPr="005756D4">
              <w:rPr>
                <w:rFonts w:asciiTheme="minorEastAsia" w:hAnsiTheme="minorEastAsia" w:cs="Times New Roman"/>
                <w:bCs/>
                <w:sz w:val="24"/>
                <w:szCs w:val="24"/>
              </w:rPr>
              <w:t>交易前，</w:t>
            </w:r>
            <w:r w:rsidR="00CB3DC9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日本雅马哈</w:t>
            </w:r>
            <w:r w:rsidR="00EE0551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持有</w:t>
            </w:r>
            <w:r w:rsidR="00CB3DC9" w:rsidRPr="00CB3DC9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雅马哈摩托减震器</w:t>
            </w:r>
            <w:r w:rsidR="00CB3DC9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1</w:t>
            </w:r>
            <w:r w:rsidR="00CB3DC9">
              <w:rPr>
                <w:rFonts w:asciiTheme="minorEastAsia" w:hAnsiTheme="minorEastAsia" w:cs="Times New Roman"/>
                <w:bCs/>
                <w:sz w:val="24"/>
                <w:szCs w:val="24"/>
              </w:rPr>
              <w:t>00</w:t>
            </w:r>
            <w:r w:rsidR="00EE0551" w:rsidRPr="005756D4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%的股</w:t>
            </w:r>
            <w:r w:rsidR="00EE0551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份，</w:t>
            </w:r>
            <w:r w:rsidR="00EE0551" w:rsidRPr="005756D4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单独控制</w:t>
            </w:r>
            <w:r w:rsidR="00CB3DC9" w:rsidRPr="00CB3DC9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雅马哈摩托减震器</w:t>
            </w:r>
            <w:r w:rsidR="00EE0551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。</w:t>
            </w:r>
            <w:r w:rsidR="005756D4" w:rsidRPr="005756D4">
              <w:rPr>
                <w:rFonts w:asciiTheme="minorEastAsia" w:hAnsiTheme="minorEastAsia" w:cs="Times New Roman"/>
                <w:bCs/>
                <w:sz w:val="24"/>
                <w:szCs w:val="24"/>
              </w:rPr>
              <w:t>交易后，</w:t>
            </w:r>
            <w:r w:rsidR="00CB3DC9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春风雅马哈</w:t>
            </w:r>
            <w:r w:rsidR="005756D4" w:rsidRPr="005756D4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将</w:t>
            </w:r>
            <w:r w:rsidR="005756D4" w:rsidRPr="005756D4">
              <w:rPr>
                <w:rFonts w:asciiTheme="minorEastAsia" w:hAnsiTheme="minorEastAsia" w:cs="Times New Roman"/>
                <w:bCs/>
                <w:sz w:val="24"/>
                <w:szCs w:val="24"/>
              </w:rPr>
              <w:t>持有</w:t>
            </w:r>
            <w:r w:rsidR="00CB3DC9" w:rsidRPr="00CB3DC9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雅马哈摩托减震器</w:t>
            </w:r>
            <w:r w:rsidR="00CB3DC9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1</w:t>
            </w:r>
            <w:r w:rsidR="00CB3DC9">
              <w:rPr>
                <w:rFonts w:asciiTheme="minorEastAsia" w:hAnsiTheme="minorEastAsia" w:cs="Times New Roman"/>
                <w:bCs/>
                <w:sz w:val="24"/>
                <w:szCs w:val="24"/>
              </w:rPr>
              <w:t>00</w:t>
            </w:r>
            <w:r w:rsidR="005756D4" w:rsidRPr="005756D4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%的股份，</w:t>
            </w:r>
            <w:r w:rsidR="00CB3DC9" w:rsidRPr="00CB3DC9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春风动力和日本雅马哈通过</w:t>
            </w:r>
            <w:r w:rsidR="00CB3DC9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春风雅马哈共同</w:t>
            </w:r>
            <w:r w:rsidR="005756D4" w:rsidRPr="005756D4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控制</w:t>
            </w:r>
            <w:r w:rsidR="00CB3DC9" w:rsidRPr="00CB3DC9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雅马哈摩托减震器</w:t>
            </w:r>
            <w:r w:rsidR="005756D4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。</w:t>
            </w:r>
          </w:p>
        </w:tc>
      </w:tr>
      <w:tr w:rsidR="004B2C97" w:rsidRPr="00962E22" w14:paraId="5AE2979B" w14:textId="77777777" w:rsidTr="005308C5">
        <w:trPr>
          <w:trHeight w:val="1719"/>
        </w:trPr>
        <w:tc>
          <w:tcPr>
            <w:tcW w:w="1809" w:type="dxa"/>
            <w:vMerge w:val="restart"/>
            <w:shd w:val="clear" w:color="auto" w:fill="D9D9D9"/>
            <w:vAlign w:val="center"/>
          </w:tcPr>
          <w:p w14:paraId="5709B0EA" w14:textId="77777777" w:rsidR="004B2C97" w:rsidRPr="00962E22" w:rsidRDefault="00CA5D26" w:rsidP="00962E22">
            <w:pPr>
              <w:spacing w:after="0" w:line="240" w:lineRule="auto"/>
              <w:jc w:val="both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962E22">
              <w:rPr>
                <w:rFonts w:asciiTheme="minorEastAsia" w:hAnsiTheme="minorEastAsia" w:cs="Times New Roman"/>
                <w:bCs/>
                <w:sz w:val="24"/>
                <w:szCs w:val="24"/>
              </w:rPr>
              <w:t>参与集中的经营者简介</w:t>
            </w:r>
          </w:p>
        </w:tc>
        <w:tc>
          <w:tcPr>
            <w:tcW w:w="1796" w:type="dxa"/>
            <w:vAlign w:val="center"/>
          </w:tcPr>
          <w:p w14:paraId="29D4DA06" w14:textId="6BF1B6E6" w:rsidR="004B2C97" w:rsidRPr="00962E22" w:rsidRDefault="00CA5D26" w:rsidP="00962E22">
            <w:pPr>
              <w:spacing w:after="0" w:line="240" w:lineRule="auto"/>
              <w:jc w:val="both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962E22">
              <w:rPr>
                <w:rFonts w:asciiTheme="minorEastAsia" w:hAnsiTheme="minorEastAsia" w:cs="Times New Roman"/>
                <w:bCs/>
                <w:sz w:val="24"/>
                <w:szCs w:val="24"/>
              </w:rPr>
              <w:t>1、</w:t>
            </w:r>
            <w:r w:rsidR="004A53D5" w:rsidRPr="00CB3DC9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春风动力</w:t>
            </w:r>
          </w:p>
        </w:tc>
        <w:tc>
          <w:tcPr>
            <w:tcW w:w="5153" w:type="dxa"/>
            <w:vAlign w:val="center"/>
          </w:tcPr>
          <w:p w14:paraId="65BCE9ED" w14:textId="2741A6CE" w:rsidR="004B2C97" w:rsidRPr="00962E22" w:rsidRDefault="004A53D5" w:rsidP="00962E22">
            <w:pPr>
              <w:spacing w:after="0" w:line="240" w:lineRule="auto"/>
              <w:jc w:val="both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CB3DC9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春风动力</w:t>
            </w:r>
            <w:r w:rsidR="00CA5D26" w:rsidRPr="00962E22">
              <w:rPr>
                <w:rFonts w:asciiTheme="minorEastAsia" w:hAnsiTheme="minorEastAsia" w:cs="Times New Roman"/>
                <w:bCs/>
                <w:sz w:val="24"/>
                <w:szCs w:val="24"/>
              </w:rPr>
              <w:t>于20</w:t>
            </w:r>
            <w:r>
              <w:rPr>
                <w:rFonts w:asciiTheme="minorEastAsia" w:hAnsiTheme="minorEastAsia" w:cs="Times New Roman"/>
                <w:bCs/>
                <w:sz w:val="24"/>
                <w:szCs w:val="24"/>
              </w:rPr>
              <w:t>03</w:t>
            </w:r>
            <w:r w:rsidR="00CA5D26" w:rsidRPr="00962E22">
              <w:rPr>
                <w:rFonts w:asciiTheme="minorEastAsia" w:hAnsiTheme="minorEastAsia" w:cs="Times New Roman"/>
                <w:bCs/>
                <w:sz w:val="24"/>
                <w:szCs w:val="24"/>
              </w:rPr>
              <w:t>年</w:t>
            </w:r>
            <w:r w:rsidR="005756D4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1</w:t>
            </w:r>
            <w:r w:rsidR="005756D4">
              <w:rPr>
                <w:rFonts w:asciiTheme="minorEastAsia" w:hAnsiTheme="minorEastAsia" w:cs="Times New Roman"/>
                <w:bCs/>
                <w:sz w:val="24"/>
                <w:szCs w:val="24"/>
              </w:rPr>
              <w:t>2</w:t>
            </w:r>
            <w:r w:rsidR="00CA5D26" w:rsidRPr="00962E22">
              <w:rPr>
                <w:rFonts w:asciiTheme="minorEastAsia" w:hAnsiTheme="minorEastAsia" w:cs="Times New Roman"/>
                <w:bCs/>
                <w:sz w:val="24"/>
                <w:szCs w:val="24"/>
              </w:rPr>
              <w:t>月</w:t>
            </w:r>
            <w:r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9</w:t>
            </w:r>
            <w:r w:rsidR="00CA5D26" w:rsidRPr="00962E22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日成立于</w:t>
            </w:r>
            <w:r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浙江</w:t>
            </w:r>
            <w:r w:rsidR="0095461C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省</w:t>
            </w:r>
            <w:r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杭州</w:t>
            </w:r>
            <w:r w:rsidR="005756D4" w:rsidRPr="0095461C">
              <w:rPr>
                <w:rFonts w:asciiTheme="minorEastAsia" w:hAnsiTheme="minorEastAsia" w:cs="Times New Roman"/>
                <w:bCs/>
                <w:sz w:val="24"/>
                <w:szCs w:val="24"/>
              </w:rPr>
              <w:t>市</w:t>
            </w:r>
            <w:r w:rsidRPr="00962E22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，</w:t>
            </w:r>
            <w:r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为上海证券交易所上市公司</w:t>
            </w:r>
            <w:r w:rsidR="00CA5D26" w:rsidRPr="00962E22">
              <w:rPr>
                <w:rFonts w:asciiTheme="minorEastAsia" w:hAnsiTheme="minorEastAsia" w:cs="Times New Roman"/>
                <w:bCs/>
                <w:sz w:val="24"/>
                <w:szCs w:val="24"/>
              </w:rPr>
              <w:t>，</w:t>
            </w:r>
            <w:r w:rsidR="00CA5D26" w:rsidRPr="00962E22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主要从事</w:t>
            </w:r>
            <w:r w:rsidRPr="004A53D5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全地形车、摩托车、配件和后市场用品等的研发、生产和销售</w:t>
            </w:r>
            <w:r w:rsidR="00CA5D26" w:rsidRPr="00962E22">
              <w:rPr>
                <w:rFonts w:asciiTheme="minorEastAsia" w:hAnsiTheme="minorEastAsia" w:cs="Times New Roman"/>
                <w:bCs/>
                <w:sz w:val="24"/>
                <w:szCs w:val="24"/>
              </w:rPr>
              <w:t>。</w:t>
            </w:r>
          </w:p>
          <w:p w14:paraId="1B670975" w14:textId="3079BDE2" w:rsidR="004B2C97" w:rsidRPr="00962E22" w:rsidRDefault="004A53D5" w:rsidP="00962E22">
            <w:pPr>
              <w:spacing w:after="0" w:line="240" w:lineRule="auto"/>
              <w:jc w:val="both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CB3DC9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春风动力</w:t>
            </w:r>
            <w:r w:rsidR="00490FA2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最终</w:t>
            </w:r>
            <w:r w:rsidR="00CA5D26" w:rsidRPr="00962E22">
              <w:rPr>
                <w:rFonts w:asciiTheme="minorEastAsia" w:hAnsiTheme="minorEastAsia" w:cs="Times New Roman"/>
                <w:bCs/>
                <w:sz w:val="24"/>
                <w:szCs w:val="24"/>
              </w:rPr>
              <w:t>控制人为</w:t>
            </w:r>
            <w:r w:rsidR="0095461C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自然人，</w:t>
            </w:r>
            <w:r w:rsidRPr="00962E22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主要从事</w:t>
            </w:r>
            <w:r w:rsidRPr="004A53D5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全地形车、摩托车、配件和后市场用品等的研发、生产和销售</w:t>
            </w:r>
            <w:r w:rsidRPr="00962E22">
              <w:rPr>
                <w:rFonts w:asciiTheme="minorEastAsia" w:hAnsiTheme="minorEastAsia" w:cs="Times New Roman"/>
                <w:bCs/>
                <w:sz w:val="24"/>
                <w:szCs w:val="24"/>
              </w:rPr>
              <w:t>。</w:t>
            </w:r>
          </w:p>
        </w:tc>
      </w:tr>
      <w:tr w:rsidR="004B2C97" w:rsidRPr="00962E22" w14:paraId="26029F1F" w14:textId="77777777">
        <w:trPr>
          <w:trHeight w:val="420"/>
        </w:trPr>
        <w:tc>
          <w:tcPr>
            <w:tcW w:w="1809" w:type="dxa"/>
            <w:vMerge/>
            <w:shd w:val="clear" w:color="auto" w:fill="D9D9D9"/>
            <w:vAlign w:val="center"/>
          </w:tcPr>
          <w:p w14:paraId="41DF07CD" w14:textId="77777777" w:rsidR="004B2C97" w:rsidRPr="00962E22" w:rsidRDefault="004B2C97" w:rsidP="00962E22">
            <w:pPr>
              <w:spacing w:after="0" w:line="240" w:lineRule="auto"/>
              <w:jc w:val="both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 w14:paraId="243B0BEE" w14:textId="2E9AA3A3" w:rsidR="004B2C97" w:rsidRPr="00962E22" w:rsidRDefault="00CA5D26" w:rsidP="00962E22">
            <w:pPr>
              <w:spacing w:after="0" w:line="240" w:lineRule="auto"/>
              <w:jc w:val="both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962E22">
              <w:rPr>
                <w:rFonts w:asciiTheme="minorEastAsia" w:hAnsiTheme="minorEastAsia" w:cs="Times New Roman"/>
                <w:bCs/>
                <w:sz w:val="24"/>
                <w:szCs w:val="24"/>
              </w:rPr>
              <w:t>2、</w:t>
            </w:r>
            <w:r w:rsidR="004A53D5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日本雅马哈</w:t>
            </w:r>
          </w:p>
        </w:tc>
        <w:tc>
          <w:tcPr>
            <w:tcW w:w="5153" w:type="dxa"/>
            <w:vAlign w:val="center"/>
          </w:tcPr>
          <w:p w14:paraId="066C5860" w14:textId="77777777" w:rsidR="004A53D5" w:rsidRPr="00D010F2" w:rsidRDefault="004A53D5" w:rsidP="004A53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10F2">
              <w:rPr>
                <w:rFonts w:ascii="Times New Roman" w:hAnsi="Times New Roman" w:cs="Times New Roman"/>
                <w:bCs/>
                <w:sz w:val="24"/>
                <w:szCs w:val="24"/>
              </w:rPr>
              <w:t>日本雅马哈于</w:t>
            </w:r>
            <w:r w:rsidRPr="00D010F2">
              <w:rPr>
                <w:rFonts w:ascii="Times New Roman" w:hAnsi="Times New Roman" w:cs="Times New Roman"/>
                <w:bCs/>
                <w:sz w:val="24"/>
                <w:szCs w:val="24"/>
              </w:rPr>
              <w:t>1955</w:t>
            </w:r>
            <w:r w:rsidRPr="00D010F2">
              <w:rPr>
                <w:rFonts w:ascii="Times New Roman" w:hAnsi="Times New Roman" w:cs="Times New Roman"/>
                <w:bCs/>
                <w:sz w:val="24"/>
                <w:szCs w:val="24"/>
              </w:rPr>
              <w:t>年</w:t>
            </w:r>
            <w:r w:rsidRPr="00D010F2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D010F2">
              <w:rPr>
                <w:rFonts w:ascii="Times New Roman" w:hAnsi="Times New Roman" w:cs="Times New Roman"/>
                <w:bCs/>
                <w:sz w:val="24"/>
                <w:szCs w:val="24"/>
              </w:rPr>
              <w:t>月</w:t>
            </w:r>
            <w:r w:rsidRPr="00D010F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D010F2">
              <w:rPr>
                <w:rFonts w:ascii="Times New Roman" w:hAnsi="Times New Roman" w:cs="Times New Roman"/>
                <w:bCs/>
                <w:sz w:val="24"/>
                <w:szCs w:val="24"/>
              </w:rPr>
              <w:t>日成立于日本，主要业务为生产和销售摩托车、船用发动机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、</w:t>
            </w:r>
            <w:r w:rsidRPr="00D010F2">
              <w:rPr>
                <w:rFonts w:ascii="Times New Roman" w:hAnsi="Times New Roman" w:cs="Times New Roman"/>
                <w:bCs/>
                <w:sz w:val="24"/>
                <w:szCs w:val="24"/>
              </w:rPr>
              <w:t>机器人产品及其配件。</w:t>
            </w:r>
          </w:p>
          <w:p w14:paraId="6BC2AA0D" w14:textId="05871EEA" w:rsidR="004B2C97" w:rsidRPr="00962E22" w:rsidRDefault="004A53D5" w:rsidP="004A53D5">
            <w:pPr>
              <w:spacing w:after="0" w:line="240" w:lineRule="auto"/>
              <w:jc w:val="both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D010F2">
              <w:rPr>
                <w:rFonts w:ascii="Times New Roman" w:hAnsi="Times New Roman" w:cs="Times New Roman"/>
                <w:bCs/>
                <w:sz w:val="24"/>
                <w:szCs w:val="24"/>
              </w:rPr>
              <w:t>日本雅马哈无最终控制人。</w:t>
            </w:r>
          </w:p>
        </w:tc>
      </w:tr>
      <w:tr w:rsidR="004B2C97" w:rsidRPr="00962E22" w14:paraId="2D2BC13A" w14:textId="77777777">
        <w:trPr>
          <w:trHeight w:val="279"/>
        </w:trPr>
        <w:tc>
          <w:tcPr>
            <w:tcW w:w="1809" w:type="dxa"/>
            <w:vMerge w:val="restart"/>
            <w:shd w:val="clear" w:color="auto" w:fill="D9D9D9"/>
            <w:vAlign w:val="center"/>
          </w:tcPr>
          <w:p w14:paraId="4D9F3F67" w14:textId="77777777" w:rsidR="004B2C97" w:rsidRPr="00962E22" w:rsidRDefault="00CA5D26" w:rsidP="00962E22">
            <w:pPr>
              <w:spacing w:after="0" w:line="240" w:lineRule="auto"/>
              <w:jc w:val="both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962E22">
              <w:rPr>
                <w:rFonts w:asciiTheme="minorEastAsia" w:hAnsiTheme="minorEastAsia" w:cs="Times New Roman"/>
                <w:bCs/>
                <w:sz w:val="24"/>
                <w:szCs w:val="24"/>
              </w:rPr>
              <w:t>简易案件理由（可以单选，也可以多选）</w:t>
            </w:r>
          </w:p>
        </w:tc>
        <w:tc>
          <w:tcPr>
            <w:tcW w:w="6949" w:type="dxa"/>
            <w:gridSpan w:val="2"/>
            <w:vAlign w:val="center"/>
          </w:tcPr>
          <w:p w14:paraId="715035C5" w14:textId="5F58712B" w:rsidR="004B2C97" w:rsidRPr="00962E22" w:rsidRDefault="004A53D5" w:rsidP="00962E22">
            <w:pPr>
              <w:spacing w:after="0" w:line="240" w:lineRule="auto"/>
              <w:jc w:val="both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962E22">
              <w:rPr>
                <w:rFonts w:asciiTheme="minorEastAsia" w:hAnsiTheme="minorEastAsia" w:cs="Times New Roman"/>
                <w:bCs/>
                <w:sz w:val="24"/>
                <w:szCs w:val="24"/>
              </w:rPr>
              <w:sym w:font="Wingdings" w:char="F0FE"/>
            </w:r>
            <w:r w:rsidR="00CA5D26" w:rsidRPr="00962E22">
              <w:rPr>
                <w:rFonts w:asciiTheme="minorEastAsia" w:hAnsiTheme="minorEastAsia" w:cs="Times New Roman"/>
                <w:bCs/>
                <w:sz w:val="24"/>
                <w:szCs w:val="24"/>
              </w:rPr>
              <w:t xml:space="preserve"> 1、在同一相关市场，所有参与集中的经营者所占市场份额之和小于15%。</w:t>
            </w:r>
          </w:p>
        </w:tc>
      </w:tr>
      <w:tr w:rsidR="004B2C97" w:rsidRPr="00962E22" w14:paraId="75E84055" w14:textId="77777777">
        <w:trPr>
          <w:trHeight w:val="330"/>
        </w:trPr>
        <w:tc>
          <w:tcPr>
            <w:tcW w:w="1809" w:type="dxa"/>
            <w:vMerge/>
            <w:shd w:val="clear" w:color="auto" w:fill="D9D9D9"/>
            <w:vAlign w:val="center"/>
          </w:tcPr>
          <w:p w14:paraId="02A08EE3" w14:textId="77777777" w:rsidR="004B2C97" w:rsidRPr="00962E22" w:rsidRDefault="004B2C97" w:rsidP="00962E22">
            <w:pPr>
              <w:spacing w:after="0" w:line="240" w:lineRule="auto"/>
              <w:jc w:val="both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6949" w:type="dxa"/>
            <w:gridSpan w:val="2"/>
            <w:vAlign w:val="center"/>
          </w:tcPr>
          <w:p w14:paraId="64965282" w14:textId="47931C59" w:rsidR="004B2C97" w:rsidRPr="00962E22" w:rsidRDefault="004A53D5" w:rsidP="00962E22">
            <w:pPr>
              <w:spacing w:after="0" w:line="240" w:lineRule="auto"/>
              <w:jc w:val="both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962E22">
              <w:rPr>
                <w:rFonts w:asciiTheme="minorEastAsia" w:hAnsiTheme="minorEastAsia" w:cs="Times New Roman"/>
                <w:bCs/>
                <w:sz w:val="24"/>
                <w:szCs w:val="24"/>
              </w:rPr>
              <w:sym w:font="Wingdings" w:char="F0FE"/>
            </w:r>
            <w:r w:rsidR="00CA5D26" w:rsidRPr="00962E22">
              <w:rPr>
                <w:rFonts w:asciiTheme="minorEastAsia" w:hAnsiTheme="minorEastAsia" w:cs="Times New Roman"/>
                <w:bCs/>
                <w:sz w:val="24"/>
                <w:szCs w:val="24"/>
              </w:rPr>
              <w:t xml:space="preserve"> 2、存在上下游关系的参与集中的经营者，在上下游市场所占的市场份额均小于25%。</w:t>
            </w:r>
          </w:p>
        </w:tc>
      </w:tr>
      <w:tr w:rsidR="004B2C97" w:rsidRPr="00962E22" w14:paraId="59CD1543" w14:textId="77777777">
        <w:trPr>
          <w:trHeight w:val="285"/>
        </w:trPr>
        <w:tc>
          <w:tcPr>
            <w:tcW w:w="1809" w:type="dxa"/>
            <w:vMerge/>
            <w:shd w:val="clear" w:color="auto" w:fill="D9D9D9"/>
            <w:vAlign w:val="center"/>
          </w:tcPr>
          <w:p w14:paraId="69F8FE6D" w14:textId="77777777" w:rsidR="004B2C97" w:rsidRPr="00962E22" w:rsidRDefault="004B2C97" w:rsidP="00962E22">
            <w:pPr>
              <w:spacing w:after="0" w:line="240" w:lineRule="auto"/>
              <w:jc w:val="both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6949" w:type="dxa"/>
            <w:gridSpan w:val="2"/>
            <w:vAlign w:val="center"/>
          </w:tcPr>
          <w:p w14:paraId="10459E0D" w14:textId="61653B97" w:rsidR="004B2C97" w:rsidRPr="00962E22" w:rsidRDefault="004A53D5" w:rsidP="00962E22">
            <w:pPr>
              <w:spacing w:after="0" w:line="240" w:lineRule="auto"/>
              <w:jc w:val="both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962E22">
              <w:rPr>
                <w:rFonts w:asciiTheme="minorEastAsia" w:hAnsiTheme="minorEastAsia" w:cs="Times New Roman"/>
                <w:bCs/>
                <w:sz w:val="24"/>
                <w:szCs w:val="24"/>
              </w:rPr>
              <w:sym w:font="Wingdings" w:char="F0A8"/>
            </w:r>
            <w:r w:rsidR="00CA5D26" w:rsidRPr="00962E22">
              <w:rPr>
                <w:rFonts w:asciiTheme="minorEastAsia" w:hAnsiTheme="minorEastAsia" w:cs="Times New Roman"/>
                <w:bCs/>
                <w:sz w:val="24"/>
                <w:szCs w:val="24"/>
              </w:rPr>
              <w:t xml:space="preserve"> 3、不在同一相关市场、也不存在上下游关系的参与集中的经营者，在与交易有关的每个市场所占的份额均小于25%。</w:t>
            </w:r>
          </w:p>
        </w:tc>
      </w:tr>
      <w:tr w:rsidR="004B2C97" w:rsidRPr="00962E22" w14:paraId="49D13921" w14:textId="77777777">
        <w:trPr>
          <w:trHeight w:val="870"/>
        </w:trPr>
        <w:tc>
          <w:tcPr>
            <w:tcW w:w="1809" w:type="dxa"/>
            <w:vMerge/>
            <w:shd w:val="clear" w:color="auto" w:fill="D9D9D9"/>
            <w:vAlign w:val="center"/>
          </w:tcPr>
          <w:p w14:paraId="2BB5A28D" w14:textId="77777777" w:rsidR="004B2C97" w:rsidRPr="00962E22" w:rsidRDefault="004B2C97" w:rsidP="00962E22">
            <w:pPr>
              <w:spacing w:after="0" w:line="240" w:lineRule="auto"/>
              <w:jc w:val="both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6949" w:type="dxa"/>
            <w:gridSpan w:val="2"/>
            <w:vAlign w:val="center"/>
          </w:tcPr>
          <w:p w14:paraId="7229D4AF" w14:textId="77777777" w:rsidR="004B2C97" w:rsidRPr="00962E22" w:rsidRDefault="00CA5D26" w:rsidP="00962E22">
            <w:pPr>
              <w:spacing w:after="0" w:line="240" w:lineRule="auto"/>
              <w:jc w:val="both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962E22">
              <w:rPr>
                <w:rFonts w:asciiTheme="minorEastAsia" w:hAnsiTheme="minorEastAsia" w:cs="Times New Roman"/>
                <w:bCs/>
                <w:sz w:val="24"/>
                <w:szCs w:val="24"/>
              </w:rPr>
              <w:sym w:font="Wingdings" w:char="F0A8"/>
            </w:r>
            <w:r w:rsidRPr="00962E22">
              <w:rPr>
                <w:rFonts w:asciiTheme="minorEastAsia" w:hAnsiTheme="minorEastAsia" w:cs="Times New Roman"/>
                <w:bCs/>
                <w:sz w:val="24"/>
                <w:szCs w:val="24"/>
              </w:rPr>
              <w:t xml:space="preserve"> 4、参与集中的经营者在中国境外设立合营企业，合营企业不在中国境内从事经济活动。</w:t>
            </w:r>
          </w:p>
        </w:tc>
      </w:tr>
      <w:tr w:rsidR="004B2C97" w:rsidRPr="00962E22" w14:paraId="2056E5CF" w14:textId="77777777">
        <w:trPr>
          <w:trHeight w:val="264"/>
        </w:trPr>
        <w:tc>
          <w:tcPr>
            <w:tcW w:w="1809" w:type="dxa"/>
            <w:vMerge/>
            <w:shd w:val="clear" w:color="auto" w:fill="D9D9D9"/>
            <w:vAlign w:val="center"/>
          </w:tcPr>
          <w:p w14:paraId="7A89950E" w14:textId="77777777" w:rsidR="004B2C97" w:rsidRPr="00962E22" w:rsidRDefault="004B2C97" w:rsidP="00962E22">
            <w:pPr>
              <w:spacing w:after="0" w:line="240" w:lineRule="auto"/>
              <w:jc w:val="both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6949" w:type="dxa"/>
            <w:gridSpan w:val="2"/>
            <w:vAlign w:val="center"/>
          </w:tcPr>
          <w:p w14:paraId="0B2833C6" w14:textId="77777777" w:rsidR="004B2C97" w:rsidRPr="00962E22" w:rsidRDefault="00CA5D26" w:rsidP="00962E22">
            <w:pPr>
              <w:spacing w:after="0" w:line="240" w:lineRule="auto"/>
              <w:jc w:val="both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962E22">
              <w:rPr>
                <w:rFonts w:asciiTheme="minorEastAsia" w:hAnsiTheme="minorEastAsia" w:cs="Times New Roman"/>
                <w:bCs/>
                <w:sz w:val="24"/>
                <w:szCs w:val="24"/>
              </w:rPr>
              <w:sym w:font="Wingdings" w:char="F0A8"/>
            </w:r>
            <w:r w:rsidRPr="00962E22">
              <w:rPr>
                <w:rFonts w:asciiTheme="minorEastAsia" w:hAnsiTheme="minorEastAsia" w:cs="Times New Roman"/>
                <w:bCs/>
                <w:sz w:val="24"/>
                <w:szCs w:val="24"/>
              </w:rPr>
              <w:t xml:space="preserve"> 5、参与集中的经营者收购境外企业股权或资产的，该境外企业不在中国境内从事经济活动。</w:t>
            </w:r>
          </w:p>
        </w:tc>
      </w:tr>
      <w:tr w:rsidR="004B2C97" w:rsidRPr="00962E22" w14:paraId="09367A03" w14:textId="77777777">
        <w:trPr>
          <w:trHeight w:val="345"/>
        </w:trPr>
        <w:tc>
          <w:tcPr>
            <w:tcW w:w="1809" w:type="dxa"/>
            <w:vMerge/>
            <w:shd w:val="clear" w:color="auto" w:fill="D9D9D9"/>
            <w:vAlign w:val="center"/>
          </w:tcPr>
          <w:p w14:paraId="40BAF67D" w14:textId="77777777" w:rsidR="004B2C97" w:rsidRPr="00962E22" w:rsidRDefault="004B2C97" w:rsidP="00962E22">
            <w:pPr>
              <w:spacing w:after="0" w:line="240" w:lineRule="auto"/>
              <w:jc w:val="both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6949" w:type="dxa"/>
            <w:gridSpan w:val="2"/>
            <w:vAlign w:val="center"/>
          </w:tcPr>
          <w:p w14:paraId="5F8EED67" w14:textId="77777777" w:rsidR="004B2C97" w:rsidRPr="00962E22" w:rsidRDefault="00CA5D26" w:rsidP="00962E22">
            <w:pPr>
              <w:spacing w:after="0" w:line="240" w:lineRule="auto"/>
              <w:jc w:val="both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962E22">
              <w:rPr>
                <w:rFonts w:asciiTheme="minorEastAsia" w:hAnsiTheme="minorEastAsia" w:cs="Times New Roman"/>
                <w:bCs/>
                <w:sz w:val="24"/>
                <w:szCs w:val="24"/>
              </w:rPr>
              <w:sym w:font="Wingdings" w:char="F0A8"/>
            </w:r>
            <w:r w:rsidRPr="00962E22">
              <w:rPr>
                <w:rFonts w:asciiTheme="minorEastAsia" w:hAnsiTheme="minorEastAsia" w:cs="Times New Roman"/>
                <w:bCs/>
                <w:sz w:val="24"/>
                <w:szCs w:val="24"/>
              </w:rPr>
              <w:t xml:space="preserve"> 6、由两个以上的经营者共同控制的合营企业，通过集中被其中一个或一个以上经营者控制。</w:t>
            </w:r>
          </w:p>
        </w:tc>
      </w:tr>
      <w:tr w:rsidR="004B2C97" w:rsidRPr="00962E22" w14:paraId="52E603B7" w14:textId="77777777">
        <w:trPr>
          <w:trHeight w:val="1901"/>
        </w:trPr>
        <w:tc>
          <w:tcPr>
            <w:tcW w:w="1809" w:type="dxa"/>
            <w:shd w:val="clear" w:color="auto" w:fill="D9D9D9"/>
            <w:vAlign w:val="center"/>
          </w:tcPr>
          <w:p w14:paraId="09F386A8" w14:textId="77777777" w:rsidR="004B2C97" w:rsidRPr="00962E22" w:rsidRDefault="00CA5D26" w:rsidP="00962E22">
            <w:pPr>
              <w:spacing w:after="0" w:line="240" w:lineRule="auto"/>
              <w:jc w:val="both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962E22">
              <w:rPr>
                <w:rFonts w:asciiTheme="minorEastAsia" w:hAnsiTheme="minorEastAsia" w:cs="Times New Roman"/>
                <w:bCs/>
                <w:sz w:val="24"/>
                <w:szCs w:val="24"/>
              </w:rPr>
              <w:lastRenderedPageBreak/>
              <w:t>备注</w:t>
            </w:r>
          </w:p>
        </w:tc>
        <w:tc>
          <w:tcPr>
            <w:tcW w:w="6949" w:type="dxa"/>
            <w:gridSpan w:val="2"/>
            <w:vAlign w:val="center"/>
          </w:tcPr>
          <w:p w14:paraId="28729039" w14:textId="2D7651D7" w:rsidR="004A53D5" w:rsidRDefault="004A53D5" w:rsidP="004A53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0F2">
              <w:rPr>
                <w:rFonts w:ascii="Times New Roman" w:hAnsi="Times New Roman" w:cs="Times New Roman"/>
                <w:b/>
                <w:sz w:val="24"/>
                <w:szCs w:val="24"/>
              </w:rPr>
              <w:t>横向重叠：</w:t>
            </w:r>
          </w:p>
          <w:p w14:paraId="2F2E7654" w14:textId="486DB763" w:rsidR="004A53D5" w:rsidRDefault="00AE000F" w:rsidP="004A53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ar-AE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  <w:lang w:bidi="ar-AE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ar-AE"/>
              </w:rPr>
              <w:t>024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  <w:lang w:bidi="ar-AE"/>
              </w:rPr>
              <w:t>年</w:t>
            </w:r>
            <w:r w:rsidR="00516BA3"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  <w:lang w:bidi="ar-AE"/>
              </w:rPr>
              <w:t>中国境内</w:t>
            </w:r>
            <w:r w:rsidR="004A53D5"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  <w:lang w:bidi="ar-AE"/>
              </w:rPr>
              <w:t>燃油</w:t>
            </w:r>
            <w:r w:rsidR="004A53D5" w:rsidRPr="00D010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ar-AE"/>
              </w:rPr>
              <w:t>摩托车市场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  <w:lang w:bidi="ar-AE"/>
              </w:rPr>
              <w:t>：</w:t>
            </w:r>
          </w:p>
          <w:p w14:paraId="7978D8B0" w14:textId="66DB609B" w:rsidR="00AE000F" w:rsidRDefault="00AE000F" w:rsidP="004A53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ar-AE"/>
              </w:rPr>
            </w:pPr>
            <w:r w:rsidRPr="00AE000F"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  <w:lang w:bidi="ar-AE"/>
              </w:rPr>
              <w:t>春风动力：</w:t>
            </w:r>
            <w:r w:rsidRPr="00D010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ar-AE"/>
              </w:rPr>
              <w:t>0-5%</w:t>
            </w:r>
            <w:r w:rsidR="00516BA3"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  <w:lang w:bidi="ar-AE"/>
              </w:rPr>
              <w:t>，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  <w:lang w:bidi="ar-AE"/>
              </w:rPr>
              <w:t>日本雅马哈：</w:t>
            </w:r>
            <w:r w:rsidRPr="00D010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ar-AE"/>
              </w:rPr>
              <w:t>0-5%</w:t>
            </w:r>
            <w:r w:rsidR="00516BA3"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  <w:lang w:bidi="ar-AE"/>
              </w:rPr>
              <w:t>，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  <w:lang w:bidi="ar-AE"/>
              </w:rPr>
              <w:t>各方合计：</w:t>
            </w:r>
            <w:r w:rsidRPr="00D010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ar-AE"/>
              </w:rPr>
              <w:t>0-5%</w:t>
            </w:r>
          </w:p>
          <w:p w14:paraId="09AB2A01" w14:textId="2869476F" w:rsidR="00AE000F" w:rsidRDefault="00AE000F" w:rsidP="00AE000F">
            <w:pPr>
              <w:pStyle w:val="af5"/>
              <w:adjustRightInd w:val="0"/>
              <w:snapToGrid w:val="0"/>
              <w:spacing w:after="0"/>
              <w:rPr>
                <w:rFonts w:eastAsiaTheme="minorEastAsia" w:cs="Times New Roman"/>
                <w:b/>
                <w:color w:val="000000"/>
                <w:lang w:eastAsia="zh-CN"/>
              </w:rPr>
            </w:pPr>
            <w:r w:rsidRPr="00D010F2">
              <w:rPr>
                <w:rFonts w:eastAsiaTheme="minorEastAsia" w:cs="Times New Roman"/>
                <w:b/>
                <w:color w:val="000000"/>
                <w:lang w:eastAsia="zh-CN"/>
              </w:rPr>
              <w:t>纵向关联：</w:t>
            </w:r>
          </w:p>
          <w:p w14:paraId="0E7FAAAB" w14:textId="3CF88E55" w:rsidR="00AE000F" w:rsidRDefault="00AE000F" w:rsidP="004A53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ar-AE"/>
              </w:rPr>
            </w:pPr>
            <w:r w:rsidRPr="00AE000F"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  <w:lang w:bidi="ar-AE"/>
              </w:rPr>
              <w:t>上游：</w:t>
            </w:r>
            <w:r w:rsidRPr="00AE000F"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  <w:lang w:bidi="ar-AE"/>
              </w:rPr>
              <w:t>2</w:t>
            </w:r>
            <w:r w:rsidRPr="00AE00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ar-AE"/>
              </w:rPr>
              <w:t>024</w:t>
            </w:r>
            <w:r w:rsidRPr="00AE000F"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  <w:lang w:bidi="ar-AE"/>
              </w:rPr>
              <w:t>年</w:t>
            </w:r>
            <w:r w:rsidR="00516BA3"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  <w:lang w:bidi="ar-AE"/>
              </w:rPr>
              <w:t>中国境内</w:t>
            </w:r>
            <w:r w:rsidRPr="00D010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ar-AE"/>
              </w:rPr>
              <w:t>摩托车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  <w:lang w:bidi="ar-AE"/>
              </w:rPr>
              <w:t>减震器</w:t>
            </w:r>
            <w:r w:rsidRPr="00D010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ar-AE"/>
              </w:rPr>
              <w:t>市场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  <w:lang w:bidi="ar-AE"/>
              </w:rPr>
              <w:t>：</w:t>
            </w:r>
          </w:p>
          <w:p w14:paraId="29810AA7" w14:textId="77777777" w:rsidR="00AE000F" w:rsidRDefault="00AE000F" w:rsidP="00AE00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ar-AE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  <w:lang w:bidi="ar-AE"/>
              </w:rPr>
              <w:t>日本雅马哈：</w:t>
            </w:r>
            <w:r w:rsidRPr="00D010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ar-AE"/>
              </w:rPr>
              <w:t>0-5%</w:t>
            </w:r>
          </w:p>
          <w:p w14:paraId="7B85AFC2" w14:textId="34212436" w:rsidR="00AE000F" w:rsidRDefault="00AE000F" w:rsidP="004A53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ar-AE"/>
              </w:rPr>
            </w:pPr>
            <w:r w:rsidRPr="00AE000F"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  <w:lang w:bidi="ar-AE"/>
              </w:rPr>
              <w:t>下游：</w:t>
            </w:r>
            <w:r w:rsidRPr="00AE000F"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  <w:lang w:bidi="ar-AE"/>
              </w:rPr>
              <w:t>2</w:t>
            </w:r>
            <w:r w:rsidRPr="00AE00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ar-AE"/>
              </w:rPr>
              <w:t>024</w:t>
            </w:r>
            <w:r w:rsidRPr="00AE000F"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  <w:lang w:bidi="ar-AE"/>
              </w:rPr>
              <w:t>年</w:t>
            </w:r>
            <w:r w:rsidR="00516BA3"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  <w:lang w:bidi="ar-AE"/>
              </w:rPr>
              <w:t>中国境内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  <w:lang w:bidi="ar-AE"/>
              </w:rPr>
              <w:t>燃油</w:t>
            </w:r>
            <w:r w:rsidRPr="00D010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ar-AE"/>
              </w:rPr>
              <w:t>摩托车市场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  <w:lang w:bidi="ar-AE"/>
              </w:rPr>
              <w:t>：</w:t>
            </w:r>
          </w:p>
          <w:p w14:paraId="4645C9D2" w14:textId="5BB2FB36" w:rsidR="00AE000F" w:rsidRDefault="00AE000F" w:rsidP="00AE00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ar-AE"/>
              </w:rPr>
            </w:pPr>
            <w:r w:rsidRPr="00AE000F"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  <w:lang w:bidi="ar-AE"/>
              </w:rPr>
              <w:t>春风动力：</w:t>
            </w:r>
            <w:r w:rsidRPr="00D010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ar-AE"/>
              </w:rPr>
              <w:t>如上所述</w:t>
            </w:r>
            <w:r w:rsidR="00516BA3"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  <w:lang w:bidi="ar-AE"/>
              </w:rPr>
              <w:t>，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  <w:lang w:bidi="ar-AE"/>
              </w:rPr>
              <w:t>日本雅马哈：</w:t>
            </w:r>
            <w:r w:rsidRPr="00D010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ar-AE"/>
              </w:rPr>
              <w:t>如上所述</w:t>
            </w:r>
          </w:p>
          <w:p w14:paraId="1A236A72" w14:textId="77777777" w:rsidR="00BD3776" w:rsidRDefault="00BD3776" w:rsidP="00BD37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ar-AE"/>
              </w:rPr>
            </w:pPr>
            <w:r w:rsidRPr="00AE000F"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  <w:lang w:bidi="ar-AE"/>
              </w:rPr>
              <w:t>上游：</w:t>
            </w:r>
            <w:r w:rsidRPr="00AE000F"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  <w:lang w:bidi="ar-AE"/>
              </w:rPr>
              <w:t>2</w:t>
            </w:r>
            <w:r w:rsidRPr="00AE00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ar-AE"/>
              </w:rPr>
              <w:t>024</w:t>
            </w:r>
            <w:r w:rsidRPr="00AE000F"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  <w:lang w:bidi="ar-AE"/>
              </w:rPr>
              <w:t>年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  <w:lang w:bidi="ar-AE"/>
              </w:rPr>
              <w:t>中国境内</w:t>
            </w:r>
            <w:r w:rsidRPr="00D010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ar-AE"/>
              </w:rPr>
              <w:t>摩托车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  <w:lang w:bidi="ar-AE"/>
              </w:rPr>
              <w:t>减震器</w:t>
            </w:r>
            <w:r w:rsidRPr="00D010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ar-AE"/>
              </w:rPr>
              <w:t>市场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  <w:lang w:bidi="ar-AE"/>
              </w:rPr>
              <w:t>：</w:t>
            </w:r>
          </w:p>
          <w:p w14:paraId="5BB7451E" w14:textId="6C64819C" w:rsidR="00BD3776" w:rsidRDefault="00BD3776" w:rsidP="00BD37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ar-AE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  <w:lang w:bidi="ar-AE"/>
              </w:rPr>
              <w:t>日本雅马哈：</w:t>
            </w:r>
            <w:r w:rsidR="00EF18B3" w:rsidRPr="00D010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ar-AE"/>
              </w:rPr>
              <w:t>如上所述</w:t>
            </w:r>
          </w:p>
          <w:p w14:paraId="61EEA226" w14:textId="3F3BB271" w:rsidR="00AE000F" w:rsidRDefault="00BD3776" w:rsidP="004A53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ar-AE"/>
              </w:rPr>
            </w:pPr>
            <w:r w:rsidRPr="00AE000F"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  <w:lang w:bidi="ar-AE"/>
              </w:rPr>
              <w:t>下游：</w:t>
            </w:r>
            <w:r w:rsidR="00AE000F" w:rsidRPr="00AE000F"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  <w:lang w:bidi="ar-AE"/>
              </w:rPr>
              <w:t>2</w:t>
            </w:r>
            <w:r w:rsidR="00AE000F" w:rsidRPr="00AE00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ar-AE"/>
              </w:rPr>
              <w:t>024</w:t>
            </w:r>
            <w:r w:rsidR="00AE000F" w:rsidRPr="00AE000F"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  <w:lang w:bidi="ar-AE"/>
              </w:rPr>
              <w:t>年</w:t>
            </w:r>
            <w:r w:rsidR="00516BA3"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  <w:lang w:bidi="ar-AE"/>
              </w:rPr>
              <w:t>中国境内</w:t>
            </w:r>
            <w:r w:rsidR="00AE000F" w:rsidRPr="00AE000F"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  <w:lang w:bidi="ar-AE"/>
              </w:rPr>
              <w:t>电动</w:t>
            </w:r>
            <w:r w:rsidR="00AE000F" w:rsidRPr="00D010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ar-AE"/>
              </w:rPr>
              <w:t>摩托车市场</w:t>
            </w:r>
            <w:r w:rsidR="00AE000F"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  <w:lang w:bidi="ar-AE"/>
              </w:rPr>
              <w:t>：</w:t>
            </w:r>
          </w:p>
          <w:p w14:paraId="1BC0EA37" w14:textId="67206F0B" w:rsidR="004B2C97" w:rsidRPr="00AE000F" w:rsidRDefault="00AE000F" w:rsidP="00AE00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ar-AE"/>
              </w:rPr>
            </w:pPr>
            <w:r w:rsidRPr="00AE000F"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  <w:lang w:bidi="ar-AE"/>
              </w:rPr>
              <w:t>春风动力：</w:t>
            </w:r>
            <w:r w:rsidRPr="00D010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ar-AE"/>
              </w:rPr>
              <w:t>0-5%</w:t>
            </w:r>
          </w:p>
        </w:tc>
      </w:tr>
    </w:tbl>
    <w:p w14:paraId="5D29651C" w14:textId="77777777" w:rsidR="004B2C97" w:rsidRDefault="004B2C97">
      <w:pPr>
        <w:spacing w:after="0" w:line="240" w:lineRule="auto"/>
        <w:rPr>
          <w:rFonts w:ascii="Times New Roman" w:eastAsia="仿宋_GB2312" w:hAnsi="Times New Roman" w:cs="Times New Roman"/>
          <w:sz w:val="24"/>
          <w:szCs w:val="24"/>
        </w:rPr>
      </w:pPr>
    </w:p>
    <w:sectPr w:rsidR="004B2C9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05549" w14:textId="77777777" w:rsidR="005A6D5C" w:rsidRDefault="005A6D5C">
      <w:pPr>
        <w:spacing w:line="240" w:lineRule="auto"/>
      </w:pPr>
      <w:r>
        <w:separator/>
      </w:r>
    </w:p>
  </w:endnote>
  <w:endnote w:type="continuationSeparator" w:id="0">
    <w:p w14:paraId="535EE3C7" w14:textId="77777777" w:rsidR="005A6D5C" w:rsidRDefault="005A6D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仿宋_GB2312">
    <w:altName w:val="微软雅黑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4BF7A" w14:textId="77777777" w:rsidR="005A6D5C" w:rsidRDefault="005A6D5C">
      <w:pPr>
        <w:spacing w:after="0"/>
      </w:pPr>
      <w:r>
        <w:separator/>
      </w:r>
    </w:p>
  </w:footnote>
  <w:footnote w:type="continuationSeparator" w:id="0">
    <w:p w14:paraId="4A484CBD" w14:textId="77777777" w:rsidR="005A6D5C" w:rsidRDefault="005A6D5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06F"/>
    <w:rsid w:val="0002711F"/>
    <w:rsid w:val="000271BB"/>
    <w:rsid w:val="000357CC"/>
    <w:rsid w:val="000418E3"/>
    <w:rsid w:val="00041E1F"/>
    <w:rsid w:val="000452B9"/>
    <w:rsid w:val="00050FAE"/>
    <w:rsid w:val="00064C29"/>
    <w:rsid w:val="00066183"/>
    <w:rsid w:val="000661E9"/>
    <w:rsid w:val="00074058"/>
    <w:rsid w:val="0007444C"/>
    <w:rsid w:val="00080E60"/>
    <w:rsid w:val="00080FB4"/>
    <w:rsid w:val="000839F2"/>
    <w:rsid w:val="00083B42"/>
    <w:rsid w:val="000860A2"/>
    <w:rsid w:val="000860C5"/>
    <w:rsid w:val="0008695F"/>
    <w:rsid w:val="000936E0"/>
    <w:rsid w:val="00096045"/>
    <w:rsid w:val="000A36B1"/>
    <w:rsid w:val="000B5FBA"/>
    <w:rsid w:val="000C18E5"/>
    <w:rsid w:val="000C6E3F"/>
    <w:rsid w:val="000D33F9"/>
    <w:rsid w:val="000E2884"/>
    <w:rsid w:val="000F42BF"/>
    <w:rsid w:val="000F4CEA"/>
    <w:rsid w:val="000F64E5"/>
    <w:rsid w:val="000F6C3B"/>
    <w:rsid w:val="00107898"/>
    <w:rsid w:val="00113737"/>
    <w:rsid w:val="00117612"/>
    <w:rsid w:val="001268FF"/>
    <w:rsid w:val="00135D3E"/>
    <w:rsid w:val="00141EA0"/>
    <w:rsid w:val="00142266"/>
    <w:rsid w:val="00143C45"/>
    <w:rsid w:val="00145D52"/>
    <w:rsid w:val="001560DC"/>
    <w:rsid w:val="00167C91"/>
    <w:rsid w:val="00170258"/>
    <w:rsid w:val="00174E7A"/>
    <w:rsid w:val="00175369"/>
    <w:rsid w:val="00182C34"/>
    <w:rsid w:val="00184940"/>
    <w:rsid w:val="00185CBE"/>
    <w:rsid w:val="001928E2"/>
    <w:rsid w:val="00197BCC"/>
    <w:rsid w:val="001A5D63"/>
    <w:rsid w:val="001A6E1C"/>
    <w:rsid w:val="001A7DC5"/>
    <w:rsid w:val="001B4797"/>
    <w:rsid w:val="001B5A55"/>
    <w:rsid w:val="001C7EBC"/>
    <w:rsid w:val="001D19DE"/>
    <w:rsid w:val="001D4D74"/>
    <w:rsid w:val="001D6FE1"/>
    <w:rsid w:val="001F1799"/>
    <w:rsid w:val="001F3AA8"/>
    <w:rsid w:val="001F666B"/>
    <w:rsid w:val="00204A4A"/>
    <w:rsid w:val="002056BF"/>
    <w:rsid w:val="0020610A"/>
    <w:rsid w:val="00206D78"/>
    <w:rsid w:val="00210221"/>
    <w:rsid w:val="00210928"/>
    <w:rsid w:val="00212685"/>
    <w:rsid w:val="002235EE"/>
    <w:rsid w:val="00224D2A"/>
    <w:rsid w:val="00226771"/>
    <w:rsid w:val="00233AFE"/>
    <w:rsid w:val="00235728"/>
    <w:rsid w:val="00253172"/>
    <w:rsid w:val="0025479B"/>
    <w:rsid w:val="00256987"/>
    <w:rsid w:val="0026037B"/>
    <w:rsid w:val="002617F7"/>
    <w:rsid w:val="00262B82"/>
    <w:rsid w:val="00266E4A"/>
    <w:rsid w:val="002677D8"/>
    <w:rsid w:val="002707F1"/>
    <w:rsid w:val="00292250"/>
    <w:rsid w:val="0029473B"/>
    <w:rsid w:val="00296730"/>
    <w:rsid w:val="002A27F3"/>
    <w:rsid w:val="002A2EBE"/>
    <w:rsid w:val="002A3188"/>
    <w:rsid w:val="002B0DA9"/>
    <w:rsid w:val="002B3632"/>
    <w:rsid w:val="002B3660"/>
    <w:rsid w:val="002B41C8"/>
    <w:rsid w:val="002B67B5"/>
    <w:rsid w:val="002D1108"/>
    <w:rsid w:val="002D1828"/>
    <w:rsid w:val="002D5A03"/>
    <w:rsid w:val="002D5CB2"/>
    <w:rsid w:val="002E08E3"/>
    <w:rsid w:val="002E17F6"/>
    <w:rsid w:val="002E45BD"/>
    <w:rsid w:val="002E4B71"/>
    <w:rsid w:val="002F40F4"/>
    <w:rsid w:val="002F6C94"/>
    <w:rsid w:val="00301F10"/>
    <w:rsid w:val="0031248E"/>
    <w:rsid w:val="00334FE7"/>
    <w:rsid w:val="00343E7B"/>
    <w:rsid w:val="00370FB1"/>
    <w:rsid w:val="00371A30"/>
    <w:rsid w:val="00372313"/>
    <w:rsid w:val="0037245C"/>
    <w:rsid w:val="003731BC"/>
    <w:rsid w:val="003746A2"/>
    <w:rsid w:val="00375C89"/>
    <w:rsid w:val="003769D3"/>
    <w:rsid w:val="0038165D"/>
    <w:rsid w:val="003843CD"/>
    <w:rsid w:val="00391342"/>
    <w:rsid w:val="00392C5E"/>
    <w:rsid w:val="003946CF"/>
    <w:rsid w:val="00396BF2"/>
    <w:rsid w:val="003975F9"/>
    <w:rsid w:val="003A6622"/>
    <w:rsid w:val="003A75F7"/>
    <w:rsid w:val="003B450D"/>
    <w:rsid w:val="003C117C"/>
    <w:rsid w:val="003C4608"/>
    <w:rsid w:val="003E31B4"/>
    <w:rsid w:val="003E5AE8"/>
    <w:rsid w:val="003F7EB8"/>
    <w:rsid w:val="00402E3E"/>
    <w:rsid w:val="00404933"/>
    <w:rsid w:val="00406799"/>
    <w:rsid w:val="004229F7"/>
    <w:rsid w:val="00430D62"/>
    <w:rsid w:val="00431CEF"/>
    <w:rsid w:val="004413CC"/>
    <w:rsid w:val="004430E8"/>
    <w:rsid w:val="00453600"/>
    <w:rsid w:val="004566B7"/>
    <w:rsid w:val="00457B46"/>
    <w:rsid w:val="0047142D"/>
    <w:rsid w:val="004739F7"/>
    <w:rsid w:val="00483897"/>
    <w:rsid w:val="004860C9"/>
    <w:rsid w:val="00487314"/>
    <w:rsid w:val="00490FA2"/>
    <w:rsid w:val="00495706"/>
    <w:rsid w:val="004A19E0"/>
    <w:rsid w:val="004A1C47"/>
    <w:rsid w:val="004A40CA"/>
    <w:rsid w:val="004A445C"/>
    <w:rsid w:val="004A53D5"/>
    <w:rsid w:val="004B1972"/>
    <w:rsid w:val="004B2C97"/>
    <w:rsid w:val="004C25E2"/>
    <w:rsid w:val="004C6926"/>
    <w:rsid w:val="004E07A6"/>
    <w:rsid w:val="004E4D26"/>
    <w:rsid w:val="00501302"/>
    <w:rsid w:val="00510CEE"/>
    <w:rsid w:val="005152DE"/>
    <w:rsid w:val="00516BA3"/>
    <w:rsid w:val="00516E41"/>
    <w:rsid w:val="005224B2"/>
    <w:rsid w:val="00525229"/>
    <w:rsid w:val="005308C5"/>
    <w:rsid w:val="00532DF1"/>
    <w:rsid w:val="005341B8"/>
    <w:rsid w:val="00537F61"/>
    <w:rsid w:val="00557B9A"/>
    <w:rsid w:val="00567BCF"/>
    <w:rsid w:val="00570552"/>
    <w:rsid w:val="00571456"/>
    <w:rsid w:val="005756D4"/>
    <w:rsid w:val="0058102F"/>
    <w:rsid w:val="005962E7"/>
    <w:rsid w:val="00597385"/>
    <w:rsid w:val="005A1B48"/>
    <w:rsid w:val="005A6702"/>
    <w:rsid w:val="005A6D5C"/>
    <w:rsid w:val="005A72E3"/>
    <w:rsid w:val="005B02C3"/>
    <w:rsid w:val="005B7778"/>
    <w:rsid w:val="005C0E71"/>
    <w:rsid w:val="005C7256"/>
    <w:rsid w:val="005D2AFD"/>
    <w:rsid w:val="005D392E"/>
    <w:rsid w:val="005D7E18"/>
    <w:rsid w:val="005D7F24"/>
    <w:rsid w:val="005E03FF"/>
    <w:rsid w:val="005E20D1"/>
    <w:rsid w:val="005E419D"/>
    <w:rsid w:val="006049F9"/>
    <w:rsid w:val="00612EA5"/>
    <w:rsid w:val="00636D71"/>
    <w:rsid w:val="00640A81"/>
    <w:rsid w:val="006525A4"/>
    <w:rsid w:val="006539B6"/>
    <w:rsid w:val="00653F80"/>
    <w:rsid w:val="006559AF"/>
    <w:rsid w:val="00682EA0"/>
    <w:rsid w:val="00685F9F"/>
    <w:rsid w:val="006932FE"/>
    <w:rsid w:val="0069400F"/>
    <w:rsid w:val="00694964"/>
    <w:rsid w:val="00694F79"/>
    <w:rsid w:val="00696930"/>
    <w:rsid w:val="00697BE8"/>
    <w:rsid w:val="006B115A"/>
    <w:rsid w:val="006B3173"/>
    <w:rsid w:val="006B4355"/>
    <w:rsid w:val="006C07EE"/>
    <w:rsid w:val="006D6A1D"/>
    <w:rsid w:val="006E3550"/>
    <w:rsid w:val="006E4C31"/>
    <w:rsid w:val="006F0341"/>
    <w:rsid w:val="006F7CBA"/>
    <w:rsid w:val="00700B2B"/>
    <w:rsid w:val="007063A5"/>
    <w:rsid w:val="00711B6D"/>
    <w:rsid w:val="00717C92"/>
    <w:rsid w:val="00720EC6"/>
    <w:rsid w:val="00721D2F"/>
    <w:rsid w:val="007245BA"/>
    <w:rsid w:val="007401C7"/>
    <w:rsid w:val="0074793D"/>
    <w:rsid w:val="00754743"/>
    <w:rsid w:val="00764539"/>
    <w:rsid w:val="007663D6"/>
    <w:rsid w:val="00766D97"/>
    <w:rsid w:val="0077295A"/>
    <w:rsid w:val="00783D4E"/>
    <w:rsid w:val="007924D0"/>
    <w:rsid w:val="00792E51"/>
    <w:rsid w:val="007B09A5"/>
    <w:rsid w:val="007C3328"/>
    <w:rsid w:val="007C57AE"/>
    <w:rsid w:val="007C61EA"/>
    <w:rsid w:val="007D3E1B"/>
    <w:rsid w:val="007D75F4"/>
    <w:rsid w:val="007E2E3C"/>
    <w:rsid w:val="007E3EF4"/>
    <w:rsid w:val="007F3D5C"/>
    <w:rsid w:val="00807E62"/>
    <w:rsid w:val="00815CF8"/>
    <w:rsid w:val="0082591A"/>
    <w:rsid w:val="00826312"/>
    <w:rsid w:val="00832324"/>
    <w:rsid w:val="00851C0B"/>
    <w:rsid w:val="00853CD4"/>
    <w:rsid w:val="008634A4"/>
    <w:rsid w:val="008635FB"/>
    <w:rsid w:val="008749D4"/>
    <w:rsid w:val="00877B74"/>
    <w:rsid w:val="00880468"/>
    <w:rsid w:val="00894A01"/>
    <w:rsid w:val="00895B87"/>
    <w:rsid w:val="008A764D"/>
    <w:rsid w:val="008B0DF6"/>
    <w:rsid w:val="008B299D"/>
    <w:rsid w:val="008B4A2D"/>
    <w:rsid w:val="008C04D3"/>
    <w:rsid w:val="008C6763"/>
    <w:rsid w:val="008C728E"/>
    <w:rsid w:val="008D144E"/>
    <w:rsid w:val="008D17B9"/>
    <w:rsid w:val="008E0EE7"/>
    <w:rsid w:val="008E494F"/>
    <w:rsid w:val="00910553"/>
    <w:rsid w:val="009115F0"/>
    <w:rsid w:val="00911CB5"/>
    <w:rsid w:val="00924BDF"/>
    <w:rsid w:val="00930E2A"/>
    <w:rsid w:val="0093164E"/>
    <w:rsid w:val="009351B5"/>
    <w:rsid w:val="0094377C"/>
    <w:rsid w:val="00944117"/>
    <w:rsid w:val="00945C50"/>
    <w:rsid w:val="00950B17"/>
    <w:rsid w:val="0095461C"/>
    <w:rsid w:val="00961599"/>
    <w:rsid w:val="00962E22"/>
    <w:rsid w:val="009645A1"/>
    <w:rsid w:val="00972628"/>
    <w:rsid w:val="00972A08"/>
    <w:rsid w:val="00973BF3"/>
    <w:rsid w:val="0097449E"/>
    <w:rsid w:val="00976A3C"/>
    <w:rsid w:val="00983F47"/>
    <w:rsid w:val="00984070"/>
    <w:rsid w:val="009870A6"/>
    <w:rsid w:val="009912E2"/>
    <w:rsid w:val="00997D25"/>
    <w:rsid w:val="009B22A4"/>
    <w:rsid w:val="009B31FE"/>
    <w:rsid w:val="009B4F19"/>
    <w:rsid w:val="009B6540"/>
    <w:rsid w:val="009C11D1"/>
    <w:rsid w:val="009C2A3E"/>
    <w:rsid w:val="009C2D01"/>
    <w:rsid w:val="009C79E8"/>
    <w:rsid w:val="009D17A9"/>
    <w:rsid w:val="009F0EF1"/>
    <w:rsid w:val="009F465F"/>
    <w:rsid w:val="00A00264"/>
    <w:rsid w:val="00A0166A"/>
    <w:rsid w:val="00A056CC"/>
    <w:rsid w:val="00A0579E"/>
    <w:rsid w:val="00A168A2"/>
    <w:rsid w:val="00A2588F"/>
    <w:rsid w:val="00A34ADE"/>
    <w:rsid w:val="00A3748A"/>
    <w:rsid w:val="00A5306F"/>
    <w:rsid w:val="00A53872"/>
    <w:rsid w:val="00A6219E"/>
    <w:rsid w:val="00A63785"/>
    <w:rsid w:val="00A67952"/>
    <w:rsid w:val="00A77D46"/>
    <w:rsid w:val="00A93150"/>
    <w:rsid w:val="00A93A0F"/>
    <w:rsid w:val="00A93A1E"/>
    <w:rsid w:val="00AA054C"/>
    <w:rsid w:val="00AA1DF0"/>
    <w:rsid w:val="00AA2F59"/>
    <w:rsid w:val="00AA40B9"/>
    <w:rsid w:val="00AA67D2"/>
    <w:rsid w:val="00AA74DE"/>
    <w:rsid w:val="00AA7A19"/>
    <w:rsid w:val="00AB1EA5"/>
    <w:rsid w:val="00AB2BFC"/>
    <w:rsid w:val="00AC7F7E"/>
    <w:rsid w:val="00AD1C2B"/>
    <w:rsid w:val="00AD34DC"/>
    <w:rsid w:val="00AD49A1"/>
    <w:rsid w:val="00AD52B4"/>
    <w:rsid w:val="00AE000F"/>
    <w:rsid w:val="00AF0CA2"/>
    <w:rsid w:val="00AF3A86"/>
    <w:rsid w:val="00B013B6"/>
    <w:rsid w:val="00B06C1D"/>
    <w:rsid w:val="00B27C4B"/>
    <w:rsid w:val="00B30A87"/>
    <w:rsid w:val="00B32E02"/>
    <w:rsid w:val="00B345BC"/>
    <w:rsid w:val="00B41F07"/>
    <w:rsid w:val="00B57785"/>
    <w:rsid w:val="00B65B00"/>
    <w:rsid w:val="00B731FC"/>
    <w:rsid w:val="00B73A2C"/>
    <w:rsid w:val="00B76F96"/>
    <w:rsid w:val="00B81CDA"/>
    <w:rsid w:val="00B83CD0"/>
    <w:rsid w:val="00B9434A"/>
    <w:rsid w:val="00B97810"/>
    <w:rsid w:val="00BB5D5F"/>
    <w:rsid w:val="00BB7E5B"/>
    <w:rsid w:val="00BC0D10"/>
    <w:rsid w:val="00BC71CF"/>
    <w:rsid w:val="00BD17F8"/>
    <w:rsid w:val="00BD22E6"/>
    <w:rsid w:val="00BD3776"/>
    <w:rsid w:val="00BE466D"/>
    <w:rsid w:val="00BE6EC5"/>
    <w:rsid w:val="00BF2251"/>
    <w:rsid w:val="00BF5029"/>
    <w:rsid w:val="00BF6087"/>
    <w:rsid w:val="00C030E4"/>
    <w:rsid w:val="00C03537"/>
    <w:rsid w:val="00C0720C"/>
    <w:rsid w:val="00C11497"/>
    <w:rsid w:val="00C221CD"/>
    <w:rsid w:val="00C2308C"/>
    <w:rsid w:val="00C359FD"/>
    <w:rsid w:val="00C44987"/>
    <w:rsid w:val="00C47ACC"/>
    <w:rsid w:val="00C549B1"/>
    <w:rsid w:val="00C562CC"/>
    <w:rsid w:val="00C66F53"/>
    <w:rsid w:val="00C741F0"/>
    <w:rsid w:val="00C823D7"/>
    <w:rsid w:val="00C83796"/>
    <w:rsid w:val="00C86C57"/>
    <w:rsid w:val="00C87663"/>
    <w:rsid w:val="00C90AF7"/>
    <w:rsid w:val="00C979EF"/>
    <w:rsid w:val="00CA5D26"/>
    <w:rsid w:val="00CB00AA"/>
    <w:rsid w:val="00CB3DC9"/>
    <w:rsid w:val="00CB654D"/>
    <w:rsid w:val="00CD0592"/>
    <w:rsid w:val="00CD06A3"/>
    <w:rsid w:val="00CD71A9"/>
    <w:rsid w:val="00CE2703"/>
    <w:rsid w:val="00CE76E9"/>
    <w:rsid w:val="00D007B3"/>
    <w:rsid w:val="00D02362"/>
    <w:rsid w:val="00D054A4"/>
    <w:rsid w:val="00D05B81"/>
    <w:rsid w:val="00D05E1E"/>
    <w:rsid w:val="00D11851"/>
    <w:rsid w:val="00D1314C"/>
    <w:rsid w:val="00D226AE"/>
    <w:rsid w:val="00D24222"/>
    <w:rsid w:val="00D26759"/>
    <w:rsid w:val="00D3179C"/>
    <w:rsid w:val="00D3486A"/>
    <w:rsid w:val="00D350D3"/>
    <w:rsid w:val="00D373D0"/>
    <w:rsid w:val="00D407AB"/>
    <w:rsid w:val="00D42E33"/>
    <w:rsid w:val="00D4315F"/>
    <w:rsid w:val="00D67001"/>
    <w:rsid w:val="00D77EE6"/>
    <w:rsid w:val="00D80A75"/>
    <w:rsid w:val="00D83302"/>
    <w:rsid w:val="00D850EB"/>
    <w:rsid w:val="00D942E3"/>
    <w:rsid w:val="00D94579"/>
    <w:rsid w:val="00DA296A"/>
    <w:rsid w:val="00DB482A"/>
    <w:rsid w:val="00DB6676"/>
    <w:rsid w:val="00DC3F9E"/>
    <w:rsid w:val="00DC45CA"/>
    <w:rsid w:val="00DD6289"/>
    <w:rsid w:val="00DD6396"/>
    <w:rsid w:val="00DF10CA"/>
    <w:rsid w:val="00E01704"/>
    <w:rsid w:val="00E079F8"/>
    <w:rsid w:val="00E1006E"/>
    <w:rsid w:val="00E1211B"/>
    <w:rsid w:val="00E20BB3"/>
    <w:rsid w:val="00E21DA9"/>
    <w:rsid w:val="00E24CCF"/>
    <w:rsid w:val="00E27B69"/>
    <w:rsid w:val="00E34720"/>
    <w:rsid w:val="00E50DFE"/>
    <w:rsid w:val="00E7463D"/>
    <w:rsid w:val="00E81C37"/>
    <w:rsid w:val="00E82954"/>
    <w:rsid w:val="00E85637"/>
    <w:rsid w:val="00E87335"/>
    <w:rsid w:val="00E90EFD"/>
    <w:rsid w:val="00E91C35"/>
    <w:rsid w:val="00EA2905"/>
    <w:rsid w:val="00EB3068"/>
    <w:rsid w:val="00EB4025"/>
    <w:rsid w:val="00EB5689"/>
    <w:rsid w:val="00EC003A"/>
    <w:rsid w:val="00ED4DDB"/>
    <w:rsid w:val="00EE0551"/>
    <w:rsid w:val="00EE6EB7"/>
    <w:rsid w:val="00EF18B3"/>
    <w:rsid w:val="00EF64D1"/>
    <w:rsid w:val="00F030A4"/>
    <w:rsid w:val="00F0519E"/>
    <w:rsid w:val="00F20A9D"/>
    <w:rsid w:val="00F2158E"/>
    <w:rsid w:val="00F26BEE"/>
    <w:rsid w:val="00F27648"/>
    <w:rsid w:val="00F33BB5"/>
    <w:rsid w:val="00F35C37"/>
    <w:rsid w:val="00F412B4"/>
    <w:rsid w:val="00F45D26"/>
    <w:rsid w:val="00F51804"/>
    <w:rsid w:val="00F56422"/>
    <w:rsid w:val="00F64536"/>
    <w:rsid w:val="00F70505"/>
    <w:rsid w:val="00F74ED6"/>
    <w:rsid w:val="00F8134E"/>
    <w:rsid w:val="00F8299C"/>
    <w:rsid w:val="00F84B03"/>
    <w:rsid w:val="00F93F1A"/>
    <w:rsid w:val="00FA0F36"/>
    <w:rsid w:val="00FB0DC2"/>
    <w:rsid w:val="00FB5811"/>
    <w:rsid w:val="00FC310C"/>
    <w:rsid w:val="00FC3693"/>
    <w:rsid w:val="00FC796A"/>
    <w:rsid w:val="00FD1E22"/>
    <w:rsid w:val="00FD4076"/>
    <w:rsid w:val="00FD7E60"/>
    <w:rsid w:val="00FE0875"/>
    <w:rsid w:val="00FF52FC"/>
    <w:rsid w:val="4EFB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E8C60C"/>
  <w15:docId w15:val="{821E6E6B-85E3-6246-A71B-B2518107F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320"/>
        <w:tab w:val="right" w:pos="8640"/>
      </w:tabs>
      <w:spacing w:after="0" w:line="240" w:lineRule="auto"/>
    </w:pPr>
  </w:style>
  <w:style w:type="paragraph" w:styleId="a9">
    <w:name w:val="header"/>
    <w:basedOn w:val="a"/>
    <w:link w:val="aa"/>
    <w:uiPriority w:val="99"/>
    <w:unhideWhenUsed/>
    <w:pPr>
      <w:tabs>
        <w:tab w:val="center" w:pos="4320"/>
        <w:tab w:val="right" w:pos="8640"/>
      </w:tabs>
      <w:spacing w:after="0" w:line="240" w:lineRule="auto"/>
    </w:pPr>
  </w:style>
  <w:style w:type="paragraph" w:styleId="ab">
    <w:name w:val="footnote text"/>
    <w:basedOn w:val="a"/>
    <w:link w:val="ac"/>
    <w:uiPriority w:val="99"/>
    <w:qFormat/>
    <w:pPr>
      <w:widowControl w:val="0"/>
      <w:snapToGrid w:val="0"/>
      <w:spacing w:after="0" w:line="240" w:lineRule="auto"/>
    </w:pPr>
    <w:rPr>
      <w:rFonts w:ascii="Times New Roman" w:eastAsia="宋体" w:hAnsi="Times New Roman" w:cs="Times New Roman"/>
      <w:kern w:val="2"/>
      <w:sz w:val="18"/>
      <w:szCs w:val="18"/>
      <w:lang w:bidi="ar-SA"/>
    </w:rPr>
  </w:style>
  <w:style w:type="paragraph" w:styleId="ad">
    <w:name w:val="annotation subject"/>
    <w:basedOn w:val="a3"/>
    <w:next w:val="a3"/>
    <w:link w:val="ae"/>
    <w:uiPriority w:val="99"/>
    <w:semiHidden/>
    <w:unhideWhenUsed/>
    <w:rPr>
      <w:b/>
      <w:bCs/>
    </w:rPr>
  </w:style>
  <w:style w:type="table" w:styleId="af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rPr>
      <w:color w:val="0000FF"/>
      <w:u w:val="single"/>
    </w:rPr>
  </w:style>
  <w:style w:type="character" w:styleId="af1">
    <w:name w:val="annotation reference"/>
    <w:basedOn w:val="a0"/>
    <w:uiPriority w:val="99"/>
    <w:semiHidden/>
    <w:unhideWhenUsed/>
    <w:rPr>
      <w:sz w:val="21"/>
      <w:szCs w:val="21"/>
    </w:rPr>
  </w:style>
  <w:style w:type="character" w:styleId="af2">
    <w:name w:val="footnote reference"/>
    <w:rPr>
      <w:vertAlign w:val="superscript"/>
    </w:rPr>
  </w:style>
  <w:style w:type="character" w:customStyle="1" w:styleId="aa">
    <w:name w:val="页眉 字符"/>
    <w:basedOn w:val="a0"/>
    <w:link w:val="a9"/>
    <w:uiPriority w:val="99"/>
  </w:style>
  <w:style w:type="character" w:customStyle="1" w:styleId="a8">
    <w:name w:val="页脚 字符"/>
    <w:basedOn w:val="a0"/>
    <w:link w:val="a7"/>
    <w:uiPriority w:val="99"/>
  </w:style>
  <w:style w:type="character" w:customStyle="1" w:styleId="ac">
    <w:name w:val="脚注文本 字符"/>
    <w:basedOn w:val="a0"/>
    <w:link w:val="ab"/>
    <w:uiPriority w:val="99"/>
    <w:rPr>
      <w:rFonts w:ascii="Times New Roman" w:eastAsia="宋体" w:hAnsi="Times New Roman" w:cs="Times New Roman"/>
      <w:kern w:val="2"/>
      <w:sz w:val="18"/>
      <w:szCs w:val="18"/>
      <w:lang w:bidi="ar-SA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BodyText1">
    <w:name w:val="Body Text 1"/>
    <w:basedOn w:val="a"/>
    <w:link w:val="BodyText1Char"/>
    <w:qFormat/>
    <w:pPr>
      <w:spacing w:after="240" w:line="240" w:lineRule="auto"/>
      <w:ind w:left="720"/>
      <w:jc w:val="both"/>
    </w:pPr>
    <w:rPr>
      <w:rFonts w:ascii="Times New Roman" w:eastAsia="宋体" w:hAnsi="Times New Roman" w:cs="Times New Roman"/>
      <w:sz w:val="24"/>
      <w:szCs w:val="24"/>
      <w:lang w:val="en-GB" w:eastAsia="en-GB" w:bidi="ar-AE"/>
    </w:rPr>
  </w:style>
  <w:style w:type="character" w:customStyle="1" w:styleId="BodyText1Char">
    <w:name w:val="Body Text 1 Char"/>
    <w:basedOn w:val="a0"/>
    <w:link w:val="BodyText1"/>
    <w:rPr>
      <w:rFonts w:ascii="Times New Roman" w:eastAsia="宋体" w:hAnsi="Times New Roman" w:cs="Times New Roman"/>
      <w:sz w:val="24"/>
      <w:szCs w:val="24"/>
      <w:lang w:val="en-GB" w:eastAsia="en-GB" w:bidi="ar-AE"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e">
    <w:name w:val="批注主题 字符"/>
    <w:basedOn w:val="a4"/>
    <w:link w:val="ad"/>
    <w:uiPriority w:val="99"/>
    <w:semiHidden/>
    <w:rPr>
      <w:b/>
      <w:bCs/>
    </w:rPr>
  </w:style>
  <w:style w:type="paragraph" w:customStyle="1" w:styleId="1">
    <w:name w:val="修订1"/>
    <w:hidden/>
    <w:uiPriority w:val="99"/>
    <w:semiHidden/>
    <w:rPr>
      <w:sz w:val="22"/>
      <w:szCs w:val="22"/>
      <w:lang w:bidi="he-IL"/>
    </w:rPr>
  </w:style>
  <w:style w:type="paragraph" w:styleId="af4">
    <w:name w:val="Revision"/>
    <w:hidden/>
    <w:uiPriority w:val="99"/>
    <w:semiHidden/>
    <w:rsid w:val="005308C5"/>
    <w:rPr>
      <w:sz w:val="22"/>
      <w:szCs w:val="22"/>
      <w:lang w:bidi="he-IL"/>
    </w:rPr>
  </w:style>
  <w:style w:type="paragraph" w:styleId="af5">
    <w:name w:val="Body Text"/>
    <w:basedOn w:val="a"/>
    <w:link w:val="af6"/>
    <w:rsid w:val="004A53D5"/>
    <w:pPr>
      <w:spacing w:after="240" w:line="240" w:lineRule="auto"/>
      <w:jc w:val="both"/>
    </w:pPr>
    <w:rPr>
      <w:rFonts w:ascii="Times New Roman" w:eastAsia="宋体" w:hAnsi="Times New Roman" w:cs="Simplified Arabic"/>
      <w:sz w:val="24"/>
      <w:szCs w:val="24"/>
      <w:lang w:val="en-GB" w:eastAsia="en-GB" w:bidi="ar-AE"/>
    </w:rPr>
  </w:style>
  <w:style w:type="character" w:customStyle="1" w:styleId="af6">
    <w:name w:val="正文文本 字符"/>
    <w:basedOn w:val="a0"/>
    <w:link w:val="af5"/>
    <w:rsid w:val="004A53D5"/>
    <w:rPr>
      <w:rFonts w:ascii="Times New Roman" w:eastAsia="宋体" w:hAnsi="Times New Roman" w:cs="Simplified Arabic"/>
      <w:sz w:val="24"/>
      <w:szCs w:val="24"/>
      <w:lang w:val="en-GB" w:eastAsia="en-GB" w:bidi="ar-A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3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2</Pages>
  <Words>155</Words>
  <Characters>890</Characters>
  <Application>Microsoft Office Word</Application>
  <DocSecurity>0</DocSecurity>
  <Lines>7</Lines>
  <Paragraphs>2</Paragraphs>
  <ScaleCrop>false</ScaleCrop>
  <Company>King &amp; Wood Mallesons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 &amp; Wood Mallesons</dc:creator>
  <cp:lastModifiedBy>GH-WJ</cp:lastModifiedBy>
  <cp:revision>103</cp:revision>
  <cp:lastPrinted>2019-01-03T15:14:00Z</cp:lastPrinted>
  <dcterms:created xsi:type="dcterms:W3CDTF">2020-11-04T11:30:00Z</dcterms:created>
  <dcterms:modified xsi:type="dcterms:W3CDTF">2025-09-29T00:50:00Z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0896F2802391AE581A7ABC6659D18ABE_42</vt:lpwstr>
  </property>
</Properties>
</file>