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6A88" w14:textId="0FAB386A" w:rsidR="0017021E" w:rsidRPr="00413F94" w:rsidRDefault="00577843" w:rsidP="00413F94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1C1A1E" w:rsidRPr="00413F94" w14:paraId="2418CE4E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52DD804C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 w14:paraId="168FC22C" w14:textId="7928B49C" w:rsidR="001C1A1E" w:rsidRPr="00413F94" w:rsidRDefault="00534E74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bookmarkStart w:id="0" w:name="OLE_LINK2"/>
            <w:bookmarkStart w:id="1" w:name="_Hlk183790148"/>
            <w:r w:rsidRPr="00413F94">
              <w:rPr>
                <w:rFonts w:cs="宋体" w:hint="eastAsia"/>
                <w:szCs w:val="21"/>
              </w:rPr>
              <w:t>大钲资本管理（香港）有限公司</w:t>
            </w:r>
            <w:bookmarkEnd w:id="0"/>
            <w:r w:rsidRPr="00413F94">
              <w:rPr>
                <w:rFonts w:cs="宋体" w:hint="eastAsia"/>
                <w:szCs w:val="21"/>
              </w:rPr>
              <w:t>收购儒拉玛特自动化技术（苏州）有限公司股权</w:t>
            </w:r>
            <w:bookmarkEnd w:id="1"/>
            <w:r w:rsidRPr="00413F94">
              <w:rPr>
                <w:rFonts w:cs="宋体" w:hint="eastAsia"/>
                <w:szCs w:val="21"/>
              </w:rPr>
              <w:t>案</w:t>
            </w:r>
          </w:p>
        </w:tc>
      </w:tr>
      <w:tr w:rsidR="001C1A1E" w:rsidRPr="00413F94" w14:paraId="325C3ED5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6AF4247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交易概况（限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200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 w14:paraId="6C8E839E" w14:textId="645912FA" w:rsidR="001C1A1E" w:rsidRPr="00413F94" w:rsidRDefault="000B196E">
            <w:pPr>
              <w:widowControl w:val="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lang w:val="en-US"/>
              </w:rPr>
            </w:pPr>
            <w:r w:rsidRPr="00413F94">
              <w:rPr>
                <w:rFonts w:cs="宋体" w:hint="eastAsia"/>
                <w:szCs w:val="21"/>
              </w:rPr>
              <w:t>大钲资本管理（香港）有限公司（</w:t>
            </w:r>
            <w:r w:rsidR="002121F9" w:rsidRPr="00413F94">
              <w:rPr>
                <w:rFonts w:cs="宋体" w:hint="eastAsia"/>
                <w:szCs w:val="21"/>
              </w:rPr>
              <w:t>“</w:t>
            </w:r>
            <w:r w:rsidR="002121F9" w:rsidRPr="00413F94">
              <w:rPr>
                <w:rFonts w:cs="宋体" w:hint="eastAsia"/>
                <w:b/>
                <w:bCs/>
                <w:szCs w:val="21"/>
              </w:rPr>
              <w:t>大钲资本</w:t>
            </w:r>
            <w:r w:rsidR="002121F9" w:rsidRPr="00413F94">
              <w:rPr>
                <w:rFonts w:cs="宋体" w:hint="eastAsia"/>
                <w:szCs w:val="21"/>
              </w:rPr>
              <w:t>”</w:t>
            </w:r>
            <w:r w:rsidR="0046545D" w:rsidRPr="00413F94">
              <w:rPr>
                <w:rFonts w:cs="宋体" w:hint="eastAsia"/>
                <w:szCs w:val="21"/>
              </w:rPr>
              <w:t>）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通过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其控制的</w:t>
            </w:r>
            <w:r w:rsidR="007A64DF">
              <w:rPr>
                <w:rFonts w:ascii="Times New Roman Regular" w:hAnsi="Times New Roman Regular" w:cs="Times New Roman Regular" w:hint="eastAsia"/>
                <w:lang w:val="en-US"/>
              </w:rPr>
              <w:t>Ruhlamat (Singapore) Pte. Ltd.</w:t>
            </w:r>
            <w:r w:rsidR="007A64DF">
              <w:rPr>
                <w:rFonts w:ascii="Times New Roman Regular" w:hAnsi="Times New Roman Regular" w:cs="Times New Roman Regular" w:hint="eastAsia"/>
                <w:lang w:val="en-US"/>
              </w:rPr>
              <w:t>（“</w:t>
            </w:r>
            <w:r w:rsidR="003D759B" w:rsidRPr="007A64DF">
              <w:rPr>
                <w:rFonts w:ascii="Times New Roman Regular" w:hAnsi="Times New Roman Regular" w:cs="Times New Roman Regular" w:hint="eastAsia"/>
                <w:b/>
                <w:bCs/>
                <w:lang w:val="en-US"/>
              </w:rPr>
              <w:t>儒拉玛特新加坡公司</w:t>
            </w:r>
            <w:r w:rsidR="007A64DF">
              <w:rPr>
                <w:rFonts w:ascii="Times New Roman Regular" w:hAnsi="Times New Roman Regular" w:cs="Times New Roman Regular" w:hint="eastAsia"/>
                <w:lang w:val="en-US"/>
              </w:rPr>
              <w:t>”）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与</w:t>
            </w:r>
            <w:r w:rsidR="007A64DF" w:rsidRPr="007A64DF">
              <w:rPr>
                <w:rFonts w:ascii="Times New Roman Regular" w:hAnsi="Times New Roman Regular" w:cs="Times New Roman Regular"/>
                <w:lang w:val="en-US"/>
              </w:rPr>
              <w:t>ruhlamat GmbH</w:t>
            </w:r>
            <w:r w:rsidR="007A64DF">
              <w:rPr>
                <w:rFonts w:ascii="Times New Roman Regular" w:hAnsi="Times New Roman Regular" w:cs="Times New Roman Regular" w:hint="eastAsia"/>
                <w:lang w:val="en-US"/>
              </w:rPr>
              <w:t>（“</w:t>
            </w:r>
            <w:r w:rsidR="003D759B" w:rsidRPr="007A64DF">
              <w:rPr>
                <w:rFonts w:ascii="Times New Roman Regular" w:hAnsi="Times New Roman Regular" w:cs="Times New Roman Regular" w:hint="eastAsia"/>
                <w:b/>
                <w:bCs/>
                <w:lang w:val="en-US"/>
              </w:rPr>
              <w:t>儒拉玛特集团</w:t>
            </w:r>
            <w:r w:rsidR="007A64DF">
              <w:rPr>
                <w:rFonts w:ascii="Times New Roman Regular" w:hAnsi="Times New Roman Regular" w:cs="Times New Roman Regular" w:hint="eastAsia"/>
                <w:lang w:val="en-US"/>
              </w:rPr>
              <w:t>”）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签署协议，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儒拉玛特</w:t>
            </w:r>
            <w:r w:rsidR="00FB6E33" w:rsidRPr="00413F94">
              <w:rPr>
                <w:rFonts w:ascii="Times New Roman Regular" w:hAnsi="Times New Roman Regular" w:cs="Times New Roman Regular" w:hint="eastAsia"/>
                <w:lang w:val="en-US"/>
              </w:rPr>
              <w:t>新加坡公司将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收购</w:t>
            </w:r>
            <w:r w:rsidR="00695301" w:rsidRPr="00413F94">
              <w:rPr>
                <w:rFonts w:cs="宋体" w:hint="eastAsia"/>
                <w:szCs w:val="21"/>
              </w:rPr>
              <w:t>儒拉玛特自动化技术（苏州）有限公司</w:t>
            </w:r>
            <w:r w:rsidR="00EC399E" w:rsidRPr="00413F94">
              <w:rPr>
                <w:rFonts w:cs="宋体" w:hint="eastAsia"/>
                <w:szCs w:val="21"/>
              </w:rPr>
              <w:t>（“</w:t>
            </w:r>
            <w:r w:rsidR="003D759B" w:rsidRPr="003D759B">
              <w:rPr>
                <w:rFonts w:cs="宋体" w:hint="eastAsia"/>
                <w:b/>
                <w:bCs/>
                <w:szCs w:val="21"/>
              </w:rPr>
              <w:t>儒拉玛特苏州</w:t>
            </w:r>
            <w:r w:rsidR="00EC399E" w:rsidRPr="00413F94">
              <w:rPr>
                <w:rFonts w:cs="宋体" w:hint="eastAsia"/>
                <w:b/>
                <w:bCs/>
                <w:szCs w:val="21"/>
              </w:rPr>
              <w:t>公司</w:t>
            </w:r>
            <w:r w:rsidR="00EC399E" w:rsidRPr="00413F94">
              <w:rPr>
                <w:rFonts w:cs="宋体" w:hint="eastAsia"/>
                <w:szCs w:val="21"/>
              </w:rPr>
              <w:t>”）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100%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的股</w:t>
            </w:r>
            <w:r w:rsidR="0017021E" w:rsidRPr="00413F94">
              <w:rPr>
                <w:rFonts w:ascii="Times New Roman Regular" w:hAnsi="Times New Roman Regular" w:cs="Times New Roman Regular" w:hint="eastAsia"/>
                <w:lang w:val="en-US"/>
              </w:rPr>
              <w:t>权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。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儒拉玛特苏州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公司</w:t>
            </w:r>
            <w:r w:rsidR="00500A2D" w:rsidRPr="00413F94">
              <w:rPr>
                <w:rFonts w:ascii="Times New Roman Regular" w:hAnsi="Times New Roman Regular" w:cs="Times New Roman Regular" w:hint="eastAsia"/>
                <w:lang w:val="en-US"/>
              </w:rPr>
              <w:t>的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主要</w:t>
            </w:r>
            <w:r w:rsidR="00500A2D" w:rsidRPr="00413F94">
              <w:rPr>
                <w:rFonts w:ascii="Times New Roman Regular" w:hAnsi="Times New Roman Regular" w:cs="Times New Roman Regular" w:hint="eastAsia"/>
                <w:lang w:val="en-US"/>
              </w:rPr>
              <w:t>业务为提供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智能制造解决方案。本次交易前，儒拉玛特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集团</w:t>
            </w:r>
            <w:r w:rsidR="00FB6E33" w:rsidRPr="00413F94">
              <w:rPr>
                <w:rFonts w:ascii="Times New Roman Regular" w:hAnsi="Times New Roman Regular" w:cs="Times New Roman Regular" w:hint="eastAsia"/>
                <w:lang w:val="en-US"/>
              </w:rPr>
              <w:t>全资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持有并单独控制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儒拉玛特苏州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公司。本次交易后，</w:t>
            </w:r>
            <w:r w:rsidR="001245E1" w:rsidRPr="00413F94">
              <w:rPr>
                <w:rFonts w:ascii="Times New Roman Regular" w:hAnsi="Times New Roman Regular" w:cs="Times New Roman Regular" w:hint="eastAsia"/>
                <w:lang w:val="en-US"/>
              </w:rPr>
              <w:t>由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大钲</w:t>
            </w:r>
            <w:r w:rsidR="002121F9" w:rsidRPr="00413F94">
              <w:rPr>
                <w:rFonts w:ascii="Times New Roman Regular" w:hAnsi="Times New Roman Regular" w:cs="Times New Roman Regular" w:hint="eastAsia"/>
                <w:lang w:val="en-US"/>
              </w:rPr>
              <w:t>资本</w:t>
            </w:r>
            <w:r w:rsidR="001245E1" w:rsidRPr="00413F94">
              <w:rPr>
                <w:rFonts w:ascii="Times New Roman Regular" w:hAnsi="Times New Roman Regular" w:cs="Times New Roman Regular" w:hint="eastAsia"/>
                <w:lang w:val="en-US"/>
              </w:rPr>
              <w:t>控制的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儒拉玛特</w:t>
            </w:r>
            <w:r w:rsidR="001245E1" w:rsidRPr="00413F94">
              <w:rPr>
                <w:rFonts w:ascii="Times New Roman Regular" w:hAnsi="Times New Roman Regular" w:cs="Times New Roman Regular" w:hint="eastAsia"/>
                <w:lang w:val="en-US"/>
              </w:rPr>
              <w:t>新加坡公司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将</w:t>
            </w:r>
            <w:r w:rsidR="002121F9" w:rsidRPr="00413F94">
              <w:rPr>
                <w:rFonts w:ascii="Times New Roman Regular" w:hAnsi="Times New Roman Regular" w:cs="Times New Roman Regular" w:hint="eastAsia"/>
                <w:lang w:val="en-US"/>
              </w:rPr>
              <w:t>全资持有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并</w:t>
            </w:r>
            <w:r w:rsidR="006F204E">
              <w:rPr>
                <w:rFonts w:ascii="Times New Roman Regular" w:hAnsi="Times New Roman Regular" w:cs="Times New Roman Regular" w:hint="eastAsia"/>
                <w:lang w:val="en-US"/>
              </w:rPr>
              <w:t>单独控制</w:t>
            </w:r>
            <w:r w:rsidR="00A721E5">
              <w:rPr>
                <w:rFonts w:ascii="Times New Roman Regular" w:hAnsi="Times New Roman Regular" w:cs="Times New Roman Regular" w:hint="eastAsia"/>
                <w:lang w:val="en-US"/>
              </w:rPr>
              <w:t>儒拉玛特苏州</w:t>
            </w:r>
            <w:r w:rsidR="001245E1" w:rsidRPr="00413F94">
              <w:rPr>
                <w:rFonts w:ascii="Times New Roman Regular" w:hAnsi="Times New Roman Regular" w:cs="Times New Roman Regular" w:hint="eastAsia"/>
                <w:lang w:val="en-US"/>
              </w:rPr>
              <w:t>公司，大钲资本将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间接单独控制</w:t>
            </w:r>
            <w:r w:rsidR="003D759B">
              <w:rPr>
                <w:rFonts w:ascii="Times New Roman Regular" w:hAnsi="Times New Roman Regular" w:cs="Times New Roman Regular" w:hint="eastAsia"/>
                <w:lang w:val="en-US"/>
              </w:rPr>
              <w:t>儒拉玛特苏州</w:t>
            </w:r>
            <w:r w:rsidR="001706DA" w:rsidRPr="00413F94">
              <w:rPr>
                <w:rFonts w:ascii="Times New Roman Regular" w:hAnsi="Times New Roman Regular" w:cs="Times New Roman Regular" w:hint="eastAsia"/>
                <w:lang w:val="en-US"/>
              </w:rPr>
              <w:t>公司。</w:t>
            </w:r>
          </w:p>
        </w:tc>
      </w:tr>
      <w:tr w:rsidR="001C1A1E" w:rsidRPr="00413F94" w14:paraId="40541E84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7E343BA" w14:textId="0CA11701" w:rsidR="00531190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参与集中的经营者简介（每个限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100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字以内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4AA01F4" w14:textId="2E80EBD3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</w:pPr>
            <w:r w:rsidRPr="00413F94">
              <w:rPr>
                <w:rFonts w:ascii="Times New Roman Regular" w:hAnsi="Times New Roman Regular" w:cs="Times New Roman Regular"/>
                <w:szCs w:val="21"/>
                <w:lang w:val="en-US" w:eastAsia="zh-CN"/>
              </w:rPr>
              <w:t>1.</w:t>
            </w:r>
            <w:r w:rsidR="009A0650" w:rsidRPr="00413F94">
              <w:rPr>
                <w:rFonts w:ascii="Times New Roman Regular" w:hAnsi="Times New Roman Regular" w:cs="Times New Roman Regular" w:hint="eastAsia"/>
                <w:szCs w:val="21"/>
                <w:lang w:val="en-US" w:eastAsia="zh-CN"/>
              </w:rPr>
              <w:t>大钲</w:t>
            </w:r>
            <w:r w:rsidR="006F204E">
              <w:rPr>
                <w:rFonts w:ascii="Times New Roman Regular" w:hAnsi="Times New Roman Regular" w:cs="Times New Roman Regular" w:hint="eastAsia"/>
                <w:szCs w:val="21"/>
                <w:lang w:val="en-US" w:eastAsia="zh-CN"/>
              </w:rPr>
              <w:t>资本</w:t>
            </w:r>
          </w:p>
        </w:tc>
        <w:tc>
          <w:tcPr>
            <w:tcW w:w="6093" w:type="dxa"/>
            <w:shd w:val="clear" w:color="auto" w:fill="auto"/>
            <w:vAlign w:val="center"/>
          </w:tcPr>
          <w:p w14:paraId="55CFF0ED" w14:textId="22E3D732" w:rsidR="00D07774" w:rsidRPr="00413F94" w:rsidRDefault="00D07774" w:rsidP="00D07774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大钲</w:t>
            </w:r>
            <w:r w:rsidR="003D759B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资本</w:t>
            </w:r>
            <w:r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 w:rsidRPr="00413F94">
              <w:rPr>
                <w:rFonts w:cs="Times New Roman Regular"/>
                <w:szCs w:val="21"/>
              </w:rPr>
              <w:t>2016</w:t>
            </w:r>
            <w:r w:rsidRPr="00413F94">
              <w:rPr>
                <w:rFonts w:cs="Times New Roman Regular" w:hint="eastAsia"/>
                <w:szCs w:val="21"/>
              </w:rPr>
              <w:t>年</w:t>
            </w:r>
            <w:r w:rsidRPr="00413F94">
              <w:rPr>
                <w:rFonts w:cs="Times New Roman Regular"/>
                <w:szCs w:val="21"/>
              </w:rPr>
              <w:t>9</w:t>
            </w:r>
            <w:r w:rsidRPr="00413F94">
              <w:rPr>
                <w:rFonts w:cs="Times New Roman Regular" w:hint="eastAsia"/>
                <w:szCs w:val="21"/>
              </w:rPr>
              <w:t>月</w:t>
            </w:r>
            <w:r w:rsidRPr="00413F94">
              <w:rPr>
                <w:rFonts w:cs="Times New Roman Regular"/>
                <w:szCs w:val="21"/>
              </w:rPr>
              <w:t>8</w:t>
            </w:r>
            <w:r w:rsidRPr="00413F94">
              <w:rPr>
                <w:rFonts w:cs="Times New Roman Regular" w:hint="eastAsia"/>
                <w:szCs w:val="21"/>
              </w:rPr>
              <w:t>日</w:t>
            </w:r>
            <w:r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成立于</w:t>
            </w:r>
            <w:r w:rsidR="0017021E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中国</w:t>
            </w:r>
            <w:r w:rsidR="00405011" w:rsidRPr="00413F94">
              <w:rPr>
                <w:rFonts w:cs="Times New Roman Regular" w:hint="eastAsia"/>
                <w:szCs w:val="21"/>
              </w:rPr>
              <w:t>香港</w:t>
            </w:r>
            <w:r w:rsidR="00405011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特别行政区</w:t>
            </w:r>
            <w:r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</w:t>
            </w:r>
            <w:r w:rsidR="00216BEB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主要从事</w:t>
            </w:r>
            <w:r w:rsidR="007D6695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投资管理、投资咨询</w:t>
            </w:r>
            <w:r w:rsidR="00216BEB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业务。</w:t>
            </w:r>
          </w:p>
          <w:p w14:paraId="35BA1F6B" w14:textId="19C34EF7" w:rsidR="001C1A1E" w:rsidRPr="00413F94" w:rsidRDefault="00D66BF1" w:rsidP="004E4F47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大钲</w:t>
            </w:r>
            <w:r w:rsidR="003D759B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资本</w:t>
            </w:r>
            <w:r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的</w:t>
            </w:r>
            <w:r w:rsidR="00D07774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最终控制人为</w:t>
            </w:r>
            <w:r w:rsidR="00D95C20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自然人</w:t>
            </w:r>
            <w:r w:rsidR="00D07774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</w:t>
            </w:r>
            <w:r w:rsidR="00AC58BD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其通过控制大钲资本</w:t>
            </w:r>
            <w:r w:rsidR="003D759B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及其关联实体</w:t>
            </w:r>
            <w:r w:rsidR="00AC58BD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从事</w:t>
            </w:r>
            <w:r w:rsidR="00D95C20" w:rsidRPr="00413F94">
              <w:rPr>
                <w:rFonts w:cs="Times New Roman Regular" w:hint="eastAsia"/>
                <w:szCs w:val="21"/>
              </w:rPr>
              <w:t>硬科技、消费、医疗健康及企业服务领域的产业投资</w:t>
            </w:r>
            <w:r w:rsidR="0016614C" w:rsidRPr="00413F94">
              <w:rPr>
                <w:rFonts w:cs="Times New Roman Regular" w:hint="eastAsia"/>
                <w:szCs w:val="21"/>
              </w:rPr>
              <w:t>业务</w:t>
            </w:r>
            <w:r w:rsidR="00D95C20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</w:tc>
      </w:tr>
      <w:tr w:rsidR="001C1A1E" w:rsidRPr="00413F94" w14:paraId="49E7CFFF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4DC0D865" w14:textId="77777777" w:rsidR="001C1A1E" w:rsidRPr="00413F94" w:rsidRDefault="001C1A1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7A3A6E15" w14:textId="7CA3A03F" w:rsidR="001C1A1E" w:rsidRPr="00413F94" w:rsidRDefault="009A0650" w:rsidP="009A065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2.</w:t>
            </w:r>
            <w:r w:rsidR="006F204E">
              <w:rPr>
                <w:rFonts w:hint="eastAsia"/>
              </w:rPr>
              <w:t xml:space="preserve"> </w:t>
            </w:r>
            <w:r w:rsidR="006F204E" w:rsidRPr="006F204E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儒拉玛特苏州公司</w:t>
            </w:r>
          </w:p>
        </w:tc>
        <w:tc>
          <w:tcPr>
            <w:tcW w:w="6093" w:type="dxa"/>
            <w:shd w:val="clear" w:color="auto" w:fill="auto"/>
            <w:vAlign w:val="center"/>
          </w:tcPr>
          <w:p w14:paraId="057FF968" w14:textId="2C479117" w:rsidR="004E4C4F" w:rsidRPr="00413F94" w:rsidRDefault="003D759B" w:rsidP="004E4C4F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lang w:val="en-US"/>
              </w:rPr>
              <w:t>儒拉玛特苏州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公司于</w:t>
            </w:r>
            <w:r w:rsidR="004E4C4F" w:rsidRPr="00413F94">
              <w:rPr>
                <w:rFonts w:cs="Times New Roman Regular"/>
                <w:szCs w:val="21"/>
              </w:rPr>
              <w:t>1998</w:t>
            </w:r>
            <w:r w:rsidR="004E4C4F" w:rsidRPr="00413F94">
              <w:rPr>
                <w:rFonts w:cs="Times New Roman Regular" w:hint="eastAsia"/>
                <w:szCs w:val="21"/>
              </w:rPr>
              <w:t>年</w:t>
            </w:r>
            <w:r w:rsidR="004E4C4F" w:rsidRPr="00413F94">
              <w:rPr>
                <w:rFonts w:cs="Times New Roman Regular"/>
                <w:szCs w:val="21"/>
              </w:rPr>
              <w:t>12</w:t>
            </w:r>
            <w:r w:rsidR="004E4C4F" w:rsidRPr="00413F94">
              <w:rPr>
                <w:rFonts w:cs="Times New Roman Regular" w:hint="eastAsia"/>
                <w:szCs w:val="21"/>
              </w:rPr>
              <w:t>月</w:t>
            </w:r>
            <w:r w:rsidR="004E4C4F" w:rsidRPr="00413F94">
              <w:rPr>
                <w:rFonts w:cs="Times New Roman Regular"/>
                <w:szCs w:val="21"/>
              </w:rPr>
              <w:t>25</w:t>
            </w:r>
            <w:r w:rsidR="004E4C4F" w:rsidRPr="00413F94">
              <w:rPr>
                <w:rFonts w:cs="Times New Roman Regular" w:hint="eastAsia"/>
                <w:szCs w:val="21"/>
              </w:rPr>
              <w:t>日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成立于</w:t>
            </w:r>
            <w:r w:rsidR="004E4C4F" w:rsidRPr="00413F94">
              <w:rPr>
                <w:rFonts w:cs="Times New Roman Regular" w:hint="eastAsia"/>
                <w:szCs w:val="21"/>
              </w:rPr>
              <w:t>江苏省苏州市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，主要业务为提供</w:t>
            </w:r>
            <w:r w:rsidR="004E4C4F" w:rsidRPr="00413F94">
              <w:rPr>
                <w:rFonts w:cs="Times New Roman Regular" w:hint="eastAsia"/>
                <w:szCs w:val="21"/>
              </w:rPr>
              <w:t>智能制造解决方案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  <w:p w14:paraId="34D0D0D2" w14:textId="352872F1" w:rsidR="001C1A1E" w:rsidRPr="00413F94" w:rsidRDefault="00B82BE0" w:rsidP="00AC2601">
            <w:pPr>
              <w:widowControl w:val="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儒拉玛特苏州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公司的最终控制人为自然人，其主要通过儒拉玛特</w:t>
            </w:r>
            <w:r w:rsidR="00A721E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集团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开展业务，主要业务为提供智能</w:t>
            </w:r>
            <w:r w:rsidR="004E4C4F" w:rsidRPr="00413F94">
              <w:rPr>
                <w:rFonts w:cs="Times New Roman Regular" w:hint="eastAsia"/>
                <w:szCs w:val="21"/>
              </w:rPr>
              <w:t>制造解决方案</w:t>
            </w:r>
            <w:r w:rsidR="004E4C4F" w:rsidRPr="00413F94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</w:tc>
      </w:tr>
      <w:tr w:rsidR="001C1A1E" w:rsidRPr="00413F94" w14:paraId="3F6D9D2D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D233CF5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BE65C3F" w14:textId="1D9819C8" w:rsidR="001C1A1E" w:rsidRPr="00413F94" w:rsidRDefault="00D7716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eastAsia="zh-CN"/>
              </w:rPr>
              <w:t xml:space="preserve"> </w:t>
            </w:r>
            <w:r w:rsidR="00577843"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1</w:t>
            </w:r>
            <w:r w:rsidR="00577843"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、在同一相关市场</w:t>
            </w:r>
            <w:r w:rsidR="00F504A9" w:rsidRPr="00413F94">
              <w:rPr>
                <w:rFonts w:hint="eastAsia"/>
                <w:lang w:eastAsia="zh-CN"/>
              </w:rPr>
              <w:t>，参与集中的经营者所占的市场份额之和小于</w:t>
            </w:r>
            <w:r w:rsidR="00F504A9" w:rsidRPr="00413F94">
              <w:rPr>
                <w:lang w:eastAsia="zh-CN"/>
              </w:rPr>
              <w:t>15%</w:t>
            </w:r>
            <w:r w:rsidR="00577843"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1C1A1E" w:rsidRPr="00413F94" w14:paraId="38BA4817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B339B57" w14:textId="77777777" w:rsidR="001C1A1E" w:rsidRPr="00413F94" w:rsidRDefault="001C1A1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5DB4A33" w14:textId="19E2F21D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2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</w:t>
            </w:r>
            <w:r w:rsidR="00F504A9" w:rsidRPr="00413F94">
              <w:rPr>
                <w:rFonts w:hint="eastAsia"/>
                <w:lang w:eastAsia="zh-CN"/>
              </w:rPr>
              <w:t>在上下游市场，参与集中的经营者所占的市场份额均小于</w:t>
            </w:r>
            <w:r w:rsidR="00F504A9" w:rsidRPr="00413F94">
              <w:rPr>
                <w:lang w:eastAsia="zh-CN"/>
              </w:rPr>
              <w:t>25%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1C1A1E" w:rsidRPr="00413F94" w14:paraId="35FF0BBE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D6C71B8" w14:textId="77777777" w:rsidR="001C1A1E" w:rsidRPr="00413F94" w:rsidRDefault="001C1A1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453981B" w14:textId="279C8EA3" w:rsidR="001C1A1E" w:rsidRPr="00413F94" w:rsidRDefault="00D7716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FE"/>
            </w:r>
            <w:r w:rsidR="00577843"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3</w:t>
            </w:r>
            <w:r w:rsidR="00577843"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</w:t>
            </w:r>
            <w:r w:rsidR="005D7AD0" w:rsidRPr="00413F94">
              <w:rPr>
                <w:rFonts w:hint="eastAsia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="005D7AD0" w:rsidRPr="00413F94">
              <w:rPr>
                <w:lang w:eastAsia="zh-CN"/>
              </w:rPr>
              <w:t>25%</w:t>
            </w:r>
            <w:r w:rsidR="00577843"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1C1A1E" w:rsidRPr="00413F94" w14:paraId="56E59F61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47239E3" w14:textId="77777777" w:rsidR="001C1A1E" w:rsidRPr="00413F94" w:rsidRDefault="001C1A1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238656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4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1C1A1E" w:rsidRPr="00413F94" w14:paraId="6EF8D26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42203C1B" w14:textId="77777777" w:rsidR="001C1A1E" w:rsidRPr="00413F94" w:rsidRDefault="001C1A1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9AEB8EA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5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1C1A1E" w:rsidRPr="00413F94" w14:paraId="4C247BC1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AADB59A" w14:textId="77777777" w:rsidR="001C1A1E" w:rsidRPr="00413F94" w:rsidRDefault="001C1A1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51CC7A9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6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1C1A1E" w14:paraId="5BEC2D95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2EAC8164" w14:textId="77777777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2AECB0D9" w14:textId="75952EFF" w:rsidR="001C1A1E" w:rsidRPr="00413F94" w:rsidRDefault="006E6419">
            <w:pPr>
              <w:pStyle w:val="a0"/>
              <w:adjustRightInd w:val="0"/>
              <w:spacing w:after="0"/>
              <w:rPr>
                <w:rFonts w:ascii="Times New Roman Regular" w:hAnsi="Times New Roman Regular" w:cs="Times New Roman Regular"/>
                <w:b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 w:hint="eastAsia"/>
                <w:b/>
                <w:bCs/>
                <w:color w:val="000000"/>
                <w:lang w:val="en-US" w:eastAsia="zh-CN"/>
              </w:rPr>
              <w:t>混合集中</w:t>
            </w:r>
            <w:r w:rsidR="00577843" w:rsidRPr="00413F94">
              <w:rPr>
                <w:rFonts w:ascii="Times New Roman Regular" w:hAnsi="Times New Roman Regular" w:cs="Times New Roman Regular"/>
                <w:b/>
                <w:bCs/>
                <w:color w:val="000000"/>
                <w:lang w:val="en-US" w:eastAsia="zh-CN"/>
              </w:rPr>
              <w:t>：</w:t>
            </w:r>
          </w:p>
          <w:p w14:paraId="73822606" w14:textId="0A94DE15" w:rsidR="001C1A1E" w:rsidRPr="00413F94" w:rsidRDefault="00577843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2023</w:t>
            </w:r>
            <w:r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年中国境内</w:t>
            </w:r>
            <w:r w:rsidR="00E60717"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工业自动化解决方案</w:t>
            </w:r>
            <w:r w:rsidRPr="00413F94"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市场</w:t>
            </w:r>
            <w:r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：</w:t>
            </w:r>
          </w:p>
          <w:p w14:paraId="1D0ECD71" w14:textId="28671A75" w:rsidR="001C1A1E" w:rsidRPr="00216BEB" w:rsidRDefault="00A721E5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儒拉玛特苏州</w:t>
            </w:r>
            <w:r w:rsidR="006E6419"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公司</w:t>
            </w:r>
            <w:r w:rsidR="00577843"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：</w:t>
            </w:r>
            <w:r w:rsidR="00A97374"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0-5</w:t>
            </w:r>
            <w:r w:rsidR="00577843" w:rsidRPr="00413F94">
              <w:rPr>
                <w:rFonts w:ascii="Times New Roman Regular" w:hAnsi="Times New Roman Regular" w:cs="Times New Roman Regular" w:hint="eastAsia"/>
                <w:bCs/>
                <w:color w:val="000000"/>
                <w:lang w:val="en-US" w:eastAsia="zh-CN"/>
              </w:rPr>
              <w:t>%</w:t>
            </w:r>
            <w:r w:rsidR="0084099E" w:rsidRPr="00413F94">
              <w:rPr>
                <w:rFonts w:ascii="Times New Roman Regular" w:hAnsi="Times New Roman Regular" w:cs="Times New Roman Regular" w:hint="eastAsia"/>
                <w:i/>
                <w:iCs/>
                <w:kern w:val="2"/>
                <w:lang w:val="en-US" w:eastAsia="zh-CN" w:bidi="ar-SA"/>
              </w:rPr>
              <w:t xml:space="preserve"> </w:t>
            </w:r>
          </w:p>
        </w:tc>
      </w:tr>
    </w:tbl>
    <w:p w14:paraId="0E9D9C8D" w14:textId="77777777" w:rsidR="001C1A1E" w:rsidRDefault="001C1A1E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1C1A1E">
      <w:headerReference w:type="default" r:id="rId7"/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54C8" w14:textId="77777777" w:rsidR="002F18F9" w:rsidRDefault="002F18F9">
      <w:pPr>
        <w:spacing w:after="0"/>
      </w:pPr>
      <w:r>
        <w:separator/>
      </w:r>
    </w:p>
  </w:endnote>
  <w:endnote w:type="continuationSeparator" w:id="0">
    <w:p w14:paraId="54E615A0" w14:textId="77777777" w:rsidR="002F18F9" w:rsidRDefault="002F1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FangSong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1C1A1E" w14:paraId="158E5D0A" w14:textId="77777777">
      <w:tc>
        <w:tcPr>
          <w:tcW w:w="3080" w:type="dxa"/>
        </w:tcPr>
        <w:p w14:paraId="609D5741" w14:textId="77777777" w:rsidR="001C1A1E" w:rsidRDefault="001C1A1E">
          <w:pPr>
            <w:pStyle w:val="aff4"/>
          </w:pPr>
        </w:p>
      </w:tc>
      <w:tc>
        <w:tcPr>
          <w:tcW w:w="3081" w:type="dxa"/>
        </w:tcPr>
        <w:p w14:paraId="0F293F6B" w14:textId="77777777" w:rsidR="001C1A1E" w:rsidRDefault="00577843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C72A771" w14:textId="77777777" w:rsidR="001C1A1E" w:rsidRDefault="001C1A1E">
          <w:pPr>
            <w:pStyle w:val="FooterRight"/>
          </w:pPr>
        </w:p>
      </w:tc>
    </w:tr>
  </w:tbl>
  <w:p w14:paraId="11940AF3" w14:textId="77777777" w:rsidR="001C1A1E" w:rsidRDefault="001C1A1E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690E" w14:textId="77777777" w:rsidR="002F18F9" w:rsidRDefault="002F18F9">
      <w:pPr>
        <w:spacing w:after="0"/>
      </w:pPr>
      <w:r>
        <w:separator/>
      </w:r>
    </w:p>
  </w:footnote>
  <w:footnote w:type="continuationSeparator" w:id="0">
    <w:p w14:paraId="40D3E07A" w14:textId="77777777" w:rsidR="002F18F9" w:rsidRDefault="002F1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03AF" w14:textId="58727522" w:rsidR="00042DDF" w:rsidRPr="00B25D19" w:rsidRDefault="00042DDF" w:rsidP="00B25D19">
    <w:pPr>
      <w:pStyle w:val="aff7"/>
      <w:jc w:val="right"/>
      <w:rPr>
        <w:i/>
        <w:iCs/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6AFCE5"/>
    <w:multiLevelType w:val="singleLevel"/>
    <w:tmpl w:val="CE6AFCE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908416821">
    <w:abstractNumId w:val="3"/>
  </w:num>
  <w:num w:numId="2" w16cid:durableId="152063968">
    <w:abstractNumId w:val="1"/>
  </w:num>
  <w:num w:numId="3" w16cid:durableId="1231306798">
    <w:abstractNumId w:val="2"/>
  </w:num>
  <w:num w:numId="4" w16cid:durableId="95860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8D6F549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7C76F0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BFD9E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7FEC06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BFFB198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BFC08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32B6"/>
    <w:rsid w:val="000150B7"/>
    <w:rsid w:val="000205A2"/>
    <w:rsid w:val="00021AB2"/>
    <w:rsid w:val="0002398B"/>
    <w:rsid w:val="0002628D"/>
    <w:rsid w:val="000326C8"/>
    <w:rsid w:val="00035098"/>
    <w:rsid w:val="00041C40"/>
    <w:rsid w:val="0004292A"/>
    <w:rsid w:val="00042DDF"/>
    <w:rsid w:val="000467AA"/>
    <w:rsid w:val="00047782"/>
    <w:rsid w:val="00055728"/>
    <w:rsid w:val="00062616"/>
    <w:rsid w:val="00073E6B"/>
    <w:rsid w:val="0007723F"/>
    <w:rsid w:val="00077D60"/>
    <w:rsid w:val="00077FD2"/>
    <w:rsid w:val="00083590"/>
    <w:rsid w:val="000911EC"/>
    <w:rsid w:val="00092F4E"/>
    <w:rsid w:val="000A31C3"/>
    <w:rsid w:val="000A59CB"/>
    <w:rsid w:val="000B196E"/>
    <w:rsid w:val="000B58E5"/>
    <w:rsid w:val="000B653C"/>
    <w:rsid w:val="000C6953"/>
    <w:rsid w:val="000D6D84"/>
    <w:rsid w:val="000E29A9"/>
    <w:rsid w:val="000E3A81"/>
    <w:rsid w:val="000F65D1"/>
    <w:rsid w:val="00101FA4"/>
    <w:rsid w:val="00107E19"/>
    <w:rsid w:val="00115F62"/>
    <w:rsid w:val="00123E26"/>
    <w:rsid w:val="001245E1"/>
    <w:rsid w:val="00132C1E"/>
    <w:rsid w:val="00140CFE"/>
    <w:rsid w:val="00145B05"/>
    <w:rsid w:val="00154034"/>
    <w:rsid w:val="0015587D"/>
    <w:rsid w:val="00157FE8"/>
    <w:rsid w:val="001605E9"/>
    <w:rsid w:val="001632CB"/>
    <w:rsid w:val="001639D8"/>
    <w:rsid w:val="0016614C"/>
    <w:rsid w:val="00166E37"/>
    <w:rsid w:val="0017021E"/>
    <w:rsid w:val="00170469"/>
    <w:rsid w:val="001706DA"/>
    <w:rsid w:val="00172895"/>
    <w:rsid w:val="001729AE"/>
    <w:rsid w:val="001729ED"/>
    <w:rsid w:val="00186A05"/>
    <w:rsid w:val="001936B5"/>
    <w:rsid w:val="00196007"/>
    <w:rsid w:val="001965E2"/>
    <w:rsid w:val="001A047F"/>
    <w:rsid w:val="001A1CC8"/>
    <w:rsid w:val="001A2CE3"/>
    <w:rsid w:val="001A2F31"/>
    <w:rsid w:val="001B0B2A"/>
    <w:rsid w:val="001B4EA1"/>
    <w:rsid w:val="001B5A9B"/>
    <w:rsid w:val="001C1A1E"/>
    <w:rsid w:val="001C5840"/>
    <w:rsid w:val="001C5E1B"/>
    <w:rsid w:val="001C63D9"/>
    <w:rsid w:val="001D1555"/>
    <w:rsid w:val="001D6168"/>
    <w:rsid w:val="001E0F1F"/>
    <w:rsid w:val="001F1A06"/>
    <w:rsid w:val="001F346E"/>
    <w:rsid w:val="001F35AA"/>
    <w:rsid w:val="001F367B"/>
    <w:rsid w:val="00201823"/>
    <w:rsid w:val="00201B27"/>
    <w:rsid w:val="0020674A"/>
    <w:rsid w:val="002121F9"/>
    <w:rsid w:val="00216BEB"/>
    <w:rsid w:val="00224A7C"/>
    <w:rsid w:val="002278D1"/>
    <w:rsid w:val="00231665"/>
    <w:rsid w:val="00233737"/>
    <w:rsid w:val="00237102"/>
    <w:rsid w:val="002403B5"/>
    <w:rsid w:val="00245281"/>
    <w:rsid w:val="00250E61"/>
    <w:rsid w:val="00251023"/>
    <w:rsid w:val="00257122"/>
    <w:rsid w:val="00261F94"/>
    <w:rsid w:val="00263C1C"/>
    <w:rsid w:val="00267941"/>
    <w:rsid w:val="00280E6D"/>
    <w:rsid w:val="00287E91"/>
    <w:rsid w:val="002902A9"/>
    <w:rsid w:val="0029108E"/>
    <w:rsid w:val="00291652"/>
    <w:rsid w:val="00295B42"/>
    <w:rsid w:val="002964A1"/>
    <w:rsid w:val="002A0A96"/>
    <w:rsid w:val="002A25F2"/>
    <w:rsid w:val="002A5243"/>
    <w:rsid w:val="002A7C26"/>
    <w:rsid w:val="002B14B6"/>
    <w:rsid w:val="002C592C"/>
    <w:rsid w:val="002C7FBB"/>
    <w:rsid w:val="002D3701"/>
    <w:rsid w:val="002E3BC3"/>
    <w:rsid w:val="002E7C66"/>
    <w:rsid w:val="002F09A7"/>
    <w:rsid w:val="002F18F9"/>
    <w:rsid w:val="002F5271"/>
    <w:rsid w:val="00306B88"/>
    <w:rsid w:val="00306EA2"/>
    <w:rsid w:val="00310488"/>
    <w:rsid w:val="00311263"/>
    <w:rsid w:val="00317B9C"/>
    <w:rsid w:val="0034107F"/>
    <w:rsid w:val="00344340"/>
    <w:rsid w:val="00344D27"/>
    <w:rsid w:val="00346857"/>
    <w:rsid w:val="0035604C"/>
    <w:rsid w:val="0035723E"/>
    <w:rsid w:val="00371332"/>
    <w:rsid w:val="00372C30"/>
    <w:rsid w:val="003734E9"/>
    <w:rsid w:val="00376A05"/>
    <w:rsid w:val="00383542"/>
    <w:rsid w:val="003850D4"/>
    <w:rsid w:val="00385786"/>
    <w:rsid w:val="00385F00"/>
    <w:rsid w:val="003866EF"/>
    <w:rsid w:val="00396466"/>
    <w:rsid w:val="00397037"/>
    <w:rsid w:val="003A2E9E"/>
    <w:rsid w:val="003A4565"/>
    <w:rsid w:val="003A643E"/>
    <w:rsid w:val="003B2559"/>
    <w:rsid w:val="003B27EC"/>
    <w:rsid w:val="003B2F86"/>
    <w:rsid w:val="003B4439"/>
    <w:rsid w:val="003B4C9E"/>
    <w:rsid w:val="003B7CBC"/>
    <w:rsid w:val="003C13DA"/>
    <w:rsid w:val="003C335C"/>
    <w:rsid w:val="003C3456"/>
    <w:rsid w:val="003C464B"/>
    <w:rsid w:val="003C6A4A"/>
    <w:rsid w:val="003D1301"/>
    <w:rsid w:val="003D66AB"/>
    <w:rsid w:val="003D759B"/>
    <w:rsid w:val="003E3B57"/>
    <w:rsid w:val="003E4895"/>
    <w:rsid w:val="003E54B4"/>
    <w:rsid w:val="003E69E8"/>
    <w:rsid w:val="003E73DB"/>
    <w:rsid w:val="003F6540"/>
    <w:rsid w:val="00405011"/>
    <w:rsid w:val="00410914"/>
    <w:rsid w:val="004119F5"/>
    <w:rsid w:val="004125B5"/>
    <w:rsid w:val="00413F94"/>
    <w:rsid w:val="00416471"/>
    <w:rsid w:val="004166B2"/>
    <w:rsid w:val="004203EF"/>
    <w:rsid w:val="00427E52"/>
    <w:rsid w:val="00436D6F"/>
    <w:rsid w:val="004423D5"/>
    <w:rsid w:val="0044533C"/>
    <w:rsid w:val="00446353"/>
    <w:rsid w:val="0044739B"/>
    <w:rsid w:val="004606EC"/>
    <w:rsid w:val="00464313"/>
    <w:rsid w:val="0046545D"/>
    <w:rsid w:val="00467A6B"/>
    <w:rsid w:val="004766A1"/>
    <w:rsid w:val="004967BF"/>
    <w:rsid w:val="0049707A"/>
    <w:rsid w:val="004973DB"/>
    <w:rsid w:val="0049771A"/>
    <w:rsid w:val="004A4BF1"/>
    <w:rsid w:val="004C3420"/>
    <w:rsid w:val="004D018B"/>
    <w:rsid w:val="004D124C"/>
    <w:rsid w:val="004D4435"/>
    <w:rsid w:val="004D522F"/>
    <w:rsid w:val="004E4C4F"/>
    <w:rsid w:val="004E4F47"/>
    <w:rsid w:val="004E7026"/>
    <w:rsid w:val="004F6E76"/>
    <w:rsid w:val="00500A2D"/>
    <w:rsid w:val="00501E50"/>
    <w:rsid w:val="005060BD"/>
    <w:rsid w:val="00512A53"/>
    <w:rsid w:val="00523905"/>
    <w:rsid w:val="005251B9"/>
    <w:rsid w:val="00525BC8"/>
    <w:rsid w:val="00530BB4"/>
    <w:rsid w:val="00531190"/>
    <w:rsid w:val="00534E74"/>
    <w:rsid w:val="0053780F"/>
    <w:rsid w:val="00545A47"/>
    <w:rsid w:val="00556582"/>
    <w:rsid w:val="005600FE"/>
    <w:rsid w:val="0057200D"/>
    <w:rsid w:val="0057228E"/>
    <w:rsid w:val="00577843"/>
    <w:rsid w:val="005808FC"/>
    <w:rsid w:val="0058330A"/>
    <w:rsid w:val="00591CEC"/>
    <w:rsid w:val="005923A3"/>
    <w:rsid w:val="005A4616"/>
    <w:rsid w:val="005A7B94"/>
    <w:rsid w:val="005B0CEB"/>
    <w:rsid w:val="005B18A3"/>
    <w:rsid w:val="005B492E"/>
    <w:rsid w:val="005B6981"/>
    <w:rsid w:val="005D0A00"/>
    <w:rsid w:val="005D277C"/>
    <w:rsid w:val="005D6D17"/>
    <w:rsid w:val="005D7AD0"/>
    <w:rsid w:val="005E311F"/>
    <w:rsid w:val="005E7B2F"/>
    <w:rsid w:val="005F5280"/>
    <w:rsid w:val="005F7223"/>
    <w:rsid w:val="0060413B"/>
    <w:rsid w:val="00605EE6"/>
    <w:rsid w:val="0060669E"/>
    <w:rsid w:val="0061275A"/>
    <w:rsid w:val="006129D3"/>
    <w:rsid w:val="00614EBB"/>
    <w:rsid w:val="0061583E"/>
    <w:rsid w:val="00617BCA"/>
    <w:rsid w:val="006221A7"/>
    <w:rsid w:val="00632159"/>
    <w:rsid w:val="0063607F"/>
    <w:rsid w:val="00645B6A"/>
    <w:rsid w:val="00646EC1"/>
    <w:rsid w:val="0065368B"/>
    <w:rsid w:val="00654396"/>
    <w:rsid w:val="00655225"/>
    <w:rsid w:val="00664174"/>
    <w:rsid w:val="006643EA"/>
    <w:rsid w:val="00673095"/>
    <w:rsid w:val="0067348D"/>
    <w:rsid w:val="006745A9"/>
    <w:rsid w:val="00677FE2"/>
    <w:rsid w:val="00682729"/>
    <w:rsid w:val="00695301"/>
    <w:rsid w:val="00695420"/>
    <w:rsid w:val="006A418A"/>
    <w:rsid w:val="006B4541"/>
    <w:rsid w:val="006C158C"/>
    <w:rsid w:val="006C1F73"/>
    <w:rsid w:val="006C3CFB"/>
    <w:rsid w:val="006C62FC"/>
    <w:rsid w:val="006D1E2B"/>
    <w:rsid w:val="006D4D14"/>
    <w:rsid w:val="006D67F9"/>
    <w:rsid w:val="006D6A64"/>
    <w:rsid w:val="006E0D98"/>
    <w:rsid w:val="006E3180"/>
    <w:rsid w:val="006E6419"/>
    <w:rsid w:val="006E6E26"/>
    <w:rsid w:val="006E70AA"/>
    <w:rsid w:val="006E799D"/>
    <w:rsid w:val="006F1F2E"/>
    <w:rsid w:val="006F204E"/>
    <w:rsid w:val="006F40F6"/>
    <w:rsid w:val="006F7A98"/>
    <w:rsid w:val="007029CB"/>
    <w:rsid w:val="00705778"/>
    <w:rsid w:val="00705A94"/>
    <w:rsid w:val="0071373B"/>
    <w:rsid w:val="00720F7B"/>
    <w:rsid w:val="007227C5"/>
    <w:rsid w:val="00725483"/>
    <w:rsid w:val="00726B19"/>
    <w:rsid w:val="00727BD0"/>
    <w:rsid w:val="00731ABF"/>
    <w:rsid w:val="007373F0"/>
    <w:rsid w:val="007376CA"/>
    <w:rsid w:val="007402E4"/>
    <w:rsid w:val="00742AFE"/>
    <w:rsid w:val="00742EDF"/>
    <w:rsid w:val="00751420"/>
    <w:rsid w:val="00757CCC"/>
    <w:rsid w:val="00760E70"/>
    <w:rsid w:val="007631CA"/>
    <w:rsid w:val="007674D7"/>
    <w:rsid w:val="00771971"/>
    <w:rsid w:val="00772298"/>
    <w:rsid w:val="0077612B"/>
    <w:rsid w:val="007927C2"/>
    <w:rsid w:val="00794062"/>
    <w:rsid w:val="00797584"/>
    <w:rsid w:val="007A2D94"/>
    <w:rsid w:val="007A4EEA"/>
    <w:rsid w:val="007A5130"/>
    <w:rsid w:val="007A60F2"/>
    <w:rsid w:val="007A64DF"/>
    <w:rsid w:val="007B651A"/>
    <w:rsid w:val="007B6ED8"/>
    <w:rsid w:val="007B75E4"/>
    <w:rsid w:val="007C5835"/>
    <w:rsid w:val="007D6695"/>
    <w:rsid w:val="007D703F"/>
    <w:rsid w:val="007E2608"/>
    <w:rsid w:val="007F1726"/>
    <w:rsid w:val="0080200E"/>
    <w:rsid w:val="00803A33"/>
    <w:rsid w:val="00804811"/>
    <w:rsid w:val="008051ED"/>
    <w:rsid w:val="00805BDB"/>
    <w:rsid w:val="00811437"/>
    <w:rsid w:val="00811775"/>
    <w:rsid w:val="008141CB"/>
    <w:rsid w:val="008248B2"/>
    <w:rsid w:val="00827D6D"/>
    <w:rsid w:val="0083044F"/>
    <w:rsid w:val="00834D88"/>
    <w:rsid w:val="0083548A"/>
    <w:rsid w:val="0084099E"/>
    <w:rsid w:val="00852ECB"/>
    <w:rsid w:val="00864085"/>
    <w:rsid w:val="008675DF"/>
    <w:rsid w:val="0087181F"/>
    <w:rsid w:val="00874BAC"/>
    <w:rsid w:val="008803D0"/>
    <w:rsid w:val="00880F24"/>
    <w:rsid w:val="008836AF"/>
    <w:rsid w:val="00885C9B"/>
    <w:rsid w:val="00893029"/>
    <w:rsid w:val="00893879"/>
    <w:rsid w:val="00896701"/>
    <w:rsid w:val="008A4413"/>
    <w:rsid w:val="008B2172"/>
    <w:rsid w:val="008B3B06"/>
    <w:rsid w:val="008B66CD"/>
    <w:rsid w:val="008C29A2"/>
    <w:rsid w:val="008C4868"/>
    <w:rsid w:val="008D3247"/>
    <w:rsid w:val="008D4ED8"/>
    <w:rsid w:val="008D644E"/>
    <w:rsid w:val="008D7816"/>
    <w:rsid w:val="008E09C9"/>
    <w:rsid w:val="008E5BCA"/>
    <w:rsid w:val="008F084D"/>
    <w:rsid w:val="009022B0"/>
    <w:rsid w:val="00905F4A"/>
    <w:rsid w:val="009145E4"/>
    <w:rsid w:val="009301D9"/>
    <w:rsid w:val="00936077"/>
    <w:rsid w:val="0094346F"/>
    <w:rsid w:val="00950233"/>
    <w:rsid w:val="00951C95"/>
    <w:rsid w:val="00953187"/>
    <w:rsid w:val="0095487A"/>
    <w:rsid w:val="009551E9"/>
    <w:rsid w:val="00957272"/>
    <w:rsid w:val="0096333E"/>
    <w:rsid w:val="009668EC"/>
    <w:rsid w:val="009731D6"/>
    <w:rsid w:val="00977C3B"/>
    <w:rsid w:val="009901B5"/>
    <w:rsid w:val="009913F5"/>
    <w:rsid w:val="009A0650"/>
    <w:rsid w:val="009A0BCC"/>
    <w:rsid w:val="009A19E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2F3F"/>
    <w:rsid w:val="009E1B78"/>
    <w:rsid w:val="009E2FF5"/>
    <w:rsid w:val="009F025F"/>
    <w:rsid w:val="009F0698"/>
    <w:rsid w:val="009F36C1"/>
    <w:rsid w:val="00A05705"/>
    <w:rsid w:val="00A16F03"/>
    <w:rsid w:val="00A179AE"/>
    <w:rsid w:val="00A21136"/>
    <w:rsid w:val="00A3323A"/>
    <w:rsid w:val="00A3697C"/>
    <w:rsid w:val="00A46C66"/>
    <w:rsid w:val="00A46FAF"/>
    <w:rsid w:val="00A53F0B"/>
    <w:rsid w:val="00A55E75"/>
    <w:rsid w:val="00A5674A"/>
    <w:rsid w:val="00A623EF"/>
    <w:rsid w:val="00A64F91"/>
    <w:rsid w:val="00A721E5"/>
    <w:rsid w:val="00A7438D"/>
    <w:rsid w:val="00A74797"/>
    <w:rsid w:val="00A7601D"/>
    <w:rsid w:val="00A80230"/>
    <w:rsid w:val="00A81984"/>
    <w:rsid w:val="00A97374"/>
    <w:rsid w:val="00AA0F23"/>
    <w:rsid w:val="00AA3E2F"/>
    <w:rsid w:val="00AA46CA"/>
    <w:rsid w:val="00AA535B"/>
    <w:rsid w:val="00AB409D"/>
    <w:rsid w:val="00AB69F5"/>
    <w:rsid w:val="00AC2601"/>
    <w:rsid w:val="00AC3273"/>
    <w:rsid w:val="00AC58BD"/>
    <w:rsid w:val="00AC6292"/>
    <w:rsid w:val="00AC68C4"/>
    <w:rsid w:val="00AD310D"/>
    <w:rsid w:val="00AD3D4D"/>
    <w:rsid w:val="00AD4675"/>
    <w:rsid w:val="00AE4069"/>
    <w:rsid w:val="00AE7916"/>
    <w:rsid w:val="00AF09EA"/>
    <w:rsid w:val="00AF1150"/>
    <w:rsid w:val="00AF1D6D"/>
    <w:rsid w:val="00AF5632"/>
    <w:rsid w:val="00B04913"/>
    <w:rsid w:val="00B212CE"/>
    <w:rsid w:val="00B2169A"/>
    <w:rsid w:val="00B25D19"/>
    <w:rsid w:val="00B31D4D"/>
    <w:rsid w:val="00B3616B"/>
    <w:rsid w:val="00B36B8C"/>
    <w:rsid w:val="00B37633"/>
    <w:rsid w:val="00B51267"/>
    <w:rsid w:val="00B518C9"/>
    <w:rsid w:val="00B527C6"/>
    <w:rsid w:val="00B52EAC"/>
    <w:rsid w:val="00B54969"/>
    <w:rsid w:val="00B61BB8"/>
    <w:rsid w:val="00B66D4B"/>
    <w:rsid w:val="00B77D90"/>
    <w:rsid w:val="00B80B9E"/>
    <w:rsid w:val="00B82BE0"/>
    <w:rsid w:val="00B838DA"/>
    <w:rsid w:val="00B86E3A"/>
    <w:rsid w:val="00B924C6"/>
    <w:rsid w:val="00B93FA3"/>
    <w:rsid w:val="00B946C6"/>
    <w:rsid w:val="00B967CF"/>
    <w:rsid w:val="00BA017F"/>
    <w:rsid w:val="00BA23FD"/>
    <w:rsid w:val="00BB2ACD"/>
    <w:rsid w:val="00BC357F"/>
    <w:rsid w:val="00BD4594"/>
    <w:rsid w:val="00BD535F"/>
    <w:rsid w:val="00BE6E64"/>
    <w:rsid w:val="00BF31B7"/>
    <w:rsid w:val="00BF4F99"/>
    <w:rsid w:val="00C05E24"/>
    <w:rsid w:val="00C10048"/>
    <w:rsid w:val="00C13233"/>
    <w:rsid w:val="00C15CAC"/>
    <w:rsid w:val="00C22BC2"/>
    <w:rsid w:val="00C24EEA"/>
    <w:rsid w:val="00C30E9B"/>
    <w:rsid w:val="00C35EB8"/>
    <w:rsid w:val="00C424FC"/>
    <w:rsid w:val="00C51ECC"/>
    <w:rsid w:val="00C600D9"/>
    <w:rsid w:val="00C67ADA"/>
    <w:rsid w:val="00C72214"/>
    <w:rsid w:val="00C75E0E"/>
    <w:rsid w:val="00C810E8"/>
    <w:rsid w:val="00C82C84"/>
    <w:rsid w:val="00C847C2"/>
    <w:rsid w:val="00C95446"/>
    <w:rsid w:val="00CA6613"/>
    <w:rsid w:val="00CB16E7"/>
    <w:rsid w:val="00CC0CA0"/>
    <w:rsid w:val="00CC39FE"/>
    <w:rsid w:val="00CC5BA2"/>
    <w:rsid w:val="00CC69AD"/>
    <w:rsid w:val="00CD3943"/>
    <w:rsid w:val="00CD54EB"/>
    <w:rsid w:val="00CD72A9"/>
    <w:rsid w:val="00CF163A"/>
    <w:rsid w:val="00CF1664"/>
    <w:rsid w:val="00CF5A8A"/>
    <w:rsid w:val="00D01278"/>
    <w:rsid w:val="00D03E9E"/>
    <w:rsid w:val="00D07774"/>
    <w:rsid w:val="00D10076"/>
    <w:rsid w:val="00D12AB1"/>
    <w:rsid w:val="00D23B36"/>
    <w:rsid w:val="00D24BF2"/>
    <w:rsid w:val="00D24E25"/>
    <w:rsid w:val="00D27AEB"/>
    <w:rsid w:val="00D3196E"/>
    <w:rsid w:val="00D406E9"/>
    <w:rsid w:val="00D45FD3"/>
    <w:rsid w:val="00D53BAE"/>
    <w:rsid w:val="00D56B42"/>
    <w:rsid w:val="00D57DBA"/>
    <w:rsid w:val="00D57EBC"/>
    <w:rsid w:val="00D66BF1"/>
    <w:rsid w:val="00D71F76"/>
    <w:rsid w:val="00D72DB7"/>
    <w:rsid w:val="00D745B0"/>
    <w:rsid w:val="00D77095"/>
    <w:rsid w:val="00D77160"/>
    <w:rsid w:val="00D77535"/>
    <w:rsid w:val="00D80573"/>
    <w:rsid w:val="00D90DF0"/>
    <w:rsid w:val="00D93603"/>
    <w:rsid w:val="00D94BB1"/>
    <w:rsid w:val="00D95C20"/>
    <w:rsid w:val="00D961C9"/>
    <w:rsid w:val="00D97B80"/>
    <w:rsid w:val="00DA1D73"/>
    <w:rsid w:val="00DA5CF7"/>
    <w:rsid w:val="00DB2761"/>
    <w:rsid w:val="00DB2FF6"/>
    <w:rsid w:val="00DC225B"/>
    <w:rsid w:val="00DC25F5"/>
    <w:rsid w:val="00DD0E0C"/>
    <w:rsid w:val="00DD7765"/>
    <w:rsid w:val="00DE522D"/>
    <w:rsid w:val="00E01C04"/>
    <w:rsid w:val="00E1588F"/>
    <w:rsid w:val="00E23955"/>
    <w:rsid w:val="00E41315"/>
    <w:rsid w:val="00E417DF"/>
    <w:rsid w:val="00E41CB5"/>
    <w:rsid w:val="00E47327"/>
    <w:rsid w:val="00E60717"/>
    <w:rsid w:val="00E7385D"/>
    <w:rsid w:val="00E85B08"/>
    <w:rsid w:val="00E86579"/>
    <w:rsid w:val="00E87AFC"/>
    <w:rsid w:val="00E90A19"/>
    <w:rsid w:val="00E91B2C"/>
    <w:rsid w:val="00E93D5A"/>
    <w:rsid w:val="00E958B5"/>
    <w:rsid w:val="00E974F8"/>
    <w:rsid w:val="00EA6D6B"/>
    <w:rsid w:val="00EA79DA"/>
    <w:rsid w:val="00EB2691"/>
    <w:rsid w:val="00EB6327"/>
    <w:rsid w:val="00EC3743"/>
    <w:rsid w:val="00EC399E"/>
    <w:rsid w:val="00EC5825"/>
    <w:rsid w:val="00EC5BD8"/>
    <w:rsid w:val="00EC636E"/>
    <w:rsid w:val="00EC7E55"/>
    <w:rsid w:val="00ED5A3D"/>
    <w:rsid w:val="00ED6F93"/>
    <w:rsid w:val="00EE3052"/>
    <w:rsid w:val="00EE7CB8"/>
    <w:rsid w:val="00EF16FB"/>
    <w:rsid w:val="00EF6297"/>
    <w:rsid w:val="00F00BBE"/>
    <w:rsid w:val="00F02216"/>
    <w:rsid w:val="00F0291C"/>
    <w:rsid w:val="00F101DD"/>
    <w:rsid w:val="00F14193"/>
    <w:rsid w:val="00F1457A"/>
    <w:rsid w:val="00F14D59"/>
    <w:rsid w:val="00F20CCE"/>
    <w:rsid w:val="00F25C43"/>
    <w:rsid w:val="00F3614E"/>
    <w:rsid w:val="00F43E87"/>
    <w:rsid w:val="00F504A9"/>
    <w:rsid w:val="00F56028"/>
    <w:rsid w:val="00F56870"/>
    <w:rsid w:val="00F576E0"/>
    <w:rsid w:val="00F60A1B"/>
    <w:rsid w:val="00F6440C"/>
    <w:rsid w:val="00F70FB7"/>
    <w:rsid w:val="00F77762"/>
    <w:rsid w:val="00F83FCD"/>
    <w:rsid w:val="00F901CF"/>
    <w:rsid w:val="00F906EF"/>
    <w:rsid w:val="00FA11BE"/>
    <w:rsid w:val="00FA46E3"/>
    <w:rsid w:val="00FB0B9A"/>
    <w:rsid w:val="00FB33FD"/>
    <w:rsid w:val="00FB4A5A"/>
    <w:rsid w:val="00FB645E"/>
    <w:rsid w:val="00FB6E33"/>
    <w:rsid w:val="00FC3577"/>
    <w:rsid w:val="00FC35ED"/>
    <w:rsid w:val="00FC36B8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5942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5FF7111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74BAD"/>
    <w:rsid w:val="6DDFCDD2"/>
    <w:rsid w:val="6DEE4FF5"/>
    <w:rsid w:val="6DEF4880"/>
    <w:rsid w:val="6DF70056"/>
    <w:rsid w:val="6DF9F477"/>
    <w:rsid w:val="6E577EF1"/>
    <w:rsid w:val="6E682F26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5904BE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D87D"/>
  <w15:docId w15:val="{4A7369F3-4933-4ADE-BDB6-5C5043B9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Revision1">
    <w:name w:val="Revision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2f3">
    <w:name w:val="修订2"/>
    <w:hidden/>
    <w:uiPriority w:val="99"/>
    <w:unhideWhenUsed/>
    <w:qFormat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20674A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Lifeng</cp:lastModifiedBy>
  <cp:revision>4</cp:revision>
  <dcterms:created xsi:type="dcterms:W3CDTF">2025-01-21T06:36:00Z</dcterms:created>
  <dcterms:modified xsi:type="dcterms:W3CDTF">2025-01-21T06:39:00Z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D186A3BA5328736D00614D67B72C5986_42</vt:lpwstr>
  </property>
</Properties>
</file>