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hint="eastAsia" w:ascii="黑体" w:eastAsia="黑体"/>
          <w:kern w:val="2"/>
          <w:szCs w:val="32"/>
        </w:rPr>
      </w:pPr>
      <w:bookmarkStart w:id="0" w:name="_Hlk102779248"/>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100" w:lineRule="exact"/>
        <w:rPr>
          <w:rFonts w:hint="eastAsia" w:ascii="黑体" w:eastAsia="黑体"/>
          <w:kern w:val="2"/>
          <w:szCs w:val="32"/>
        </w:rPr>
      </w:pPr>
    </w:p>
    <w:p>
      <w:pPr>
        <w:overflowPunct w:val="0"/>
        <w:adjustRightInd w:val="0"/>
        <w:snapToGrid w:val="0"/>
        <w:ind w:left="-57"/>
        <w:jc w:val="center"/>
        <w:rPr>
          <w:rFonts w:hint="eastAsia" w:ascii="方正小标宋简体" w:hAnsi="宋体" w:eastAsia="方正小标宋简体"/>
          <w:color w:val="FF0000"/>
          <w:kern w:val="2"/>
          <w:sz w:val="72"/>
          <w:szCs w:val="72"/>
        </w:rPr>
      </w:pPr>
      <w:r>
        <w:rPr>
          <w:rFonts w:hint="eastAsia" w:ascii="方正小标宋简体" w:hAnsi="宋体" w:eastAsia="方正小标宋简体"/>
          <w:color w:val="FF0000"/>
          <w:kern w:val="2"/>
          <w:sz w:val="72"/>
          <w:szCs w:val="72"/>
        </w:rPr>
        <w:t>上海市市场监督管理局文件</w:t>
      </w: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336" w:lineRule="auto"/>
        <w:jc w:val="center"/>
        <w:rPr>
          <w:rFonts w:hint="eastAsia"/>
          <w:kern w:val="2"/>
          <w:szCs w:val="32"/>
        </w:rPr>
      </w:pPr>
      <w:r>
        <w:rPr>
          <w:rFonts w:hint="eastAsia"/>
          <w:kern w:val="2"/>
          <w:szCs w:val="30"/>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gOgsDUAAAA&#10;BgEAAA8AAAAAAAAAAQAgAAAAOAAAAGRycy9kb3ducmV2LnhtbFBLAQIUABQAAAAIAIdO4kBlq/V9&#10;0gEAAJEDAAAOAAAAAAAAAAEAIAAAADkBAABkcnMvZTJvRG9jLnhtbFBLBQYAAAAABgAGAFkBAAB9&#10;BQAAAAA=&#10;">
                <v:fill on="f" focussize="0,0"/>
                <v:stroke weight="1.5pt" color="#FF0000" joinstyle="round"/>
                <v:imagedata o:title=""/>
                <o:lock v:ext="edit" aspectratio="f"/>
                <w10:anchorlock/>
              </v:line>
            </w:pict>
          </mc:Fallback>
        </mc:AlternateContent>
      </w:r>
      <w:r>
        <w:rPr>
          <w:rFonts w:hint="eastAsia"/>
          <w:kern w:val="2"/>
          <w:szCs w:val="32"/>
        </w:rPr>
        <w:t>沪市监</w:t>
      </w:r>
      <w:r>
        <w:rPr>
          <w:rFonts w:hint="eastAsia"/>
          <w:kern w:val="2"/>
          <w:szCs w:val="32"/>
          <w:lang w:eastAsia="zh-CN"/>
        </w:rPr>
        <w:t>注册</w:t>
      </w:r>
      <w:r>
        <w:rPr>
          <w:rFonts w:hint="eastAsia"/>
          <w:kern w:val="2"/>
          <w:szCs w:val="32"/>
        </w:rPr>
        <w:t>〔202</w:t>
      </w:r>
      <w:r>
        <w:rPr>
          <w:rFonts w:hint="default"/>
          <w:kern w:val="2"/>
          <w:szCs w:val="32"/>
          <w:lang w:val="en"/>
        </w:rPr>
        <w:t>2</w:t>
      </w:r>
      <w:r>
        <w:rPr>
          <w:rFonts w:hint="eastAsia"/>
          <w:kern w:val="2"/>
          <w:szCs w:val="32"/>
        </w:rPr>
        <w:t>〕</w:t>
      </w:r>
      <w:r>
        <w:rPr>
          <w:rFonts w:hint="default"/>
          <w:kern w:val="2"/>
          <w:szCs w:val="32"/>
          <w:lang w:val="en"/>
        </w:rPr>
        <w:t>189</w:t>
      </w:r>
      <w:r>
        <w:rPr>
          <w:rFonts w:hint="eastAsia"/>
          <w:kern w:val="2"/>
          <w:szCs w:val="32"/>
        </w:rPr>
        <w:t>号</w:t>
      </w:r>
    </w:p>
    <w:p>
      <w:pPr>
        <w:tabs>
          <w:tab w:val="left" w:pos="790"/>
        </w:tabs>
        <w:overflowPunct w:val="0"/>
        <w:adjustRightInd w:val="0"/>
        <w:snapToGrid w:val="0"/>
        <w:spacing w:line="336" w:lineRule="auto"/>
        <w:jc w:val="center"/>
        <w:rPr>
          <w:rFonts w:hint="eastAsia"/>
          <w:kern w:val="2"/>
          <w:szCs w:val="30"/>
        </w:rPr>
      </w:pPr>
    </w:p>
    <w:p>
      <w:pPr>
        <w:tabs>
          <w:tab w:val="left" w:pos="790"/>
        </w:tabs>
        <w:overflowPunct w:val="0"/>
        <w:adjustRightInd w:val="0"/>
        <w:snapToGrid w:val="0"/>
        <w:spacing w:line="336" w:lineRule="auto"/>
        <w:jc w:val="center"/>
        <w:rPr>
          <w:rFonts w:hint="eastAsia"/>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line="224"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上海市市场监督管理局关于印发</w:t>
      </w:r>
    </w:p>
    <w:p>
      <w:pPr>
        <w:keepNext w:val="0"/>
        <w:keepLines w:val="0"/>
        <w:pageBreakBefore w:val="0"/>
        <w:widowControl w:val="0"/>
        <w:tabs>
          <w:tab w:val="left" w:pos="790"/>
        </w:tabs>
        <w:kinsoku/>
        <w:wordWrap/>
        <w:overflowPunct w:val="0"/>
        <w:topLinePunct w:val="0"/>
        <w:autoSpaceDE/>
        <w:autoSpaceDN/>
        <w:bidi w:val="0"/>
        <w:adjustRightInd w:val="0"/>
        <w:snapToGrid w:val="0"/>
        <w:spacing w:line="224" w:lineRule="auto"/>
        <w:ind w:left="-227"/>
        <w:jc w:val="center"/>
        <w:textAlignment w:val="auto"/>
        <w:rPr>
          <w:rFonts w:hint="eastAsia" w:ascii="方正小标宋简体" w:hAnsi="宋体" w:eastAsia="方正小标宋简体"/>
          <w:spacing w:val="-6"/>
          <w:kern w:val="2"/>
          <w:sz w:val="44"/>
          <w:szCs w:val="44"/>
        </w:rPr>
      </w:pPr>
      <w:r>
        <w:rPr>
          <w:rFonts w:hint="eastAsia" w:ascii="方正小标宋简体" w:hAnsi="宋体" w:eastAsia="方正小标宋简体"/>
          <w:spacing w:val="-6"/>
          <w:kern w:val="2"/>
          <w:sz w:val="44"/>
          <w:szCs w:val="44"/>
        </w:rPr>
        <w:t>《上海市市场监督管理局关于发挥登记注册职能</w:t>
      </w:r>
    </w:p>
    <w:p>
      <w:pPr>
        <w:keepNext w:val="0"/>
        <w:keepLines w:val="0"/>
        <w:pageBreakBefore w:val="0"/>
        <w:widowControl w:val="0"/>
        <w:tabs>
          <w:tab w:val="left" w:pos="790"/>
        </w:tabs>
        <w:kinsoku/>
        <w:wordWrap/>
        <w:overflowPunct w:val="0"/>
        <w:topLinePunct w:val="0"/>
        <w:autoSpaceDE/>
        <w:autoSpaceDN/>
        <w:bidi w:val="0"/>
        <w:adjustRightInd w:val="0"/>
        <w:snapToGrid w:val="0"/>
        <w:spacing w:line="224"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支持市场主体纾困解难的若干措施》的通知</w:t>
      </w:r>
    </w:p>
    <w:bookmarkEnd w:id="0"/>
    <w:p>
      <w:pPr>
        <w:keepNext w:val="0"/>
        <w:keepLines w:val="0"/>
        <w:pageBreakBefore w:val="0"/>
        <w:widowControl w:val="0"/>
        <w:kinsoku/>
        <w:wordWrap/>
        <w:overflowPunct/>
        <w:topLinePunct w:val="0"/>
        <w:autoSpaceDE/>
        <w:autoSpaceDN/>
        <w:bidi w:val="0"/>
        <w:adjustRightInd w:val="0"/>
        <w:snapToGrid w:val="0"/>
        <w:spacing w:line="312" w:lineRule="auto"/>
        <w:ind w:firstLine="624"/>
        <w:textAlignment w:val="auto"/>
        <w:rPr>
          <w:rFonts w:hint="eastAsia" w:ascii="仿宋_GB2312" w:hAnsi="仿宋_GB2312" w:eastAsia="仿宋_GB2312" w:cs="仿宋_GB2312"/>
        </w:rPr>
      </w:pPr>
    </w:p>
    <w:p>
      <w:pPr>
        <w:keepNext w:val="0"/>
        <w:keepLines w:val="0"/>
        <w:pageBreakBefore w:val="0"/>
        <w:widowControl w:val="0"/>
        <w:tabs>
          <w:tab w:val="left" w:pos="315"/>
        </w:tabs>
        <w:kinsoku/>
        <w:wordWrap/>
        <w:overflowPunct/>
        <w:topLinePunct w:val="0"/>
        <w:autoSpaceDE/>
        <w:autoSpaceDN/>
        <w:bidi w:val="0"/>
        <w:adjustRightInd w:val="0"/>
        <w:snapToGrid w:val="0"/>
        <w:spacing w:line="312" w:lineRule="auto"/>
        <w:textAlignment w:val="auto"/>
        <w:rPr>
          <w:rFonts w:hint="eastAsia" w:ascii="仿宋_GB2312" w:hAnsi="仿宋_GB2312" w:eastAsia="仿宋_GB2312" w:cs="仿宋_GB2312"/>
        </w:rPr>
      </w:pPr>
      <w:r>
        <w:rPr>
          <w:rFonts w:hint="eastAsia" w:ascii="仿宋_GB2312" w:hAnsi="仿宋_GB2312" w:eastAsia="仿宋_GB2312" w:cs="仿宋_GB2312"/>
        </w:rPr>
        <w:t>各区市场监管局，临港新片区市场监管局，市局机场分局：</w:t>
      </w:r>
    </w:p>
    <w:p>
      <w:pPr>
        <w:keepNext w:val="0"/>
        <w:keepLines w:val="0"/>
        <w:pageBreakBefore w:val="0"/>
        <w:widowControl w:val="0"/>
        <w:kinsoku/>
        <w:wordWrap/>
        <w:overflowPunct/>
        <w:topLinePunct w:val="0"/>
        <w:autoSpaceDE/>
        <w:autoSpaceDN/>
        <w:bidi w:val="0"/>
        <w:adjustRightInd w:val="0"/>
        <w:snapToGrid w:val="0"/>
        <w:spacing w:line="312" w:lineRule="auto"/>
        <w:ind w:firstLine="624"/>
        <w:textAlignment w:val="auto"/>
        <w:rPr>
          <w:rFonts w:hint="eastAsia" w:ascii="仿宋_GB2312" w:hAnsi="仿宋_GB2312" w:eastAsia="仿宋_GB2312" w:cs="仿宋_GB2312"/>
        </w:rPr>
      </w:pPr>
      <w:r>
        <w:rPr>
          <w:rFonts w:hint="eastAsia" w:ascii="仿宋_GB2312" w:hAnsi="仿宋_GB2312" w:eastAsia="仿宋_GB2312" w:cs="仿宋_GB2312"/>
        </w:rPr>
        <w:t>现将《上海市市场监督管理局关于发挥登记注册职能支持市场主体纾困解难的若干措施》印发给你们，请认真贯彻执行。</w:t>
      </w:r>
    </w:p>
    <w:p>
      <w:pPr>
        <w:keepNext w:val="0"/>
        <w:keepLines w:val="0"/>
        <w:pageBreakBefore w:val="0"/>
        <w:widowControl w:val="0"/>
        <w:kinsoku/>
        <w:wordWrap/>
        <w:overflowPunct/>
        <w:topLinePunct w:val="0"/>
        <w:autoSpaceDE/>
        <w:autoSpaceDN/>
        <w:bidi w:val="0"/>
        <w:adjustRightInd w:val="0"/>
        <w:snapToGrid w:val="0"/>
        <w:spacing w:line="288"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288"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288"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12" w:lineRule="auto"/>
        <w:ind w:right="941" w:firstLine="624"/>
        <w:jc w:val="right"/>
        <w:textAlignment w:val="auto"/>
        <w:rPr>
          <w:rFonts w:hint="eastAsia" w:ascii="仿宋_GB2312" w:hAnsi="仿宋_GB2312" w:eastAsia="仿宋_GB2312" w:cs="仿宋_GB2312"/>
        </w:rPr>
      </w:pPr>
      <w:r>
        <w:rPr>
          <w:rFonts w:hint="eastAsia" w:ascii="仿宋_GB2312" w:hAnsi="仿宋_GB2312" w:eastAsia="仿宋_GB2312" w:cs="仿宋_GB2312"/>
        </w:rPr>
        <w:t>上海市市场监督管理局</w:t>
      </w:r>
    </w:p>
    <w:p>
      <w:pPr>
        <w:keepNext w:val="0"/>
        <w:keepLines w:val="0"/>
        <w:pageBreakBefore w:val="0"/>
        <w:widowControl w:val="0"/>
        <w:kinsoku/>
        <w:wordWrap/>
        <w:overflowPunct/>
        <w:topLinePunct w:val="0"/>
        <w:autoSpaceDE/>
        <w:autoSpaceDN/>
        <w:bidi w:val="0"/>
        <w:adjustRightInd w:val="0"/>
        <w:snapToGrid w:val="0"/>
        <w:spacing w:line="312" w:lineRule="auto"/>
        <w:ind w:right="1247" w:firstLine="624"/>
        <w:jc w:val="right"/>
        <w:textAlignment w:val="auto"/>
        <w:rPr>
          <w:rFonts w:hint="eastAsia" w:ascii="仿宋_GB2312" w:hAnsi="仿宋_GB2312" w:eastAsia="仿宋_GB2312" w:cs="仿宋_GB2312"/>
        </w:rPr>
      </w:pPr>
      <w:r>
        <w:rPr>
          <w:rFonts w:hint="eastAsia" w:ascii="仿宋_GB2312" w:hAnsi="仿宋_GB2312" w:eastAsia="仿宋_GB2312" w:cs="仿宋_GB2312"/>
        </w:rPr>
        <w:t>2022年5月3</w:t>
      </w:r>
      <w:r>
        <w:rPr>
          <w:rFonts w:hint="eastAsia" w:cs="仿宋_GB2312"/>
          <w:lang w:val="en-US" w:eastAsia="zh-CN"/>
        </w:rPr>
        <w:t>0</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val="0"/>
        <w:snapToGrid w:val="0"/>
        <w:spacing w:line="312" w:lineRule="auto"/>
        <w:ind w:firstLine="624"/>
        <w:textAlignment w:val="auto"/>
        <w:rPr>
          <w:rFonts w:hint="eastAsia" w:ascii="仿宋_GB2312" w:hAnsi="仿宋_GB2312" w:eastAsia="仿宋_GB2312" w:cs="仿宋_GB2312"/>
          <w:lang w:eastAsia="zh-CN"/>
        </w:rPr>
      </w:pPr>
      <w:r>
        <w:rPr>
          <w:rFonts w:hint="eastAsia" w:cs="仿宋_GB2312"/>
          <w:lang w:eastAsia="zh-CN"/>
        </w:rPr>
        <w:t>（此件公开发布）</w:t>
      </w:r>
    </w:p>
    <w:p>
      <w:pPr>
        <w:keepNext w:val="0"/>
        <w:keepLines w:val="0"/>
        <w:pageBreakBefore w:val="0"/>
        <w:widowControl w:val="0"/>
        <w:tabs>
          <w:tab w:val="left" w:pos="790"/>
        </w:tabs>
        <w:kinsoku/>
        <w:wordWrap/>
        <w:overflowPunct w:val="0"/>
        <w:topLinePunct w:val="0"/>
        <w:autoSpaceDE/>
        <w:autoSpaceDN/>
        <w:bidi w:val="0"/>
        <w:adjustRightInd w:val="0"/>
        <w:snapToGrid w:val="0"/>
        <w:spacing w:line="216"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上海市市场监督管理局关于发挥登记注册职能</w:t>
      </w:r>
    </w:p>
    <w:p>
      <w:pPr>
        <w:keepNext w:val="0"/>
        <w:keepLines w:val="0"/>
        <w:pageBreakBefore w:val="0"/>
        <w:widowControl w:val="0"/>
        <w:tabs>
          <w:tab w:val="left" w:pos="790"/>
        </w:tabs>
        <w:kinsoku/>
        <w:wordWrap/>
        <w:overflowPunct w:val="0"/>
        <w:topLinePunct w:val="0"/>
        <w:autoSpaceDE/>
        <w:autoSpaceDN/>
        <w:bidi w:val="0"/>
        <w:adjustRightInd w:val="0"/>
        <w:snapToGrid w:val="0"/>
        <w:spacing w:line="216" w:lineRule="auto"/>
        <w:jc w:val="center"/>
        <w:textAlignment w:val="auto"/>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支持市场主体纾困解难的若干措施</w:t>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r>
        <w:rPr>
          <w:rFonts w:hint="eastAsia" w:ascii="仿宋_GB2312" w:hAnsi="仿宋_GB2312" w:eastAsia="仿宋_GB2312" w:cs="仿宋_GB2312"/>
        </w:rPr>
        <w:t>为贯彻落实《上海市加快经济恢复和重振行动方案》</w:t>
      </w:r>
      <w:r>
        <w:rPr>
          <w:rFonts w:hint="eastAsia" w:cs="仿宋_GB2312"/>
          <w:lang w:eastAsia="zh-CN"/>
        </w:rPr>
        <w:t>（沪府规</w:t>
      </w:r>
      <w:r>
        <w:rPr>
          <w:rFonts w:hint="eastAsia"/>
          <w:kern w:val="2"/>
          <w:szCs w:val="32"/>
        </w:rPr>
        <w:t>〔202</w:t>
      </w:r>
      <w:r>
        <w:rPr>
          <w:rFonts w:hint="default"/>
          <w:kern w:val="2"/>
          <w:szCs w:val="32"/>
          <w:lang w:val="en"/>
        </w:rPr>
        <w:t>2</w:t>
      </w:r>
      <w:r>
        <w:rPr>
          <w:rFonts w:hint="eastAsia"/>
          <w:kern w:val="2"/>
          <w:szCs w:val="32"/>
        </w:rPr>
        <w:t>〕</w:t>
      </w:r>
      <w:r>
        <w:rPr>
          <w:rFonts w:hint="eastAsia"/>
          <w:kern w:val="2"/>
          <w:szCs w:val="32"/>
          <w:lang w:val="en-US" w:eastAsia="zh-CN"/>
        </w:rPr>
        <w:t>25号</w:t>
      </w:r>
      <w:r>
        <w:rPr>
          <w:rFonts w:hint="eastAsia" w:cs="仿宋_GB2312"/>
          <w:lang w:eastAsia="zh-CN"/>
        </w:rPr>
        <w:t>）</w:t>
      </w:r>
      <w:r>
        <w:rPr>
          <w:rFonts w:hint="eastAsia" w:ascii="仿宋_GB2312" w:hAnsi="仿宋_GB2312" w:eastAsia="仿宋_GB2312" w:cs="仿宋_GB2312"/>
        </w:rPr>
        <w:t>，高效统筹疫情防控和经济社会发展，更好发挥市场主体登记注册职能，更好支持市场主体纾困解难，提振市场主体信心，千方百计稳住市场主体，有力有序推动经济加快恢复和重振，特制定以下措施。</w:t>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黑体" w:hAnsi="黑体" w:eastAsia="黑体" w:cs="黑体"/>
          <w:spacing w:val="-6"/>
          <w:sz w:val="32"/>
        </w:rPr>
      </w:pPr>
      <w:bookmarkStart w:id="1" w:name="_Hlk104810368"/>
      <w:r>
        <w:rPr>
          <w:rFonts w:hint="eastAsia" w:ascii="黑体" w:hAnsi="黑体" w:eastAsia="黑体" w:cs="黑体"/>
          <w:spacing w:val="-6"/>
          <w:sz w:val="32"/>
        </w:rPr>
        <w:t>一、聚焦“急难愁盼”问题，支持市场主体纾困化解燃眉之急</w:t>
      </w:r>
    </w:p>
    <w:bookmarkEnd w:id="1"/>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r>
        <w:rPr>
          <w:rFonts w:hint="eastAsia" w:ascii="楷体_GB2312" w:hAnsi="楷体_GB2312" w:eastAsia="楷体_GB2312" w:cs="楷体_GB2312"/>
        </w:rPr>
        <w:t>1</w:t>
      </w:r>
      <w:r>
        <w:rPr>
          <w:rFonts w:hint="eastAsia" w:ascii="楷体_GB2312" w:hAnsi="楷体_GB2312" w:eastAsia="楷体_GB2312" w:cs="楷体_GB2312"/>
          <w:lang w:val="en"/>
        </w:rPr>
        <w:t>．</w:t>
      </w:r>
      <w:r>
        <w:rPr>
          <w:rFonts w:hint="eastAsia" w:ascii="楷体_GB2312" w:hAnsi="楷体_GB2312" w:eastAsia="楷体_GB2312" w:cs="楷体_GB2312"/>
        </w:rPr>
        <w:t>优化名称自主申报服务。</w:t>
      </w:r>
      <w:r>
        <w:rPr>
          <w:rFonts w:hint="eastAsia" w:ascii="仿宋_GB2312" w:hAnsi="仿宋_GB2312" w:eastAsia="仿宋_GB2312" w:cs="仿宋_GB2312"/>
        </w:rPr>
        <w:t>对因疫情原因未能及时在名称保留期内申办登记的，积极引导申请人通过名称自主申报系统重新申报，并作为即时办理件优先处理，即报即办，确保无缝衔接。对疫情防控、重点项目等</w:t>
      </w:r>
      <w:r>
        <w:rPr>
          <w:rFonts w:hint="eastAsia" w:ascii="仿宋_GB2312" w:hAnsi="仿宋_GB2312" w:eastAsia="仿宋_GB2312" w:cs="仿宋_GB2312"/>
          <w:lang w:val="zh-TW" w:eastAsia="zh-TW"/>
        </w:rPr>
        <w:t>相关市场主体名称</w:t>
      </w:r>
      <w:r>
        <w:rPr>
          <w:rFonts w:hint="eastAsia" w:ascii="仿宋_GB2312" w:hAnsi="仿宋_GB2312" w:eastAsia="仿宋_GB2312" w:cs="仿宋_GB2312"/>
        </w:rPr>
        <w:t>，无法通过名称自主申报系统申报的，提供专人专项、全程辅导服务。</w:t>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r>
        <w:rPr>
          <w:rFonts w:hint="eastAsia" w:ascii="楷体_GB2312" w:hAnsi="楷体_GB2312" w:eastAsia="楷体_GB2312" w:cs="楷体_GB2312"/>
        </w:rPr>
        <w:t>2</w:t>
      </w:r>
      <w:r>
        <w:rPr>
          <w:rFonts w:hint="default" w:ascii="楷体_GB2312" w:hAnsi="楷体_GB2312" w:eastAsia="楷体_GB2312" w:cs="楷体_GB2312"/>
          <w:lang w:val="en"/>
        </w:rPr>
        <w:t>．</w:t>
      </w:r>
      <w:r>
        <w:rPr>
          <w:rFonts w:hint="eastAsia" w:ascii="楷体_GB2312" w:hAnsi="楷体_GB2312" w:eastAsia="楷体_GB2312" w:cs="楷体_GB2312"/>
        </w:rPr>
        <w:t>提供住所（经营场所）登记便利。</w:t>
      </w:r>
      <w:r>
        <w:rPr>
          <w:rFonts w:hint="eastAsia" w:ascii="仿宋_GB2312" w:hAnsi="仿宋_GB2312" w:eastAsia="仿宋_GB2312" w:cs="仿宋_GB2312"/>
        </w:rPr>
        <w:t>原有市场主体因疫情原因未能及时申办注销或住所（经营场所）变更登记，造成同一地址无法再登记使用的，</w:t>
      </w:r>
      <w:bookmarkStart w:id="2" w:name="_Hlk104802345"/>
      <w:r>
        <w:rPr>
          <w:rFonts w:hint="eastAsia" w:ascii="仿宋_GB2312" w:hAnsi="仿宋_GB2312" w:eastAsia="仿宋_GB2312" w:cs="仿宋_GB2312"/>
        </w:rPr>
        <w:t>申请人提交产权人或其授权委托人已与原有市场主体解除租赁关系的证明文件、产权人或其授权委托人提交的相关情况说明，可以将该场所申请登记为住所（经营场所）。</w:t>
      </w:r>
    </w:p>
    <w:bookmarkEnd w:id="2"/>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3" w:name="_Hlk104802366"/>
      <w:r>
        <w:rPr>
          <w:rFonts w:hint="eastAsia" w:ascii="楷体_GB2312" w:hAnsi="楷体_GB2312" w:eastAsia="楷体_GB2312" w:cs="楷体_GB2312"/>
        </w:rPr>
        <w:t>3</w:t>
      </w:r>
      <w:r>
        <w:rPr>
          <w:rFonts w:hint="default" w:ascii="楷体_GB2312" w:hAnsi="楷体_GB2312" w:eastAsia="楷体_GB2312" w:cs="楷体_GB2312"/>
          <w:lang w:val="en"/>
        </w:rPr>
        <w:t>．</w:t>
      </w:r>
      <w:r>
        <w:rPr>
          <w:rFonts w:hint="eastAsia" w:ascii="楷体_GB2312" w:hAnsi="楷体_GB2312" w:eastAsia="楷体_GB2312" w:cs="楷体_GB2312"/>
        </w:rPr>
        <w:t>推进经营范围规范化登记。</w:t>
      </w:r>
      <w:r>
        <w:rPr>
          <w:rFonts w:hint="eastAsia" w:ascii="仿宋_GB2312" w:hAnsi="仿宋_GB2312" w:eastAsia="仿宋_GB2312" w:cs="仿宋_GB2312"/>
        </w:rPr>
        <w:t>积极指导申请人自主选择经营范围规范条目申办经营范围登记，加强登记经营范围与申办经营许可事项的精准衔接，根据新产业、新业态的发展及时调整更新经营范围规范目录，为市场主体登记经营范围提供更加规范、便利的服务。</w:t>
      </w:r>
    </w:p>
    <w:bookmarkEnd w:id="3"/>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4" w:name="_Hlk104802790"/>
      <w:r>
        <w:rPr>
          <w:rFonts w:hint="eastAsia" w:ascii="楷体_GB2312" w:hAnsi="楷体_GB2312" w:eastAsia="楷体_GB2312" w:cs="楷体_GB2312"/>
        </w:rPr>
        <w:t>4</w:t>
      </w:r>
      <w:r>
        <w:rPr>
          <w:rFonts w:hint="default" w:ascii="楷体_GB2312" w:hAnsi="楷体_GB2312" w:eastAsia="楷体_GB2312" w:cs="楷体_GB2312"/>
          <w:lang w:val="en"/>
        </w:rPr>
        <w:t>．</w:t>
      </w:r>
      <w:r>
        <w:rPr>
          <w:rFonts w:hint="eastAsia" w:ascii="楷体_GB2312" w:hAnsi="楷体_GB2312" w:eastAsia="楷体_GB2312" w:cs="楷体_GB2312"/>
        </w:rPr>
        <w:t>完善歇业备案制度。</w:t>
      </w:r>
      <w:r>
        <w:rPr>
          <w:rFonts w:hint="eastAsia" w:ascii="仿宋_GB2312" w:hAnsi="仿宋_GB2312" w:eastAsia="仿宋_GB2312" w:cs="仿宋_GB2312"/>
        </w:rPr>
        <w:t>对部分受疫情影响暂时无法开展正常经营活动，但仍有较强经营意愿的市场主体，积极引导其办理歇业备案，帮助市场主体降低维持成本，助力市场主体积攒并恢复活力。歇业最长期限不超过3年，歇业期间不影响市场主体资格。</w:t>
      </w:r>
    </w:p>
    <w:bookmarkEnd w:id="4"/>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5" w:name="_Hlk104802963"/>
      <w:r>
        <w:rPr>
          <w:rFonts w:hint="eastAsia" w:ascii="楷体_GB2312" w:hAnsi="楷体_GB2312" w:eastAsia="楷体_GB2312" w:cs="楷体_GB2312"/>
        </w:rPr>
        <w:t>5</w:t>
      </w:r>
      <w:r>
        <w:rPr>
          <w:rFonts w:hint="default" w:ascii="楷体_GB2312" w:hAnsi="楷体_GB2312" w:eastAsia="楷体_GB2312" w:cs="楷体_GB2312"/>
          <w:lang w:val="en"/>
        </w:rPr>
        <w:t>．</w:t>
      </w:r>
      <w:r>
        <w:rPr>
          <w:rFonts w:hint="eastAsia" w:ascii="楷体_GB2312" w:hAnsi="楷体_GB2312" w:eastAsia="楷体_GB2312" w:cs="楷体_GB2312"/>
        </w:rPr>
        <w:t>宽展简易注销申请时限。</w:t>
      </w:r>
      <w:r>
        <w:rPr>
          <w:rFonts w:hint="eastAsia" w:ascii="仿宋_GB2312" w:hAnsi="仿宋_GB2312" w:eastAsia="仿宋_GB2312" w:cs="仿宋_GB2312"/>
          <w:lang w:val="zh-TW" w:eastAsia="zh-TW"/>
        </w:rPr>
        <w:t>市场主体申办简易注销登记的，应当将承诺书及注销登记申请通过国家企业信用信息公示系统公示，20日公示期届满后，在公示期内无异议的，应当在公示期满之日起20日内向登记机关申办简易注销登记。对市场主体因疫情原因期满未能及时申办登记的，登记机关可宽展30日。对超过宽展时限仍</w:t>
      </w:r>
      <w:r>
        <w:rPr>
          <w:rFonts w:hint="eastAsia" w:ascii="仿宋_GB2312" w:hAnsi="仿宋_GB2312" w:eastAsia="仿宋_GB2312" w:cs="仿宋_GB2312"/>
        </w:rPr>
        <w:t>无法</w:t>
      </w:r>
      <w:r>
        <w:rPr>
          <w:rFonts w:hint="eastAsia" w:ascii="仿宋_GB2312" w:hAnsi="仿宋_GB2312" w:eastAsia="仿宋_GB2312" w:cs="仿宋_GB2312"/>
          <w:lang w:val="zh-TW" w:eastAsia="zh-TW"/>
        </w:rPr>
        <w:t>申办的</w:t>
      </w:r>
      <w:r>
        <w:rPr>
          <w:rFonts w:hint="eastAsia" w:ascii="仿宋_GB2312" w:hAnsi="仿宋_GB2312" w:eastAsia="仿宋_GB2312" w:cs="仿宋_GB2312"/>
        </w:rPr>
        <w:t>，引导其通过</w:t>
      </w:r>
      <w:r>
        <w:rPr>
          <w:rFonts w:hint="eastAsia" w:ascii="仿宋_GB2312" w:hAnsi="仿宋_GB2312" w:eastAsia="仿宋_GB2312" w:cs="仿宋_GB2312"/>
          <w:lang w:val="zh-TW" w:eastAsia="zh-TW"/>
        </w:rPr>
        <w:t>国家企业信用信息公示系统</w:t>
      </w:r>
      <w:r>
        <w:rPr>
          <w:rFonts w:hint="eastAsia" w:ascii="仿宋_GB2312" w:hAnsi="仿宋_GB2312" w:eastAsia="仿宋_GB2312" w:cs="仿宋_GB2312"/>
        </w:rPr>
        <w:t>重新公示。</w:t>
      </w:r>
    </w:p>
    <w:bookmarkEnd w:id="5"/>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6" w:name="_Hlk104803296"/>
      <w:r>
        <w:rPr>
          <w:rFonts w:hint="eastAsia" w:ascii="楷体_GB2312" w:hAnsi="楷体_GB2312" w:eastAsia="楷体_GB2312" w:cs="楷体_GB2312"/>
        </w:rPr>
        <w:t>6</w:t>
      </w:r>
      <w:r>
        <w:rPr>
          <w:rFonts w:hint="default" w:ascii="楷体_GB2312" w:hAnsi="楷体_GB2312" w:eastAsia="楷体_GB2312" w:cs="楷体_GB2312"/>
          <w:lang w:val="en"/>
        </w:rPr>
        <w:t>．</w:t>
      </w:r>
      <w:r>
        <w:rPr>
          <w:rFonts w:hint="eastAsia" w:ascii="楷体_GB2312" w:hAnsi="楷体_GB2312" w:eastAsia="楷体_GB2312" w:cs="楷体_GB2312"/>
        </w:rPr>
        <w:t>延长申请材料过渡期。</w:t>
      </w:r>
      <w:bookmarkEnd w:id="6"/>
      <w:bookmarkStart w:id="7" w:name="_Hlk104803318"/>
      <w:r>
        <w:rPr>
          <w:rFonts w:hint="eastAsia" w:ascii="仿宋_GB2312" w:hAnsi="仿宋_GB2312" w:eastAsia="仿宋_GB2312" w:cs="仿宋_GB2312"/>
          <w:lang w:val="zh-TW" w:eastAsia="zh-TW"/>
        </w:rPr>
        <w:t>对市场主体已</w:t>
      </w:r>
      <w:r>
        <w:rPr>
          <w:rFonts w:hint="eastAsia" w:ascii="仿宋_GB2312" w:hAnsi="仿宋_GB2312" w:eastAsia="仿宋_GB2312" w:cs="仿宋_GB2312"/>
        </w:rPr>
        <w:t>在3月1日《中华人民共和国市场主体登记管理条例》施行前按原要求制备申请材料，因疫情原因未能在过渡期（3月1日至3月31日期间）内及时申办登记的，登记机关在6月30日前可继续收取原登记申请文书、按原提交材料规范办理。依据外资三法设立的外商投资企业，未调整其组织形式、组织机构的，在2024年底前可继续使用原登记申请文书、按原提交材料规范申办登记。</w:t>
      </w:r>
    </w:p>
    <w:bookmarkEnd w:id="7"/>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lang w:val="zh-TW" w:eastAsia="zh-TW"/>
        </w:rPr>
      </w:pPr>
      <w:r>
        <w:rPr>
          <w:rFonts w:hint="eastAsia" w:ascii="楷体_GB2312" w:hAnsi="楷体_GB2312" w:eastAsia="楷体_GB2312" w:cs="楷体_GB2312"/>
        </w:rPr>
        <w:t>7</w:t>
      </w:r>
      <w:r>
        <w:rPr>
          <w:rFonts w:hint="default" w:ascii="楷体_GB2312" w:hAnsi="楷体_GB2312" w:eastAsia="楷体_GB2312" w:cs="楷体_GB2312"/>
          <w:lang w:val="en"/>
        </w:rPr>
        <w:t>．</w:t>
      </w:r>
      <w:r>
        <w:rPr>
          <w:rFonts w:hint="eastAsia" w:ascii="楷体_GB2312" w:hAnsi="楷体_GB2312" w:eastAsia="楷体_GB2312" w:cs="楷体_GB2312"/>
        </w:rPr>
        <w:t>创新“容缺办”服务模式。</w:t>
      </w:r>
      <w:r>
        <w:rPr>
          <w:rFonts w:hint="eastAsia" w:ascii="仿宋_GB2312" w:hAnsi="仿宋_GB2312" w:eastAsia="仿宋_GB2312" w:cs="仿宋_GB2312"/>
        </w:rPr>
        <w:t>对不涉及前置许可事项的</w:t>
      </w:r>
      <w:r>
        <w:rPr>
          <w:rFonts w:hint="eastAsia" w:ascii="仿宋_GB2312" w:hAnsi="仿宋_GB2312" w:eastAsia="仿宋_GB2312" w:cs="仿宋_GB2312"/>
          <w:lang w:val="zh-TW" w:eastAsia="zh-TW"/>
        </w:rPr>
        <w:t>疫情防控、重点项目等相关市场主体申请，开辟绿色通道，专人办、马上办。对</w:t>
      </w:r>
      <w:bookmarkStart w:id="8" w:name="_Hlk104804106"/>
      <w:r>
        <w:rPr>
          <w:rFonts w:hint="eastAsia" w:ascii="仿宋_GB2312" w:hAnsi="仿宋_GB2312" w:eastAsia="仿宋_GB2312" w:cs="仿宋_GB2312"/>
          <w:lang w:val="zh-TW" w:eastAsia="zh-TW"/>
        </w:rPr>
        <w:t>确有困难</w:t>
      </w:r>
      <w:bookmarkEnd w:id="8"/>
      <w:r>
        <w:rPr>
          <w:rFonts w:hint="eastAsia" w:ascii="仿宋_GB2312" w:hAnsi="仿宋_GB2312" w:eastAsia="仿宋_GB2312" w:cs="仿宋_GB2312"/>
          <w:lang w:val="zh-TW" w:eastAsia="zh-TW"/>
        </w:rPr>
        <w:t>无法到现场或者通过寄递方式提交纸质申请材料原件的，可通过“远程预审</w:t>
      </w:r>
      <w:r>
        <w:rPr>
          <w:rFonts w:hint="eastAsia" w:ascii="仿宋_GB2312" w:hAnsi="仿宋_GB2312" w:eastAsia="仿宋_GB2312" w:cs="仿宋_GB2312"/>
          <w:lang w:val="zh-TW" w:eastAsia="zh-CN"/>
        </w:rPr>
        <w:t>＋</w:t>
      </w:r>
      <w:r>
        <w:rPr>
          <w:rFonts w:hint="eastAsia" w:ascii="仿宋_GB2312" w:hAnsi="仿宋_GB2312" w:eastAsia="仿宋_GB2312" w:cs="仿宋_GB2312"/>
          <w:lang w:val="zh-TW" w:eastAsia="zh-TW"/>
        </w:rPr>
        <w:t>申请人承诺</w:t>
      </w:r>
      <w:r>
        <w:rPr>
          <w:rFonts w:hint="eastAsia" w:ascii="仿宋_GB2312" w:hAnsi="仿宋_GB2312" w:eastAsia="仿宋_GB2312" w:cs="仿宋_GB2312"/>
          <w:lang w:val="zh-TW" w:eastAsia="zh-CN"/>
        </w:rPr>
        <w:t>＋</w:t>
      </w:r>
      <w:r>
        <w:rPr>
          <w:rFonts w:hint="eastAsia" w:ascii="仿宋_GB2312" w:hAnsi="仿宋_GB2312" w:eastAsia="仿宋_GB2312" w:cs="仿宋_GB2312"/>
          <w:lang w:val="zh-TW" w:eastAsia="zh-TW"/>
        </w:rPr>
        <w:t>后补纸质材料原件”方式办理。对需办理公</w:t>
      </w:r>
      <w:bookmarkStart w:id="14" w:name="_GoBack"/>
      <w:bookmarkEnd w:id="14"/>
      <w:r>
        <w:rPr>
          <w:rFonts w:hint="eastAsia" w:ascii="仿宋_GB2312" w:hAnsi="仿宋_GB2312" w:eastAsia="仿宋_GB2312" w:cs="仿宋_GB2312"/>
          <w:lang w:val="zh-TW" w:eastAsia="zh-TW"/>
        </w:rPr>
        <w:t>证认证的外商投资企业登记申请材料因疫情原因无法办理认证的，暂免收取认证文件。</w:t>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黑体" w:hAnsi="黑体" w:eastAsia="黑体" w:cs="黑体"/>
          <w:spacing w:val="-6"/>
          <w:sz w:val="32"/>
        </w:rPr>
      </w:pPr>
      <w:bookmarkStart w:id="9" w:name="_Hlk104804447"/>
      <w:r>
        <w:rPr>
          <w:rFonts w:hint="eastAsia" w:ascii="黑体" w:hAnsi="黑体" w:eastAsia="黑体" w:cs="黑体"/>
          <w:spacing w:val="-6"/>
          <w:sz w:val="32"/>
        </w:rPr>
        <w:t>二、畅通线上线下服务，助力市场主体抢抓复苏发展时间窗口</w:t>
      </w:r>
    </w:p>
    <w:bookmarkEnd w:id="9"/>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10" w:name="_Hlk104806420"/>
      <w:r>
        <w:rPr>
          <w:rFonts w:hint="eastAsia" w:ascii="楷体_GB2312" w:hAnsi="楷体_GB2312" w:eastAsia="楷体_GB2312" w:cs="楷体_GB2312"/>
        </w:rPr>
        <w:t>8</w:t>
      </w:r>
      <w:r>
        <w:rPr>
          <w:rFonts w:hint="default" w:ascii="楷体_GB2312" w:hAnsi="楷体_GB2312" w:eastAsia="楷体_GB2312" w:cs="楷体_GB2312"/>
          <w:lang w:val="en"/>
        </w:rPr>
        <w:t>．</w:t>
      </w:r>
      <w:r>
        <w:rPr>
          <w:rFonts w:hint="eastAsia" w:ascii="楷体_GB2312" w:hAnsi="楷体_GB2312" w:eastAsia="楷体_GB2312" w:cs="楷体_GB2312"/>
        </w:rPr>
        <w:t>推行“线上办”服务模式。</w:t>
      </w:r>
      <w:r>
        <w:rPr>
          <w:rFonts w:hint="eastAsia" w:ascii="仿宋_GB2312" w:hAnsi="仿宋_GB2312" w:eastAsia="仿宋_GB2312" w:cs="仿宋_GB2312"/>
        </w:rPr>
        <w:t>依托“一网通办”平台，不断优化市场主体登记、刻制印章、申领发票、办理员工“五险一金”和银行预约开户等“一窗通”集成式开办服务。推进市场</w:t>
      </w:r>
      <w:r>
        <w:rPr>
          <w:rFonts w:hint="eastAsia" w:cs="仿宋_GB2312"/>
          <w:lang w:eastAsia="zh-CN"/>
        </w:rPr>
        <w:t>主体</w:t>
      </w:r>
      <w:r>
        <w:rPr>
          <w:rFonts w:hint="eastAsia" w:ascii="仿宋_GB2312" w:hAnsi="仿宋_GB2312" w:eastAsia="仿宋_GB2312" w:cs="仿宋_GB2312"/>
        </w:rPr>
        <w:t>登记注册数字化整体转型，提高全程网办率</w:t>
      </w:r>
      <w:r>
        <w:rPr>
          <w:rFonts w:hint="eastAsia" w:cs="仿宋_GB2312"/>
          <w:lang w:eastAsia="zh-CN"/>
        </w:rPr>
        <w:t>，</w:t>
      </w:r>
      <w:r>
        <w:rPr>
          <w:rFonts w:hint="eastAsia" w:ascii="仿宋_GB2312" w:hAnsi="仿宋_GB2312" w:eastAsia="仿宋_GB2312" w:cs="仿宋_GB2312"/>
        </w:rPr>
        <w:t>为申请人提供网上申报、网上签署、网上核准、网上发照等全流程无纸化在线服务，实现全程网办主体类型“全覆盖”、业务事项“全环节”、申请办理“全天候”。</w:t>
      </w:r>
    </w:p>
    <w:bookmarkEnd w:id="10"/>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11" w:name="_Hlk104806574"/>
      <w:r>
        <w:rPr>
          <w:rFonts w:hint="eastAsia" w:ascii="楷体_GB2312" w:hAnsi="楷体_GB2312" w:eastAsia="楷体_GB2312" w:cs="楷体_GB2312"/>
        </w:rPr>
        <w:t>9</w:t>
      </w:r>
      <w:r>
        <w:rPr>
          <w:rFonts w:hint="default" w:ascii="楷体_GB2312" w:hAnsi="楷体_GB2312" w:eastAsia="楷体_GB2312" w:cs="楷体_GB2312"/>
          <w:lang w:val="en"/>
        </w:rPr>
        <w:t>．</w:t>
      </w:r>
      <w:r>
        <w:rPr>
          <w:rFonts w:hint="eastAsia" w:ascii="楷体_GB2312" w:hAnsi="楷体_GB2312" w:eastAsia="楷体_GB2312" w:cs="楷体_GB2312"/>
        </w:rPr>
        <w:t>拓展电子营业执照应用。</w:t>
      </w:r>
      <w:r>
        <w:rPr>
          <w:rFonts w:hint="eastAsia" w:ascii="仿宋_GB2312" w:hAnsi="仿宋_GB2312" w:eastAsia="仿宋_GB2312" w:cs="仿宋_GB2312"/>
          <w:lang w:val="zh-TW" w:eastAsia="zh-TW"/>
        </w:rPr>
        <w:t>积极引导法定代表人等相关人员通过微信、支付宝“电子营业执照”小程序以及“电子营业执照”APP下载领取电子营业执照。积极向各类市场主体</w:t>
      </w:r>
      <w:r>
        <w:rPr>
          <w:rFonts w:hint="eastAsia" w:ascii="仿宋_GB2312" w:hAnsi="仿宋_GB2312" w:eastAsia="仿宋_GB2312" w:cs="仿宋_GB2312"/>
        </w:rPr>
        <w:t>宣传使用电子营业执照在线办理各类涉企业务，推进电子营业执照和市场监管领域电子许可证移动端“一照通用”，持续拓展电子营业执照在政务及商务领域的应用。</w:t>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r>
        <w:rPr>
          <w:rFonts w:hint="eastAsia" w:ascii="楷体_GB2312" w:hAnsi="楷体_GB2312" w:eastAsia="楷体_GB2312" w:cs="楷体_GB2312"/>
        </w:rPr>
        <w:t>10</w:t>
      </w:r>
      <w:r>
        <w:rPr>
          <w:rFonts w:hint="default" w:ascii="楷体_GB2312" w:hAnsi="楷体_GB2312" w:eastAsia="楷体_GB2312" w:cs="楷体_GB2312"/>
          <w:lang w:val="en"/>
        </w:rPr>
        <w:t>．</w:t>
      </w:r>
      <w:r>
        <w:rPr>
          <w:rFonts w:hint="eastAsia" w:ascii="楷体_GB2312" w:hAnsi="楷体_GB2312" w:eastAsia="楷体_GB2312" w:cs="楷体_GB2312"/>
        </w:rPr>
        <w:t>大力压缩登记时限。</w:t>
      </w:r>
      <w:r>
        <w:rPr>
          <w:rFonts w:hint="eastAsia" w:ascii="仿宋_GB2312" w:hAnsi="仿宋_GB2312" w:eastAsia="仿宋_GB2312" w:cs="仿宋_GB2312"/>
        </w:rPr>
        <w:t>深度融合市场主体登记线上线下服务，优化登记流程，提高登记效率，推行当场办结、一次办结、限时办结，不断扩大“当场办结”的事项范围，以当场登记为通例，将登记时限压缩至半个工作日，进一步提升市场主体的获得感。</w:t>
      </w:r>
    </w:p>
    <w:bookmarkEnd w:id="11"/>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黑体" w:hAnsi="黑体" w:eastAsia="黑体" w:cs="黑体"/>
        </w:rPr>
      </w:pPr>
      <w:bookmarkStart w:id="12" w:name="_Hlk104806789"/>
      <w:r>
        <w:rPr>
          <w:rFonts w:hint="eastAsia" w:ascii="黑体" w:hAnsi="黑体" w:eastAsia="黑体" w:cs="黑体"/>
        </w:rPr>
        <w:t>三、强化登记服务保障，提振市场主体信心积蓄发展动能</w:t>
      </w:r>
    </w:p>
    <w:bookmarkEnd w:id="12"/>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bookmarkStart w:id="13" w:name="_Hlk104807129"/>
      <w:r>
        <w:rPr>
          <w:rFonts w:hint="eastAsia" w:ascii="楷体_GB2312" w:hAnsi="楷体_GB2312" w:eastAsia="楷体_GB2312" w:cs="楷体_GB2312"/>
        </w:rPr>
        <w:t>11</w:t>
      </w:r>
      <w:r>
        <w:rPr>
          <w:rFonts w:hint="default" w:ascii="楷体_GB2312" w:hAnsi="楷体_GB2312" w:eastAsia="楷体_GB2312" w:cs="楷体_GB2312"/>
          <w:lang w:val="en"/>
        </w:rPr>
        <w:t>．</w:t>
      </w:r>
      <w:r>
        <w:rPr>
          <w:rFonts w:hint="eastAsia" w:ascii="楷体_GB2312" w:hAnsi="楷体_GB2312" w:eastAsia="楷体_GB2312" w:cs="楷体_GB2312"/>
        </w:rPr>
        <w:t>加强政策咨询辅导宣传。</w:t>
      </w:r>
      <w:r>
        <w:rPr>
          <w:rFonts w:hint="eastAsia" w:ascii="仿宋_GB2312" w:hAnsi="仿宋_GB2312" w:eastAsia="仿宋_GB2312" w:cs="仿宋_GB2312"/>
        </w:rPr>
        <w:t>通过门户网站、微信公众号等渠道公开网上服务系统网址、人工咨询服务电话、邮箱以及通信地址等信息，明确办事指南、办理方式和办理时限，确保市场主体能找到人、找对人。通过窗口、电话、微信、邮件等方式提供政策咨询辅导，及时解决申请人实际问题。强化宣传引导，及时总结可推广复制的典型经验，营造良好的舆论氛围。</w:t>
      </w:r>
    </w:p>
    <w:bookmarkEnd w:id="13"/>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r>
        <w:rPr>
          <w:rFonts w:hint="eastAsia" w:ascii="楷体_GB2312" w:hAnsi="楷体_GB2312" w:eastAsia="楷体_GB2312" w:cs="楷体_GB2312"/>
        </w:rPr>
        <w:t>12</w:t>
      </w:r>
      <w:r>
        <w:rPr>
          <w:rFonts w:hint="default" w:ascii="楷体_GB2312" w:hAnsi="楷体_GB2312" w:eastAsia="楷体_GB2312" w:cs="楷体_GB2312"/>
          <w:lang w:val="en"/>
        </w:rPr>
        <w:t>．</w:t>
      </w:r>
      <w:r>
        <w:rPr>
          <w:rFonts w:hint="eastAsia" w:ascii="楷体_GB2312" w:hAnsi="楷体_GB2312" w:eastAsia="楷体_GB2312" w:cs="楷体_GB2312"/>
        </w:rPr>
        <w:t>支持复工复产需求。</w:t>
      </w:r>
      <w:r>
        <w:rPr>
          <w:rFonts w:hint="eastAsia" w:ascii="仿宋_GB2312" w:hAnsi="仿宋_GB2312" w:eastAsia="仿宋_GB2312" w:cs="仿宋_GB2312"/>
        </w:rPr>
        <w:t>加大联系走访企业力度</w:t>
      </w:r>
      <w:r>
        <w:rPr>
          <w:rFonts w:hint="eastAsia" w:cs="仿宋_GB2312"/>
          <w:lang w:eastAsia="zh-CN"/>
        </w:rPr>
        <w:t>，</w:t>
      </w:r>
      <w:r>
        <w:rPr>
          <w:rFonts w:hint="eastAsia" w:ascii="仿宋_GB2312" w:hAnsi="仿宋_GB2312" w:eastAsia="仿宋_GB2312" w:cs="仿宋_GB2312"/>
        </w:rPr>
        <w:t>密切关注各类市场主体复工复产阶段的运行状况和政策诉求，建立诉求快速响应和问题高效处置机制。聚焦市场主体办事需求，完善制度安排和政策供给，找准工作着力点，对不同类型的复工复产市场主体提供精准有效服务，切实帮助市场主体纾困，助力市场主体快速复苏，经济社会恢复活力。</w:t>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sectPr>
          <w:footerReference r:id="rId3" w:type="default"/>
          <w:footerReference r:id="rId4" w:type="even"/>
          <w:pgSz w:w="11906" w:h="16838"/>
          <w:pgMar w:top="2098" w:right="1474" w:bottom="1984" w:left="1588" w:header="851" w:footer="1417" w:gutter="0"/>
          <w:cols w:space="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36" w:lineRule="auto"/>
        <w:ind w:firstLine="624"/>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after="140" w:line="336" w:lineRule="auto"/>
        <w:ind w:firstLine="624"/>
        <w:textAlignment w:val="auto"/>
        <w:rPr>
          <w:rFonts w:hint="eastAsia" w:ascii="仿宋_GB2312" w:hAnsi="仿宋_GB2312" w:eastAsia="仿宋_GB2312" w:cs="仿宋_GB2312"/>
        </w:rPr>
      </w:pPr>
    </w:p>
    <w:p>
      <w:pPr>
        <w:overflowPunct w:val="0"/>
        <w:adjustRightInd w:val="0"/>
        <w:snapToGrid w:val="0"/>
        <w:spacing w:line="336" w:lineRule="auto"/>
        <w:ind w:firstLine="284"/>
        <w:rPr>
          <w:rFonts w:hint="eastAsia" w:hAnsi="宋体"/>
          <w:kern w:val="2"/>
          <w:sz w:val="28"/>
          <w:szCs w:val="28"/>
        </w:rPr>
      </w:pPr>
      <w:r>
        <w:rPr>
          <w:rFonts w:hint="eastAsia"/>
          <w:kern w:val="2"/>
          <w:sz w:val="28"/>
          <w:szCs w:val="28"/>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262890</wp:posOffset>
                </wp:positionV>
                <wp:extent cx="5615940" cy="0"/>
                <wp:effectExtent l="0" t="0" r="0" b="0"/>
                <wp:wrapNone/>
                <wp:docPr id="3"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20.7pt;height:0pt;width:442.2pt;z-index:251667456;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N6AYMdUAAAAG&#10;AQAADwAAAAAAAAABACAAAAA4AAAAZHJzL2Rvd25yZXYueG1sUEsBAhQAFAAAAAgAh07iQAjtC/DQ&#10;AQAAkQMAAA4AAAAAAAAAAQAgAAAAOgEAAGRycy9lMm9Eb2MueG1sUEsFBgAAAAAGAAYAWQEAAHwF&#10;AAAAAA==&#10;">
                <v:fill on="f" focussize="0,0"/>
                <v:stroke weight="1pt" color="#000000" joinstyle="round"/>
                <v:imagedata o:title=""/>
                <o:lock v:ext="edit" aspectratio="f"/>
                <w10:anchorlock/>
              </v:line>
            </w:pict>
          </mc:Fallback>
        </mc:AlternateContent>
      </w:r>
      <w:r>
        <w:rPr>
          <w:rFonts w:hint="eastAsia"/>
          <w:kern w:val="2"/>
          <w:sz w:val="28"/>
          <w:szCs w:val="28"/>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-50165</wp:posOffset>
                </wp:positionV>
                <wp:extent cx="5615940" cy="0"/>
                <wp:effectExtent l="0" t="0" r="0" b="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3.95pt;height:0pt;width:442.2pt;z-index:251666432;mso-width-relative:page;mso-height-relative:page;" filled="f" stroked="t" coordsize="21600,21600" o:gfxdata="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ILFldYAAAAG&#10;AQAADwAAAAAAAAABACAAAAA4AAAAZHJzL2Rvd25yZXYueG1sUEsBAhQAFAAAAAgAh07iQK5slGHP&#10;AQAAkQMAAA4AAAAAAAAAAQAgAAAAOwEAAGRycy9lMm9Eb2MueG1sUEsFBgAAAAAGAAYAWQEAAHwF&#10;AAAAAA==&#10;">
                <v:fill on="f" focussize="0,0"/>
                <v:stroke weight="1pt" color="#000000" joinstyle="round"/>
                <v:imagedata o:title=""/>
                <o:lock v:ext="edit" aspectratio="f"/>
                <w10:anchorlock/>
              </v:line>
            </w:pict>
          </mc:Fallback>
        </mc:AlternateContent>
      </w:r>
      <w:r>
        <w:rPr>
          <w:rFonts w:hint="eastAsia" w:hAnsi="宋体"/>
          <w:kern w:val="2"/>
          <w:sz w:val="28"/>
          <w:szCs w:val="28"/>
        </w:rPr>
        <w:t>上海市市场监督管理局办公室</w:t>
      </w:r>
      <w:r>
        <w:rPr>
          <w:rFonts w:hint="eastAsia" w:hAnsi="宋体"/>
          <w:spacing w:val="-2"/>
          <w:kern w:val="2"/>
          <w:sz w:val="28"/>
          <w:szCs w:val="28"/>
        </w:rPr>
        <w:t xml:space="preserve">               </w:t>
      </w:r>
      <w:r>
        <w:rPr>
          <w:rFonts w:hint="eastAsia" w:hAnsi="宋体"/>
          <w:kern w:val="2"/>
          <w:sz w:val="28"/>
          <w:szCs w:val="28"/>
        </w:rPr>
        <w:t>202</w:t>
      </w:r>
      <w:r>
        <w:rPr>
          <w:rFonts w:hint="default" w:hAnsi="宋体"/>
          <w:kern w:val="2"/>
          <w:sz w:val="28"/>
          <w:szCs w:val="28"/>
          <w:lang w:val="en"/>
        </w:rPr>
        <w:t>2</w:t>
      </w:r>
      <w:r>
        <w:rPr>
          <w:rFonts w:hint="eastAsia" w:hAnsi="宋体"/>
          <w:kern w:val="2"/>
          <w:sz w:val="28"/>
          <w:szCs w:val="28"/>
        </w:rPr>
        <w:t>年</w:t>
      </w:r>
      <w:r>
        <w:rPr>
          <w:rFonts w:hint="eastAsia" w:hAnsi="宋体"/>
          <w:kern w:val="2"/>
          <w:sz w:val="28"/>
          <w:szCs w:val="28"/>
          <w:lang w:val="en-US" w:eastAsia="zh-CN"/>
        </w:rPr>
        <w:t>5</w:t>
      </w:r>
      <w:r>
        <w:rPr>
          <w:rFonts w:hint="eastAsia" w:hAnsi="宋体"/>
          <w:kern w:val="2"/>
          <w:sz w:val="28"/>
          <w:szCs w:val="28"/>
        </w:rPr>
        <w:t>月</w:t>
      </w:r>
      <w:r>
        <w:rPr>
          <w:rFonts w:hint="eastAsia" w:hAnsi="宋体"/>
          <w:kern w:val="2"/>
          <w:sz w:val="28"/>
          <w:szCs w:val="28"/>
          <w:lang w:val="en-US" w:eastAsia="zh-CN"/>
        </w:rPr>
        <w:t>30</w:t>
      </w:r>
      <w:r>
        <w:rPr>
          <w:rFonts w:hint="eastAsia" w:hAnsi="宋体"/>
          <w:kern w:val="2"/>
          <w:sz w:val="28"/>
          <w:szCs w:val="28"/>
        </w:rPr>
        <w:t xml:space="preserve">日印发  </w:t>
      </w:r>
    </w:p>
    <w:sectPr>
      <w:footerReference r:id="rId5" w:type="default"/>
      <w:footerReference r:id="rId6" w:type="even"/>
      <w:pgSz w:w="11906" w:h="16838"/>
      <w:pgMar w:top="2098" w:right="1474" w:bottom="1984" w:left="1588" w:header="851" w:footer="141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right"/>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both"/>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right"/>
      <w:rPr>
        <w:rFonts w:hint="eastAsia" w:ascii="宋体" w:hAnsi="宋体" w:eastAsia="宋体"/>
        <w:kern w:val="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both"/>
      <w:rPr>
        <w:rFonts w:hint="eastAsia" w:ascii="宋体" w:hAnsi="宋体" w:eastAsia="宋体"/>
        <w:kern w:val="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3E"/>
    <w:rsid w:val="00000FB3"/>
    <w:rsid w:val="00002172"/>
    <w:rsid w:val="000036FF"/>
    <w:rsid w:val="00003C34"/>
    <w:rsid w:val="00004D0E"/>
    <w:rsid w:val="00011674"/>
    <w:rsid w:val="00015F57"/>
    <w:rsid w:val="00020852"/>
    <w:rsid w:val="00023C77"/>
    <w:rsid w:val="00024147"/>
    <w:rsid w:val="0002420D"/>
    <w:rsid w:val="00024304"/>
    <w:rsid w:val="000260FE"/>
    <w:rsid w:val="00030B68"/>
    <w:rsid w:val="00034D10"/>
    <w:rsid w:val="0003746A"/>
    <w:rsid w:val="00043222"/>
    <w:rsid w:val="00045783"/>
    <w:rsid w:val="0005138B"/>
    <w:rsid w:val="00054882"/>
    <w:rsid w:val="00056355"/>
    <w:rsid w:val="00060A50"/>
    <w:rsid w:val="00071AE3"/>
    <w:rsid w:val="00073421"/>
    <w:rsid w:val="00073C15"/>
    <w:rsid w:val="00083ABD"/>
    <w:rsid w:val="0009081B"/>
    <w:rsid w:val="00092F20"/>
    <w:rsid w:val="000947C6"/>
    <w:rsid w:val="000A7FE4"/>
    <w:rsid w:val="000B37E4"/>
    <w:rsid w:val="000B587E"/>
    <w:rsid w:val="000C58BB"/>
    <w:rsid w:val="000E25B8"/>
    <w:rsid w:val="000E4911"/>
    <w:rsid w:val="000F2946"/>
    <w:rsid w:val="000F3CCC"/>
    <w:rsid w:val="00102306"/>
    <w:rsid w:val="00105774"/>
    <w:rsid w:val="0010680A"/>
    <w:rsid w:val="00111E06"/>
    <w:rsid w:val="00113818"/>
    <w:rsid w:val="001175DF"/>
    <w:rsid w:val="0012364D"/>
    <w:rsid w:val="001355A7"/>
    <w:rsid w:val="001358EF"/>
    <w:rsid w:val="00137ACA"/>
    <w:rsid w:val="0014164F"/>
    <w:rsid w:val="00143253"/>
    <w:rsid w:val="00143835"/>
    <w:rsid w:val="001445E5"/>
    <w:rsid w:val="00144DA5"/>
    <w:rsid w:val="001605AA"/>
    <w:rsid w:val="001653AB"/>
    <w:rsid w:val="00167C31"/>
    <w:rsid w:val="0017091C"/>
    <w:rsid w:val="00182B29"/>
    <w:rsid w:val="00186A5D"/>
    <w:rsid w:val="00190FC8"/>
    <w:rsid w:val="0019170A"/>
    <w:rsid w:val="00191F02"/>
    <w:rsid w:val="001A05F2"/>
    <w:rsid w:val="001A097E"/>
    <w:rsid w:val="001A0BB9"/>
    <w:rsid w:val="001A6A04"/>
    <w:rsid w:val="001C3719"/>
    <w:rsid w:val="001C3F37"/>
    <w:rsid w:val="001D1A42"/>
    <w:rsid w:val="001D4322"/>
    <w:rsid w:val="001E4D0F"/>
    <w:rsid w:val="001E58F9"/>
    <w:rsid w:val="00207F60"/>
    <w:rsid w:val="00210BE1"/>
    <w:rsid w:val="0021642C"/>
    <w:rsid w:val="00216AB7"/>
    <w:rsid w:val="00223A85"/>
    <w:rsid w:val="00226D05"/>
    <w:rsid w:val="00226EF0"/>
    <w:rsid w:val="00232C42"/>
    <w:rsid w:val="00233D9E"/>
    <w:rsid w:val="00235C58"/>
    <w:rsid w:val="00237715"/>
    <w:rsid w:val="002453C8"/>
    <w:rsid w:val="00245E83"/>
    <w:rsid w:val="00247CB4"/>
    <w:rsid w:val="00260D5C"/>
    <w:rsid w:val="00262E5D"/>
    <w:rsid w:val="002648D4"/>
    <w:rsid w:val="00265D8B"/>
    <w:rsid w:val="00272F6B"/>
    <w:rsid w:val="00280681"/>
    <w:rsid w:val="002828D7"/>
    <w:rsid w:val="00285E2F"/>
    <w:rsid w:val="00286B36"/>
    <w:rsid w:val="002A2159"/>
    <w:rsid w:val="002A250C"/>
    <w:rsid w:val="002A4125"/>
    <w:rsid w:val="002A79B3"/>
    <w:rsid w:val="002B2934"/>
    <w:rsid w:val="002B4865"/>
    <w:rsid w:val="002B567E"/>
    <w:rsid w:val="002C26E2"/>
    <w:rsid w:val="002D06E1"/>
    <w:rsid w:val="002D14EE"/>
    <w:rsid w:val="002D23B8"/>
    <w:rsid w:val="002D3873"/>
    <w:rsid w:val="002E6939"/>
    <w:rsid w:val="002F018A"/>
    <w:rsid w:val="002F4511"/>
    <w:rsid w:val="00300CB1"/>
    <w:rsid w:val="00306BBF"/>
    <w:rsid w:val="00316876"/>
    <w:rsid w:val="0032185E"/>
    <w:rsid w:val="003226ED"/>
    <w:rsid w:val="003331E8"/>
    <w:rsid w:val="00340970"/>
    <w:rsid w:val="0034530E"/>
    <w:rsid w:val="00347D2A"/>
    <w:rsid w:val="00350D44"/>
    <w:rsid w:val="00352E0F"/>
    <w:rsid w:val="00356AFB"/>
    <w:rsid w:val="003615D9"/>
    <w:rsid w:val="0036390F"/>
    <w:rsid w:val="00364C25"/>
    <w:rsid w:val="00365755"/>
    <w:rsid w:val="00366490"/>
    <w:rsid w:val="0037046B"/>
    <w:rsid w:val="00373211"/>
    <w:rsid w:val="003751E3"/>
    <w:rsid w:val="00383B2E"/>
    <w:rsid w:val="00384920"/>
    <w:rsid w:val="00386B8D"/>
    <w:rsid w:val="00386E0C"/>
    <w:rsid w:val="003928B6"/>
    <w:rsid w:val="003939E6"/>
    <w:rsid w:val="00396F9E"/>
    <w:rsid w:val="003A0D2F"/>
    <w:rsid w:val="003A436C"/>
    <w:rsid w:val="003A5A4E"/>
    <w:rsid w:val="003A60DB"/>
    <w:rsid w:val="003B4141"/>
    <w:rsid w:val="003B5E36"/>
    <w:rsid w:val="003B6483"/>
    <w:rsid w:val="003B7370"/>
    <w:rsid w:val="003C5021"/>
    <w:rsid w:val="003E3747"/>
    <w:rsid w:val="003E622D"/>
    <w:rsid w:val="003E7648"/>
    <w:rsid w:val="004146F7"/>
    <w:rsid w:val="0041537F"/>
    <w:rsid w:val="00417121"/>
    <w:rsid w:val="0042057A"/>
    <w:rsid w:val="004220A3"/>
    <w:rsid w:val="004237CD"/>
    <w:rsid w:val="00423A85"/>
    <w:rsid w:val="00423BFF"/>
    <w:rsid w:val="00425E16"/>
    <w:rsid w:val="00434281"/>
    <w:rsid w:val="004367BF"/>
    <w:rsid w:val="00437926"/>
    <w:rsid w:val="00442C5D"/>
    <w:rsid w:val="00450B2C"/>
    <w:rsid w:val="00453453"/>
    <w:rsid w:val="00453638"/>
    <w:rsid w:val="004546BB"/>
    <w:rsid w:val="00455621"/>
    <w:rsid w:val="00457AE3"/>
    <w:rsid w:val="004610FC"/>
    <w:rsid w:val="00467648"/>
    <w:rsid w:val="00473EBE"/>
    <w:rsid w:val="00482E03"/>
    <w:rsid w:val="00490C27"/>
    <w:rsid w:val="00492259"/>
    <w:rsid w:val="004927B7"/>
    <w:rsid w:val="00494A9D"/>
    <w:rsid w:val="0049647A"/>
    <w:rsid w:val="004A0183"/>
    <w:rsid w:val="004A34A2"/>
    <w:rsid w:val="004B1926"/>
    <w:rsid w:val="004B1C39"/>
    <w:rsid w:val="004C27D8"/>
    <w:rsid w:val="004C5F17"/>
    <w:rsid w:val="004D1666"/>
    <w:rsid w:val="004E1525"/>
    <w:rsid w:val="004E3392"/>
    <w:rsid w:val="004E3520"/>
    <w:rsid w:val="004E7992"/>
    <w:rsid w:val="004F2206"/>
    <w:rsid w:val="004F3E56"/>
    <w:rsid w:val="004F4B80"/>
    <w:rsid w:val="005007EC"/>
    <w:rsid w:val="00500CEB"/>
    <w:rsid w:val="00501FAB"/>
    <w:rsid w:val="0050222A"/>
    <w:rsid w:val="0050545E"/>
    <w:rsid w:val="00515990"/>
    <w:rsid w:val="005178D2"/>
    <w:rsid w:val="005212F4"/>
    <w:rsid w:val="0052619E"/>
    <w:rsid w:val="0054505E"/>
    <w:rsid w:val="00547658"/>
    <w:rsid w:val="00552573"/>
    <w:rsid w:val="00552DEC"/>
    <w:rsid w:val="005530D6"/>
    <w:rsid w:val="00564EA5"/>
    <w:rsid w:val="00566DAA"/>
    <w:rsid w:val="00574109"/>
    <w:rsid w:val="00576971"/>
    <w:rsid w:val="005803EA"/>
    <w:rsid w:val="005835D1"/>
    <w:rsid w:val="00584F3B"/>
    <w:rsid w:val="0058601E"/>
    <w:rsid w:val="00590130"/>
    <w:rsid w:val="005934BD"/>
    <w:rsid w:val="005954BC"/>
    <w:rsid w:val="005A348C"/>
    <w:rsid w:val="005A526D"/>
    <w:rsid w:val="005A7EDD"/>
    <w:rsid w:val="005B7A2F"/>
    <w:rsid w:val="005C1C45"/>
    <w:rsid w:val="005C42B2"/>
    <w:rsid w:val="005D149E"/>
    <w:rsid w:val="005D294A"/>
    <w:rsid w:val="005E4220"/>
    <w:rsid w:val="005F1F4C"/>
    <w:rsid w:val="005F663D"/>
    <w:rsid w:val="00604D41"/>
    <w:rsid w:val="006072BA"/>
    <w:rsid w:val="006119D1"/>
    <w:rsid w:val="006144E2"/>
    <w:rsid w:val="0062272D"/>
    <w:rsid w:val="006269B2"/>
    <w:rsid w:val="006270E5"/>
    <w:rsid w:val="00630696"/>
    <w:rsid w:val="006320A9"/>
    <w:rsid w:val="00633344"/>
    <w:rsid w:val="00640555"/>
    <w:rsid w:val="0065139D"/>
    <w:rsid w:val="00664C72"/>
    <w:rsid w:val="0066652C"/>
    <w:rsid w:val="006679B0"/>
    <w:rsid w:val="00672ACA"/>
    <w:rsid w:val="00675624"/>
    <w:rsid w:val="00683147"/>
    <w:rsid w:val="00690E86"/>
    <w:rsid w:val="0069140F"/>
    <w:rsid w:val="00697867"/>
    <w:rsid w:val="006A42D3"/>
    <w:rsid w:val="006B1A75"/>
    <w:rsid w:val="006B3674"/>
    <w:rsid w:val="006B41C1"/>
    <w:rsid w:val="006B5A70"/>
    <w:rsid w:val="006B5CDD"/>
    <w:rsid w:val="006B7AC9"/>
    <w:rsid w:val="006D1D07"/>
    <w:rsid w:val="006D2DDE"/>
    <w:rsid w:val="006E03FF"/>
    <w:rsid w:val="006E176C"/>
    <w:rsid w:val="006E6558"/>
    <w:rsid w:val="006F13EC"/>
    <w:rsid w:val="006F1C25"/>
    <w:rsid w:val="006F1D3E"/>
    <w:rsid w:val="006F3096"/>
    <w:rsid w:val="006F6B46"/>
    <w:rsid w:val="007154D9"/>
    <w:rsid w:val="007172CB"/>
    <w:rsid w:val="00734724"/>
    <w:rsid w:val="007378E0"/>
    <w:rsid w:val="00737E64"/>
    <w:rsid w:val="00743025"/>
    <w:rsid w:val="0074383E"/>
    <w:rsid w:val="00744714"/>
    <w:rsid w:val="00755127"/>
    <w:rsid w:val="0076180A"/>
    <w:rsid w:val="0076413F"/>
    <w:rsid w:val="00764702"/>
    <w:rsid w:val="00764C79"/>
    <w:rsid w:val="00764F65"/>
    <w:rsid w:val="00765AFD"/>
    <w:rsid w:val="00767946"/>
    <w:rsid w:val="00773503"/>
    <w:rsid w:val="007751F1"/>
    <w:rsid w:val="007760A6"/>
    <w:rsid w:val="0077679F"/>
    <w:rsid w:val="00781355"/>
    <w:rsid w:val="00781D1C"/>
    <w:rsid w:val="00782A53"/>
    <w:rsid w:val="00782C46"/>
    <w:rsid w:val="00782E57"/>
    <w:rsid w:val="00791985"/>
    <w:rsid w:val="00791BCA"/>
    <w:rsid w:val="007939CC"/>
    <w:rsid w:val="007A1D60"/>
    <w:rsid w:val="007A1E10"/>
    <w:rsid w:val="007A1E7A"/>
    <w:rsid w:val="007C5C99"/>
    <w:rsid w:val="007C6F75"/>
    <w:rsid w:val="007D49D9"/>
    <w:rsid w:val="007E2067"/>
    <w:rsid w:val="007E50D3"/>
    <w:rsid w:val="007E78C9"/>
    <w:rsid w:val="007F51A8"/>
    <w:rsid w:val="007F76EB"/>
    <w:rsid w:val="00810672"/>
    <w:rsid w:val="00811A17"/>
    <w:rsid w:val="0081455D"/>
    <w:rsid w:val="00815C25"/>
    <w:rsid w:val="00821A1E"/>
    <w:rsid w:val="0082369D"/>
    <w:rsid w:val="00824FE3"/>
    <w:rsid w:val="00834389"/>
    <w:rsid w:val="00836039"/>
    <w:rsid w:val="00841335"/>
    <w:rsid w:val="00842563"/>
    <w:rsid w:val="00865CA6"/>
    <w:rsid w:val="00866B33"/>
    <w:rsid w:val="008773FE"/>
    <w:rsid w:val="008807A9"/>
    <w:rsid w:val="0088320B"/>
    <w:rsid w:val="00883371"/>
    <w:rsid w:val="00897607"/>
    <w:rsid w:val="008B35BF"/>
    <w:rsid w:val="008C2903"/>
    <w:rsid w:val="008C6672"/>
    <w:rsid w:val="008C6F3E"/>
    <w:rsid w:val="008D132E"/>
    <w:rsid w:val="008D5BAC"/>
    <w:rsid w:val="008D62A1"/>
    <w:rsid w:val="008D72B1"/>
    <w:rsid w:val="008E06D6"/>
    <w:rsid w:val="008E2D47"/>
    <w:rsid w:val="008E4B7B"/>
    <w:rsid w:val="008F4FC1"/>
    <w:rsid w:val="009040C7"/>
    <w:rsid w:val="009072AC"/>
    <w:rsid w:val="0091207F"/>
    <w:rsid w:val="009121CF"/>
    <w:rsid w:val="00912E84"/>
    <w:rsid w:val="00914D7F"/>
    <w:rsid w:val="0091731C"/>
    <w:rsid w:val="009261C4"/>
    <w:rsid w:val="00927178"/>
    <w:rsid w:val="00930BE5"/>
    <w:rsid w:val="00931C4B"/>
    <w:rsid w:val="00935EC8"/>
    <w:rsid w:val="009401E7"/>
    <w:rsid w:val="00945982"/>
    <w:rsid w:val="0094784A"/>
    <w:rsid w:val="00951DBF"/>
    <w:rsid w:val="00952A82"/>
    <w:rsid w:val="00953605"/>
    <w:rsid w:val="00957270"/>
    <w:rsid w:val="00957352"/>
    <w:rsid w:val="00964650"/>
    <w:rsid w:val="0096499D"/>
    <w:rsid w:val="00964BAB"/>
    <w:rsid w:val="00966497"/>
    <w:rsid w:val="0096739B"/>
    <w:rsid w:val="00972ECB"/>
    <w:rsid w:val="00973105"/>
    <w:rsid w:val="009739ED"/>
    <w:rsid w:val="00974B8C"/>
    <w:rsid w:val="00976069"/>
    <w:rsid w:val="00976B19"/>
    <w:rsid w:val="00976E3E"/>
    <w:rsid w:val="0097727E"/>
    <w:rsid w:val="00985155"/>
    <w:rsid w:val="00987B5A"/>
    <w:rsid w:val="00990D55"/>
    <w:rsid w:val="009912EF"/>
    <w:rsid w:val="00993E0A"/>
    <w:rsid w:val="00994BE1"/>
    <w:rsid w:val="009A061A"/>
    <w:rsid w:val="009A34DA"/>
    <w:rsid w:val="009A3F45"/>
    <w:rsid w:val="009A4813"/>
    <w:rsid w:val="009A5975"/>
    <w:rsid w:val="009A7037"/>
    <w:rsid w:val="009B4131"/>
    <w:rsid w:val="009B6B7A"/>
    <w:rsid w:val="009C01B0"/>
    <w:rsid w:val="009C300F"/>
    <w:rsid w:val="009C4A2C"/>
    <w:rsid w:val="009C4BEF"/>
    <w:rsid w:val="009D03BD"/>
    <w:rsid w:val="009D3C27"/>
    <w:rsid w:val="009D6BFA"/>
    <w:rsid w:val="009D7D28"/>
    <w:rsid w:val="009F4817"/>
    <w:rsid w:val="009F514C"/>
    <w:rsid w:val="009F7994"/>
    <w:rsid w:val="00A010F4"/>
    <w:rsid w:val="00A0345B"/>
    <w:rsid w:val="00A14E68"/>
    <w:rsid w:val="00A17349"/>
    <w:rsid w:val="00A20605"/>
    <w:rsid w:val="00A243D5"/>
    <w:rsid w:val="00A315B6"/>
    <w:rsid w:val="00A32B9A"/>
    <w:rsid w:val="00A34847"/>
    <w:rsid w:val="00A374B7"/>
    <w:rsid w:val="00A433EF"/>
    <w:rsid w:val="00A43B57"/>
    <w:rsid w:val="00A514D2"/>
    <w:rsid w:val="00A651F5"/>
    <w:rsid w:val="00A702D6"/>
    <w:rsid w:val="00A774F1"/>
    <w:rsid w:val="00A81F76"/>
    <w:rsid w:val="00A94343"/>
    <w:rsid w:val="00AA123A"/>
    <w:rsid w:val="00AA4D4C"/>
    <w:rsid w:val="00AB3E37"/>
    <w:rsid w:val="00AB40A6"/>
    <w:rsid w:val="00AB4C46"/>
    <w:rsid w:val="00AC5A0D"/>
    <w:rsid w:val="00AC5BE5"/>
    <w:rsid w:val="00AD040D"/>
    <w:rsid w:val="00AD28F9"/>
    <w:rsid w:val="00AD29D5"/>
    <w:rsid w:val="00AD5242"/>
    <w:rsid w:val="00AE095A"/>
    <w:rsid w:val="00AE4467"/>
    <w:rsid w:val="00AF3E6C"/>
    <w:rsid w:val="00AF47CC"/>
    <w:rsid w:val="00B03175"/>
    <w:rsid w:val="00B11E91"/>
    <w:rsid w:val="00B13EB4"/>
    <w:rsid w:val="00B160C8"/>
    <w:rsid w:val="00B216D9"/>
    <w:rsid w:val="00B25F49"/>
    <w:rsid w:val="00B305C9"/>
    <w:rsid w:val="00B33F14"/>
    <w:rsid w:val="00B41349"/>
    <w:rsid w:val="00B41A85"/>
    <w:rsid w:val="00B43132"/>
    <w:rsid w:val="00B4324A"/>
    <w:rsid w:val="00B46A1B"/>
    <w:rsid w:val="00B5052F"/>
    <w:rsid w:val="00B55C4F"/>
    <w:rsid w:val="00B5611D"/>
    <w:rsid w:val="00B60363"/>
    <w:rsid w:val="00B61E88"/>
    <w:rsid w:val="00B65351"/>
    <w:rsid w:val="00B76170"/>
    <w:rsid w:val="00B76891"/>
    <w:rsid w:val="00B96B7A"/>
    <w:rsid w:val="00B977FF"/>
    <w:rsid w:val="00BA536D"/>
    <w:rsid w:val="00BA60A1"/>
    <w:rsid w:val="00BA6ABC"/>
    <w:rsid w:val="00BA759B"/>
    <w:rsid w:val="00BB3DBF"/>
    <w:rsid w:val="00BB54D4"/>
    <w:rsid w:val="00BB5CD2"/>
    <w:rsid w:val="00BB6DE5"/>
    <w:rsid w:val="00BC0CF5"/>
    <w:rsid w:val="00BC411A"/>
    <w:rsid w:val="00BC4179"/>
    <w:rsid w:val="00BC4503"/>
    <w:rsid w:val="00BC7C31"/>
    <w:rsid w:val="00BD2D9B"/>
    <w:rsid w:val="00BD4888"/>
    <w:rsid w:val="00BD5ADE"/>
    <w:rsid w:val="00BE3DF5"/>
    <w:rsid w:val="00BE520A"/>
    <w:rsid w:val="00BF125C"/>
    <w:rsid w:val="00BF3FC1"/>
    <w:rsid w:val="00BF5C30"/>
    <w:rsid w:val="00BF696D"/>
    <w:rsid w:val="00BF7796"/>
    <w:rsid w:val="00BF79F9"/>
    <w:rsid w:val="00C01F20"/>
    <w:rsid w:val="00C11A55"/>
    <w:rsid w:val="00C17B1E"/>
    <w:rsid w:val="00C211D4"/>
    <w:rsid w:val="00C211E3"/>
    <w:rsid w:val="00C21721"/>
    <w:rsid w:val="00C32C55"/>
    <w:rsid w:val="00C34ED4"/>
    <w:rsid w:val="00C35E4B"/>
    <w:rsid w:val="00C41AFA"/>
    <w:rsid w:val="00C42234"/>
    <w:rsid w:val="00C452D2"/>
    <w:rsid w:val="00C5216F"/>
    <w:rsid w:val="00C550A0"/>
    <w:rsid w:val="00C679FE"/>
    <w:rsid w:val="00C70628"/>
    <w:rsid w:val="00C750BE"/>
    <w:rsid w:val="00C9027C"/>
    <w:rsid w:val="00C928AA"/>
    <w:rsid w:val="00C94188"/>
    <w:rsid w:val="00CA6B4B"/>
    <w:rsid w:val="00CB0114"/>
    <w:rsid w:val="00CB0334"/>
    <w:rsid w:val="00CB0C13"/>
    <w:rsid w:val="00CB5198"/>
    <w:rsid w:val="00CB5B09"/>
    <w:rsid w:val="00CC2059"/>
    <w:rsid w:val="00CC66F7"/>
    <w:rsid w:val="00CD000F"/>
    <w:rsid w:val="00CD4BB3"/>
    <w:rsid w:val="00CE2BED"/>
    <w:rsid w:val="00CE4B8F"/>
    <w:rsid w:val="00CE52AC"/>
    <w:rsid w:val="00CE60A1"/>
    <w:rsid w:val="00CF1D4B"/>
    <w:rsid w:val="00D1163D"/>
    <w:rsid w:val="00D1557C"/>
    <w:rsid w:val="00D30D08"/>
    <w:rsid w:val="00D34729"/>
    <w:rsid w:val="00D34AB4"/>
    <w:rsid w:val="00D41533"/>
    <w:rsid w:val="00D41590"/>
    <w:rsid w:val="00D453DD"/>
    <w:rsid w:val="00D4679C"/>
    <w:rsid w:val="00D52352"/>
    <w:rsid w:val="00D60363"/>
    <w:rsid w:val="00D75FEE"/>
    <w:rsid w:val="00D94AE2"/>
    <w:rsid w:val="00DA0DC4"/>
    <w:rsid w:val="00DC6479"/>
    <w:rsid w:val="00DD03AB"/>
    <w:rsid w:val="00DD43AE"/>
    <w:rsid w:val="00DE15B7"/>
    <w:rsid w:val="00DE5971"/>
    <w:rsid w:val="00DF0E6F"/>
    <w:rsid w:val="00DF1565"/>
    <w:rsid w:val="00DF3071"/>
    <w:rsid w:val="00DF3635"/>
    <w:rsid w:val="00DF3985"/>
    <w:rsid w:val="00E05D35"/>
    <w:rsid w:val="00E10423"/>
    <w:rsid w:val="00E114A9"/>
    <w:rsid w:val="00E11FFA"/>
    <w:rsid w:val="00E15A43"/>
    <w:rsid w:val="00E166C6"/>
    <w:rsid w:val="00E233F9"/>
    <w:rsid w:val="00E2474C"/>
    <w:rsid w:val="00E40226"/>
    <w:rsid w:val="00E402A4"/>
    <w:rsid w:val="00E40518"/>
    <w:rsid w:val="00E45B70"/>
    <w:rsid w:val="00E46B6B"/>
    <w:rsid w:val="00E50B4F"/>
    <w:rsid w:val="00E51CD4"/>
    <w:rsid w:val="00E550CA"/>
    <w:rsid w:val="00E5797A"/>
    <w:rsid w:val="00E630A5"/>
    <w:rsid w:val="00E63D88"/>
    <w:rsid w:val="00E71235"/>
    <w:rsid w:val="00E7173A"/>
    <w:rsid w:val="00E72976"/>
    <w:rsid w:val="00E92291"/>
    <w:rsid w:val="00E92B86"/>
    <w:rsid w:val="00E96301"/>
    <w:rsid w:val="00E963EE"/>
    <w:rsid w:val="00E97CC5"/>
    <w:rsid w:val="00EA0C47"/>
    <w:rsid w:val="00EA0DA1"/>
    <w:rsid w:val="00EA2002"/>
    <w:rsid w:val="00EA6CDD"/>
    <w:rsid w:val="00EB3213"/>
    <w:rsid w:val="00EB545F"/>
    <w:rsid w:val="00EB5520"/>
    <w:rsid w:val="00EB5848"/>
    <w:rsid w:val="00EB7ACC"/>
    <w:rsid w:val="00EB7C6B"/>
    <w:rsid w:val="00EC492D"/>
    <w:rsid w:val="00ED3A94"/>
    <w:rsid w:val="00ED5687"/>
    <w:rsid w:val="00EE306C"/>
    <w:rsid w:val="00EE6BD8"/>
    <w:rsid w:val="00EF3132"/>
    <w:rsid w:val="00EF5247"/>
    <w:rsid w:val="00F038FC"/>
    <w:rsid w:val="00F05203"/>
    <w:rsid w:val="00F1579E"/>
    <w:rsid w:val="00F300D6"/>
    <w:rsid w:val="00F3540D"/>
    <w:rsid w:val="00F41D98"/>
    <w:rsid w:val="00F43A07"/>
    <w:rsid w:val="00F447AB"/>
    <w:rsid w:val="00F50BFB"/>
    <w:rsid w:val="00F52829"/>
    <w:rsid w:val="00F56C7B"/>
    <w:rsid w:val="00F63822"/>
    <w:rsid w:val="00F6586B"/>
    <w:rsid w:val="00F704D0"/>
    <w:rsid w:val="00F72304"/>
    <w:rsid w:val="00F73897"/>
    <w:rsid w:val="00F74C50"/>
    <w:rsid w:val="00F77DD7"/>
    <w:rsid w:val="00F8255C"/>
    <w:rsid w:val="00F936A3"/>
    <w:rsid w:val="00F93C81"/>
    <w:rsid w:val="00FA1E61"/>
    <w:rsid w:val="00FA452C"/>
    <w:rsid w:val="00FA71E3"/>
    <w:rsid w:val="00FB7F8C"/>
    <w:rsid w:val="00FC24B1"/>
    <w:rsid w:val="00FC3B87"/>
    <w:rsid w:val="00FC55F9"/>
    <w:rsid w:val="00FC6B01"/>
    <w:rsid w:val="00FC6EB7"/>
    <w:rsid w:val="00FC7563"/>
    <w:rsid w:val="00FD0C41"/>
    <w:rsid w:val="00FD24B8"/>
    <w:rsid w:val="00FD4B10"/>
    <w:rsid w:val="00FD7BEC"/>
    <w:rsid w:val="00FE7F0E"/>
    <w:rsid w:val="00FF34CC"/>
    <w:rsid w:val="7BFFC04E"/>
    <w:rsid w:val="7F7D8DC4"/>
    <w:rsid w:val="7FB746DA"/>
    <w:rsid w:val="B7EB4FCE"/>
    <w:rsid w:val="BCEE6EAB"/>
    <w:rsid w:val="BF6E263B"/>
    <w:rsid w:val="CEFF0673"/>
    <w:rsid w:val="D7FB7CAE"/>
    <w:rsid w:val="DFFE11EB"/>
    <w:rsid w:val="FFFA90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paragraph" w:styleId="12">
    <w:name w:val="List Paragraph"/>
    <w:basedOn w:val="1"/>
    <w:qFormat/>
    <w:uiPriority w:val="99"/>
    <w:pPr>
      <w:ind w:firstLine="420" w:firstLineChars="200"/>
    </w:pPr>
  </w:style>
  <w:style w:type="paragraph" w:customStyle="1" w:styleId="13">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14">
    <w:name w:val="HTML 预设格式 Char"/>
    <w:basedOn w:val="9"/>
    <w:link w:val="5"/>
    <w:qFormat/>
    <w:uiPriority w:val="99"/>
    <w:rPr>
      <w:rFonts w:ascii="宋体" w:hAnsi="宋体" w:eastAsia="宋体" w:cs="Times New Roman"/>
      <w:sz w:val="24"/>
      <w:szCs w:val="24"/>
    </w:rPr>
  </w:style>
  <w:style w:type="character" w:customStyle="1" w:styleId="15">
    <w:name w:val="批注框文本 Char"/>
    <w:basedOn w:val="9"/>
    <w:link w:val="2"/>
    <w:semiHidden/>
    <w:qFormat/>
    <w:uiPriority w:val="99"/>
    <w:rPr>
      <w:kern w:val="2"/>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330</Words>
  <Characters>1883</Characters>
  <Lines>15</Lines>
  <Paragraphs>4</Paragraphs>
  <TotalTime>2</TotalTime>
  <ScaleCrop>false</ScaleCrop>
  <LinksUpToDate>false</LinksUpToDate>
  <CharactersWithSpaces>2209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2022-05-26T01:08:00Z</dcterms:created>
  <dc:creator>yi shi</dc:creator>
  <cp:lastModifiedBy>scjuser</cp:lastModifiedBy>
  <dcterms:modified xsi:type="dcterms:W3CDTF">2022-05-31T19:38:19Z</dcterms:modified>
  <dc:title>上海市市场监督管理局文件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