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24"/>
          <w:szCs w:val="30"/>
        </w:rPr>
      </w:pPr>
      <w:r>
        <w:rPr>
          <w:rFonts w:hint="eastAsia" w:asciiTheme="majorEastAsia" w:hAnsiTheme="majorEastAsia" w:eastAsiaTheme="majorEastAsia"/>
          <w:b/>
          <w:sz w:val="24"/>
          <w:szCs w:val="30"/>
        </w:rPr>
        <w:t>上海市市场监督管理局计量监督抽查结果送达公告（2025年第5批）</w:t>
      </w:r>
    </w:p>
    <w:p>
      <w:pPr>
        <w:adjustRightInd w:val="0"/>
        <w:snapToGrid w:val="0"/>
        <w:spacing w:line="44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根据《中华人民共和国节约能源法》《中华人民共和国产品质量法》《能源效率标识管理办法》等法律法规，我局组织了能效标识产品计量监督抽查，按照规定将《监督抽查结果通知书》《检验报告》等文书资料寄送产品被抽样销售者、生产者和标称生产者单位。</w:t>
      </w:r>
    </w:p>
    <w:p>
      <w:pPr>
        <w:adjustRightInd w:val="0"/>
        <w:snapToGrid w:val="0"/>
        <w:spacing w:line="44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由于部分被抽样销售者、生产者和标称生产者单位地址信息不详、无有效联系方式等原因，造成相关文书无法正常送达，现予以公告送达（详见附表）。请被抽样销售者、生产者和标称生产者单位自本公告发布之日起三十日内联系我局领取上述文书资料，逾期不领取即视为送达。</w:t>
      </w:r>
    </w:p>
    <w:p>
      <w:pPr>
        <w:adjustRightInd w:val="0"/>
        <w:snapToGrid w:val="0"/>
        <w:spacing w:line="44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被抽样销售者、生产者和标称生产者单位如对监督抽查结果有异议，请自送达之日起十五日内，向我局提出书面异议及相关证明材料，异议材料应事实清楚，诉求明确，并提供有效联系方式。十五日内未书面反馈的，视为无异议。</w:t>
      </w: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r>
        <w:rPr>
          <w:rFonts w:hint="eastAsia" w:asciiTheme="minorEastAsia" w:hAnsiTheme="minorEastAsia"/>
          <w:sz w:val="24"/>
          <w:szCs w:val="24"/>
        </w:rPr>
        <w:t>联系地址：上海市徐汇区肇嘉浜路301号2404室</w:t>
      </w:r>
    </w:p>
    <w:p>
      <w:pPr>
        <w:spacing w:line="440" w:lineRule="exact"/>
        <w:rPr>
          <w:rFonts w:hint="eastAsia" w:asciiTheme="minorEastAsia" w:hAnsiTheme="minorEastAsia"/>
          <w:sz w:val="24"/>
          <w:szCs w:val="24"/>
        </w:rPr>
      </w:pPr>
      <w:r>
        <w:rPr>
          <w:rFonts w:hint="eastAsia" w:asciiTheme="minorEastAsia" w:hAnsiTheme="minorEastAsia"/>
          <w:sz w:val="24"/>
          <w:szCs w:val="24"/>
        </w:rPr>
        <w:t>联系电话：021-64220000转2489、2479</w:t>
      </w:r>
    </w:p>
    <w:tbl>
      <w:tblPr>
        <w:tblStyle w:val="6"/>
        <w:tblW w:w="10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421"/>
        <w:gridCol w:w="1418"/>
        <w:gridCol w:w="1275"/>
        <w:gridCol w:w="1940"/>
        <w:gridCol w:w="1328"/>
        <w:gridCol w:w="183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17" w:type="dxa"/>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421" w:type="dxa"/>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抽查产品类别</w:t>
            </w:r>
          </w:p>
        </w:tc>
        <w:tc>
          <w:tcPr>
            <w:tcW w:w="1418" w:type="dxa"/>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样品标称名称</w:t>
            </w:r>
          </w:p>
        </w:tc>
        <w:tc>
          <w:tcPr>
            <w:tcW w:w="1275" w:type="dxa"/>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标称商标</w:t>
            </w:r>
          </w:p>
        </w:tc>
        <w:tc>
          <w:tcPr>
            <w:tcW w:w="1940" w:type="dxa"/>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标称规格型号</w:t>
            </w:r>
          </w:p>
        </w:tc>
        <w:tc>
          <w:tcPr>
            <w:tcW w:w="1328" w:type="dxa"/>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标称生产日期/批号</w:t>
            </w:r>
          </w:p>
        </w:tc>
        <w:tc>
          <w:tcPr>
            <w:tcW w:w="1835" w:type="dxa"/>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生产者/销售者名称</w:t>
            </w:r>
          </w:p>
        </w:tc>
        <w:tc>
          <w:tcPr>
            <w:tcW w:w="1276" w:type="dxa"/>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不合格项目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17" w:type="dxa"/>
            <w:vAlign w:val="center"/>
          </w:tcPr>
          <w:p>
            <w:pPr>
              <w:jc w:val="center"/>
              <w:rPr>
                <w:rFonts w:hint="eastAsia" w:ascii="宋体" w:hAnsi="宋体" w:eastAsia="宋体" w:cs="宋体"/>
                <w:color w:val="000000"/>
                <w:sz w:val="18"/>
                <w:szCs w:val="18"/>
              </w:rPr>
            </w:pPr>
            <w:r>
              <w:rPr>
                <w:rFonts w:hint="eastAsia"/>
                <w:color w:val="000000"/>
                <w:sz w:val="18"/>
                <w:szCs w:val="18"/>
              </w:rPr>
              <w:t>1</w:t>
            </w:r>
          </w:p>
        </w:tc>
        <w:tc>
          <w:tcPr>
            <w:tcW w:w="1421" w:type="dxa"/>
            <w:vAlign w:val="center"/>
          </w:tcPr>
          <w:p>
            <w:pPr>
              <w:jc w:val="center"/>
              <w:rPr>
                <w:rFonts w:hint="eastAsia" w:ascii="宋体" w:hAnsi="宋体" w:eastAsia="宋体" w:cs="宋体"/>
                <w:color w:val="000000"/>
                <w:sz w:val="18"/>
                <w:szCs w:val="18"/>
              </w:rPr>
            </w:pPr>
            <w:r>
              <w:rPr>
                <w:rFonts w:hint="eastAsia"/>
                <w:color w:val="000000"/>
                <w:sz w:val="18"/>
                <w:szCs w:val="18"/>
              </w:rPr>
              <w:t>能效标识产品（家用和类似用途交流换气扇）</w:t>
            </w:r>
          </w:p>
        </w:tc>
        <w:tc>
          <w:tcPr>
            <w:tcW w:w="1418" w:type="dxa"/>
            <w:vAlign w:val="center"/>
          </w:tcPr>
          <w:p>
            <w:pPr>
              <w:jc w:val="center"/>
              <w:rPr>
                <w:color w:val="000000"/>
                <w:sz w:val="18"/>
                <w:szCs w:val="18"/>
              </w:rPr>
            </w:pPr>
            <w:r>
              <w:rPr>
                <w:rFonts w:hint="eastAsia"/>
                <w:color w:val="000000"/>
                <w:sz w:val="18"/>
                <w:szCs w:val="18"/>
              </w:rPr>
              <w:t>换气扇（通风扇）</w:t>
            </w:r>
          </w:p>
        </w:tc>
        <w:tc>
          <w:tcPr>
            <w:tcW w:w="1275" w:type="dxa"/>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雷士照明</w:t>
            </w:r>
          </w:p>
        </w:tc>
        <w:tc>
          <w:tcPr>
            <w:tcW w:w="1940" w:type="dxa"/>
            <w:vAlign w:val="center"/>
          </w:tcPr>
          <w:p>
            <w:pPr>
              <w:jc w:val="center"/>
              <w:rPr>
                <w:rFonts w:hint="eastAsia"/>
                <w:color w:val="000000"/>
                <w:sz w:val="18"/>
                <w:szCs w:val="18"/>
              </w:rPr>
            </w:pPr>
            <w:r>
              <w:rPr>
                <w:rFonts w:hint="eastAsia"/>
                <w:color w:val="000000"/>
                <w:sz w:val="18"/>
                <w:szCs w:val="18"/>
              </w:rPr>
              <w:t>220V～ 52W</w:t>
            </w:r>
          </w:p>
          <w:p>
            <w:pPr>
              <w:jc w:val="center"/>
              <w:rPr>
                <w:rFonts w:hint="eastAsia"/>
                <w:color w:val="000000"/>
                <w:sz w:val="18"/>
                <w:szCs w:val="18"/>
              </w:rPr>
            </w:pPr>
            <w:r>
              <w:rPr>
                <w:rFonts w:hint="eastAsia"/>
                <w:color w:val="000000"/>
                <w:sz w:val="18"/>
                <w:szCs w:val="18"/>
              </w:rPr>
              <w:t>EWBH1940/30LH</w:t>
            </w:r>
          </w:p>
        </w:tc>
        <w:tc>
          <w:tcPr>
            <w:tcW w:w="1328" w:type="dxa"/>
            <w:vAlign w:val="center"/>
          </w:tcPr>
          <w:p>
            <w:pPr>
              <w:jc w:val="center"/>
              <w:rPr>
                <w:rFonts w:hint="eastAsia"/>
                <w:color w:val="000000"/>
                <w:sz w:val="18"/>
                <w:szCs w:val="18"/>
              </w:rPr>
            </w:pPr>
            <w:r>
              <w:rPr>
                <w:rFonts w:hint="eastAsia"/>
                <w:color w:val="000000"/>
                <w:sz w:val="18"/>
                <w:szCs w:val="18"/>
              </w:rPr>
              <w:t>2025-6</w:t>
            </w:r>
            <w:bookmarkStart w:id="0" w:name="_GoBack"/>
            <w:bookmarkEnd w:id="0"/>
          </w:p>
        </w:tc>
        <w:tc>
          <w:tcPr>
            <w:tcW w:w="1835" w:type="dxa"/>
            <w:vAlign w:val="center"/>
          </w:tcPr>
          <w:p>
            <w:pPr>
              <w:jc w:val="center"/>
              <w:rPr>
                <w:rFonts w:hint="eastAsia"/>
                <w:color w:val="000000"/>
                <w:sz w:val="18"/>
                <w:szCs w:val="18"/>
              </w:rPr>
            </w:pPr>
            <w:r>
              <w:rPr>
                <w:rFonts w:hint="eastAsia"/>
                <w:color w:val="000000"/>
                <w:sz w:val="18"/>
                <w:szCs w:val="18"/>
              </w:rPr>
              <w:t>上海诺君实业有限公司</w:t>
            </w:r>
          </w:p>
        </w:tc>
        <w:tc>
          <w:tcPr>
            <w:tcW w:w="1276" w:type="dxa"/>
            <w:vAlign w:val="center"/>
          </w:tcPr>
          <w:p>
            <w:pPr>
              <w:jc w:val="center"/>
              <w:rPr>
                <w:rFonts w:hint="eastAsia"/>
                <w:color w:val="000000"/>
                <w:sz w:val="18"/>
                <w:szCs w:val="18"/>
              </w:rPr>
            </w:pPr>
            <w:r>
              <w:rPr>
                <w:rFonts w:hint="eastAsia"/>
                <w:color w:val="000000"/>
                <w:sz w:val="18"/>
                <w:szCs w:val="18"/>
              </w:rPr>
              <w:t xml:space="preserve">换气扇的目标能效限定 </w:t>
            </w:r>
          </w:p>
          <w:p>
            <w:pPr>
              <w:jc w:val="center"/>
              <w:rPr>
                <w:rFonts w:hint="eastAsia"/>
                <w:color w:val="000000"/>
                <w:sz w:val="18"/>
                <w:szCs w:val="18"/>
              </w:rPr>
            </w:pPr>
            <w:r>
              <w:rPr>
                <w:rFonts w:hint="eastAsia"/>
                <w:color w:val="000000"/>
                <w:sz w:val="18"/>
                <w:szCs w:val="1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7" w:type="dxa"/>
            <w:vAlign w:val="center"/>
          </w:tcPr>
          <w:p>
            <w:pPr>
              <w:rPr>
                <w:color w:val="000000"/>
                <w:sz w:val="18"/>
                <w:szCs w:val="18"/>
              </w:rPr>
            </w:pPr>
            <w:r>
              <w:rPr>
                <w:rFonts w:hint="eastAsia"/>
                <w:color w:val="000000"/>
                <w:sz w:val="18"/>
                <w:szCs w:val="18"/>
              </w:rPr>
              <w:t>2</w:t>
            </w:r>
          </w:p>
        </w:tc>
        <w:tc>
          <w:tcPr>
            <w:tcW w:w="1421" w:type="dxa"/>
            <w:vAlign w:val="center"/>
          </w:tcPr>
          <w:p>
            <w:pPr>
              <w:jc w:val="center"/>
              <w:rPr>
                <w:color w:val="000000"/>
                <w:sz w:val="18"/>
                <w:szCs w:val="18"/>
              </w:rPr>
            </w:pPr>
            <w:r>
              <w:rPr>
                <w:rFonts w:hint="eastAsia"/>
                <w:color w:val="000000"/>
                <w:sz w:val="18"/>
                <w:szCs w:val="18"/>
              </w:rPr>
              <w:t>能效标识产品（家用和类似用途交流换气扇）</w:t>
            </w:r>
          </w:p>
        </w:tc>
        <w:tc>
          <w:tcPr>
            <w:tcW w:w="1418" w:type="dxa"/>
            <w:vAlign w:val="center"/>
          </w:tcPr>
          <w:p>
            <w:pPr>
              <w:jc w:val="center"/>
              <w:rPr>
                <w:color w:val="000000"/>
                <w:sz w:val="18"/>
                <w:szCs w:val="18"/>
              </w:rPr>
            </w:pPr>
            <w:r>
              <w:rPr>
                <w:rFonts w:hint="eastAsia"/>
                <w:color w:val="000000"/>
                <w:sz w:val="18"/>
                <w:szCs w:val="18"/>
              </w:rPr>
              <w:t>换气扇</w:t>
            </w:r>
          </w:p>
        </w:tc>
        <w:tc>
          <w:tcPr>
            <w:tcW w:w="1275" w:type="dxa"/>
            <w:vAlign w:val="center"/>
          </w:tcPr>
          <w:p>
            <w:pPr>
              <w:jc w:val="center"/>
              <w:rPr>
                <w:color w:val="000000"/>
                <w:sz w:val="18"/>
                <w:szCs w:val="18"/>
              </w:rPr>
            </w:pPr>
            <w:r>
              <w:rPr>
                <w:rFonts w:hint="eastAsia"/>
                <w:color w:val="000000"/>
                <w:sz w:val="18"/>
                <w:szCs w:val="18"/>
              </w:rPr>
              <w:t>松日东森</w:t>
            </w:r>
          </w:p>
        </w:tc>
        <w:tc>
          <w:tcPr>
            <w:tcW w:w="1940" w:type="dxa"/>
            <w:vAlign w:val="center"/>
          </w:tcPr>
          <w:p>
            <w:pPr>
              <w:jc w:val="center"/>
              <w:rPr>
                <w:color w:val="000000"/>
                <w:sz w:val="18"/>
                <w:szCs w:val="18"/>
              </w:rPr>
            </w:pPr>
            <w:r>
              <w:rPr>
                <w:rFonts w:hint="eastAsia"/>
                <w:color w:val="000000"/>
                <w:sz w:val="18"/>
                <w:szCs w:val="18"/>
              </w:rPr>
              <w:t xml:space="preserve">220V～ 32W </w:t>
            </w:r>
          </w:p>
          <w:p>
            <w:pPr>
              <w:jc w:val="center"/>
              <w:rPr>
                <w:color w:val="000000"/>
                <w:sz w:val="18"/>
                <w:szCs w:val="18"/>
              </w:rPr>
            </w:pPr>
            <w:r>
              <w:rPr>
                <w:rFonts w:hint="eastAsia"/>
                <w:color w:val="000000"/>
                <w:sz w:val="18"/>
                <w:szCs w:val="18"/>
              </w:rPr>
              <w:t>BPT10-34B</w:t>
            </w:r>
          </w:p>
        </w:tc>
        <w:tc>
          <w:tcPr>
            <w:tcW w:w="1328" w:type="dxa"/>
            <w:vAlign w:val="center"/>
          </w:tcPr>
          <w:p>
            <w:pPr>
              <w:jc w:val="center"/>
              <w:rPr>
                <w:color w:val="000000"/>
                <w:sz w:val="18"/>
                <w:szCs w:val="18"/>
              </w:rPr>
            </w:pPr>
            <w:r>
              <w:rPr>
                <w:rFonts w:hint="eastAsia"/>
                <w:color w:val="000000"/>
                <w:sz w:val="18"/>
                <w:szCs w:val="18"/>
              </w:rPr>
              <w:t>24-11-05</w:t>
            </w:r>
          </w:p>
        </w:tc>
        <w:tc>
          <w:tcPr>
            <w:tcW w:w="1835" w:type="dxa"/>
            <w:vAlign w:val="center"/>
          </w:tcPr>
          <w:p>
            <w:pPr>
              <w:jc w:val="center"/>
              <w:rPr>
                <w:color w:val="000000"/>
                <w:sz w:val="18"/>
                <w:szCs w:val="18"/>
              </w:rPr>
            </w:pPr>
            <w:r>
              <w:rPr>
                <w:rFonts w:hint="eastAsia"/>
                <w:color w:val="000000"/>
                <w:sz w:val="18"/>
                <w:szCs w:val="18"/>
              </w:rPr>
              <w:t>上海松日电气有限公司</w:t>
            </w:r>
          </w:p>
        </w:tc>
        <w:tc>
          <w:tcPr>
            <w:tcW w:w="1276" w:type="dxa"/>
            <w:vAlign w:val="center"/>
          </w:tcPr>
          <w:p>
            <w:pPr>
              <w:jc w:val="center"/>
              <w:rPr>
                <w:color w:val="000000"/>
                <w:sz w:val="18"/>
                <w:szCs w:val="18"/>
              </w:rPr>
            </w:pPr>
            <w:r>
              <w:rPr>
                <w:rFonts w:hint="eastAsia"/>
                <w:color w:val="000000"/>
                <w:sz w:val="18"/>
                <w:szCs w:val="18"/>
              </w:rPr>
              <w:t>能源效率标识符合性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417" w:type="dxa"/>
            <w:vAlign w:val="center"/>
          </w:tcPr>
          <w:p>
            <w:pPr>
              <w:rPr>
                <w:color w:val="000000"/>
                <w:sz w:val="18"/>
                <w:szCs w:val="18"/>
              </w:rPr>
            </w:pPr>
            <w:r>
              <w:rPr>
                <w:rFonts w:hint="eastAsia"/>
                <w:color w:val="000000"/>
                <w:sz w:val="18"/>
                <w:szCs w:val="18"/>
              </w:rPr>
              <w:t>3</w:t>
            </w:r>
          </w:p>
        </w:tc>
        <w:tc>
          <w:tcPr>
            <w:tcW w:w="1421" w:type="dxa"/>
            <w:vAlign w:val="center"/>
          </w:tcPr>
          <w:p>
            <w:pPr>
              <w:jc w:val="center"/>
              <w:rPr>
                <w:color w:val="000000"/>
                <w:sz w:val="18"/>
                <w:szCs w:val="18"/>
              </w:rPr>
            </w:pPr>
            <w:r>
              <w:rPr>
                <w:rFonts w:hint="eastAsia"/>
                <w:color w:val="000000"/>
                <w:sz w:val="18"/>
                <w:szCs w:val="18"/>
              </w:rPr>
              <w:t>能效标识产品（家用和类似用途交流换气扇）</w:t>
            </w:r>
          </w:p>
        </w:tc>
        <w:tc>
          <w:tcPr>
            <w:tcW w:w="1418" w:type="dxa"/>
            <w:vAlign w:val="center"/>
          </w:tcPr>
          <w:p>
            <w:pPr>
              <w:jc w:val="center"/>
              <w:rPr>
                <w:color w:val="000000"/>
                <w:sz w:val="18"/>
                <w:szCs w:val="18"/>
              </w:rPr>
            </w:pPr>
            <w:r>
              <w:rPr>
                <w:rFonts w:hint="eastAsia"/>
                <w:color w:val="000000"/>
                <w:sz w:val="18"/>
                <w:szCs w:val="18"/>
              </w:rPr>
              <w:t>换气扇</w:t>
            </w:r>
          </w:p>
        </w:tc>
        <w:tc>
          <w:tcPr>
            <w:tcW w:w="1275" w:type="dxa"/>
            <w:vAlign w:val="center"/>
          </w:tcPr>
          <w:p>
            <w:pPr>
              <w:jc w:val="center"/>
              <w:rPr>
                <w:color w:val="000000"/>
                <w:sz w:val="18"/>
                <w:szCs w:val="18"/>
              </w:rPr>
            </w:pPr>
            <w:r>
              <w:rPr>
                <w:rFonts w:hint="eastAsia"/>
                <w:color w:val="000000"/>
                <w:sz w:val="18"/>
                <w:szCs w:val="18"/>
              </w:rPr>
              <w:t>松日东森</w:t>
            </w:r>
          </w:p>
        </w:tc>
        <w:tc>
          <w:tcPr>
            <w:tcW w:w="1940" w:type="dxa"/>
            <w:vAlign w:val="center"/>
          </w:tcPr>
          <w:p>
            <w:pPr>
              <w:jc w:val="center"/>
              <w:rPr>
                <w:color w:val="000000"/>
                <w:sz w:val="18"/>
                <w:szCs w:val="18"/>
              </w:rPr>
            </w:pPr>
            <w:r>
              <w:rPr>
                <w:rFonts w:hint="eastAsia"/>
                <w:color w:val="000000"/>
                <w:sz w:val="18"/>
                <w:szCs w:val="18"/>
              </w:rPr>
              <w:t xml:space="preserve">220V～ 32W </w:t>
            </w:r>
          </w:p>
          <w:p>
            <w:pPr>
              <w:jc w:val="center"/>
              <w:rPr>
                <w:color w:val="000000"/>
                <w:sz w:val="18"/>
                <w:szCs w:val="18"/>
              </w:rPr>
            </w:pPr>
            <w:r>
              <w:rPr>
                <w:rFonts w:hint="eastAsia"/>
                <w:color w:val="000000"/>
                <w:sz w:val="18"/>
                <w:szCs w:val="18"/>
              </w:rPr>
              <w:t>BPT10-34B</w:t>
            </w:r>
          </w:p>
        </w:tc>
        <w:tc>
          <w:tcPr>
            <w:tcW w:w="1328" w:type="dxa"/>
            <w:vAlign w:val="center"/>
          </w:tcPr>
          <w:p>
            <w:pPr>
              <w:jc w:val="center"/>
              <w:rPr>
                <w:color w:val="000000"/>
                <w:sz w:val="18"/>
                <w:szCs w:val="18"/>
              </w:rPr>
            </w:pPr>
            <w:r>
              <w:rPr>
                <w:rFonts w:hint="eastAsia"/>
                <w:color w:val="000000"/>
                <w:sz w:val="18"/>
                <w:szCs w:val="18"/>
              </w:rPr>
              <w:t>24-11-05</w:t>
            </w:r>
          </w:p>
        </w:tc>
        <w:tc>
          <w:tcPr>
            <w:tcW w:w="1835" w:type="dxa"/>
            <w:vAlign w:val="center"/>
          </w:tcPr>
          <w:p>
            <w:pPr>
              <w:jc w:val="center"/>
              <w:rPr>
                <w:color w:val="000000"/>
                <w:sz w:val="18"/>
                <w:szCs w:val="18"/>
              </w:rPr>
            </w:pPr>
            <w:r>
              <w:rPr>
                <w:rFonts w:hint="eastAsia"/>
                <w:color w:val="000000"/>
                <w:sz w:val="18"/>
                <w:szCs w:val="18"/>
              </w:rPr>
              <w:t>南京日泰电气有限公司</w:t>
            </w:r>
          </w:p>
        </w:tc>
        <w:tc>
          <w:tcPr>
            <w:tcW w:w="1276" w:type="dxa"/>
            <w:vAlign w:val="center"/>
          </w:tcPr>
          <w:p>
            <w:pPr>
              <w:jc w:val="center"/>
              <w:rPr>
                <w:color w:val="000000"/>
                <w:sz w:val="18"/>
                <w:szCs w:val="18"/>
              </w:rPr>
            </w:pPr>
            <w:r>
              <w:rPr>
                <w:rFonts w:hint="eastAsia"/>
                <w:color w:val="000000"/>
                <w:sz w:val="18"/>
                <w:szCs w:val="18"/>
              </w:rPr>
              <w:t>能源效率标识符合性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417" w:type="dxa"/>
            <w:vAlign w:val="center"/>
          </w:tcPr>
          <w:p>
            <w:pPr>
              <w:rPr>
                <w:color w:val="000000"/>
                <w:sz w:val="18"/>
                <w:szCs w:val="18"/>
              </w:rPr>
            </w:pPr>
            <w:r>
              <w:rPr>
                <w:rFonts w:hint="eastAsia"/>
                <w:color w:val="000000"/>
                <w:sz w:val="18"/>
                <w:szCs w:val="18"/>
              </w:rPr>
              <w:t>4</w:t>
            </w:r>
          </w:p>
        </w:tc>
        <w:tc>
          <w:tcPr>
            <w:tcW w:w="1421" w:type="dxa"/>
            <w:vAlign w:val="center"/>
          </w:tcPr>
          <w:p>
            <w:pPr>
              <w:jc w:val="center"/>
              <w:rPr>
                <w:color w:val="000000"/>
                <w:sz w:val="18"/>
                <w:szCs w:val="18"/>
              </w:rPr>
            </w:pPr>
            <w:r>
              <w:rPr>
                <w:rFonts w:hint="eastAsia"/>
                <w:color w:val="000000"/>
                <w:sz w:val="18"/>
                <w:szCs w:val="18"/>
              </w:rPr>
              <w:t>能效标识产品（空气净化器）</w:t>
            </w:r>
          </w:p>
        </w:tc>
        <w:tc>
          <w:tcPr>
            <w:tcW w:w="1418" w:type="dxa"/>
            <w:vAlign w:val="center"/>
          </w:tcPr>
          <w:p>
            <w:pPr>
              <w:jc w:val="center"/>
              <w:rPr>
                <w:color w:val="000000"/>
                <w:sz w:val="18"/>
                <w:szCs w:val="18"/>
              </w:rPr>
            </w:pPr>
            <w:r>
              <w:rPr>
                <w:color w:val="000000"/>
                <w:sz w:val="18"/>
                <w:szCs w:val="18"/>
              </w:rPr>
              <w:t>空气净化器</w:t>
            </w:r>
          </w:p>
        </w:tc>
        <w:tc>
          <w:tcPr>
            <w:tcW w:w="1275" w:type="dxa"/>
            <w:vAlign w:val="center"/>
          </w:tcPr>
          <w:p>
            <w:pPr>
              <w:jc w:val="center"/>
              <w:rPr>
                <w:color w:val="000000"/>
                <w:sz w:val="18"/>
                <w:szCs w:val="18"/>
              </w:rPr>
            </w:pPr>
            <w:r>
              <w:rPr>
                <w:color w:val="000000"/>
                <w:sz w:val="18"/>
                <w:szCs w:val="18"/>
              </w:rPr>
              <w:t>英凯仕</w:t>
            </w:r>
          </w:p>
        </w:tc>
        <w:tc>
          <w:tcPr>
            <w:tcW w:w="1940" w:type="dxa"/>
            <w:vAlign w:val="center"/>
          </w:tcPr>
          <w:p>
            <w:pPr>
              <w:jc w:val="center"/>
              <w:rPr>
                <w:color w:val="000000"/>
                <w:sz w:val="18"/>
                <w:szCs w:val="18"/>
              </w:rPr>
            </w:pPr>
            <w:r>
              <w:rPr>
                <w:color w:val="000000"/>
                <w:sz w:val="18"/>
                <w:szCs w:val="18"/>
              </w:rPr>
              <w:t>KJ-01</w:t>
            </w:r>
          </w:p>
        </w:tc>
        <w:tc>
          <w:tcPr>
            <w:tcW w:w="1328" w:type="dxa"/>
            <w:vAlign w:val="center"/>
          </w:tcPr>
          <w:p>
            <w:pPr>
              <w:jc w:val="center"/>
              <w:rPr>
                <w:color w:val="000000"/>
                <w:sz w:val="18"/>
                <w:szCs w:val="18"/>
              </w:rPr>
            </w:pPr>
            <w:r>
              <w:rPr>
                <w:color w:val="000000"/>
                <w:sz w:val="18"/>
                <w:szCs w:val="18"/>
              </w:rPr>
              <w:t>2024年11月</w:t>
            </w:r>
          </w:p>
        </w:tc>
        <w:tc>
          <w:tcPr>
            <w:tcW w:w="1835" w:type="dxa"/>
            <w:vAlign w:val="center"/>
          </w:tcPr>
          <w:p>
            <w:pPr>
              <w:jc w:val="center"/>
              <w:rPr>
                <w:color w:val="000000"/>
                <w:sz w:val="18"/>
                <w:szCs w:val="18"/>
              </w:rPr>
            </w:pPr>
            <w:r>
              <w:rPr>
                <w:color w:val="000000"/>
                <w:sz w:val="18"/>
                <w:szCs w:val="18"/>
              </w:rPr>
              <w:t>中山市靖靖电器有限公司</w:t>
            </w:r>
          </w:p>
        </w:tc>
        <w:tc>
          <w:tcPr>
            <w:tcW w:w="1276" w:type="dxa"/>
            <w:vAlign w:val="center"/>
          </w:tcPr>
          <w:p>
            <w:pPr>
              <w:jc w:val="center"/>
              <w:rPr>
                <w:color w:val="000000"/>
                <w:sz w:val="18"/>
                <w:szCs w:val="18"/>
              </w:rPr>
            </w:pPr>
            <w:r>
              <w:rPr>
                <w:rFonts w:hint="eastAsia"/>
                <w:color w:val="000000"/>
                <w:sz w:val="18"/>
                <w:szCs w:val="18"/>
              </w:rPr>
              <w:t>能效比</w:t>
            </w:r>
          </w:p>
        </w:tc>
      </w:tr>
    </w:tbl>
    <w:p/>
    <w:sectPr>
      <w:pgSz w:w="11906" w:h="16838"/>
      <w:pgMar w:top="1276" w:right="1800" w:bottom="1276"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D9"/>
    <w:rsid w:val="000313D9"/>
    <w:rsid w:val="00031FF3"/>
    <w:rsid w:val="000947CE"/>
    <w:rsid w:val="00096E81"/>
    <w:rsid w:val="000A60FB"/>
    <w:rsid w:val="00140EA3"/>
    <w:rsid w:val="00146DD0"/>
    <w:rsid w:val="001672A8"/>
    <w:rsid w:val="001729FC"/>
    <w:rsid w:val="00184E6F"/>
    <w:rsid w:val="001910BE"/>
    <w:rsid w:val="001A3726"/>
    <w:rsid w:val="00200BE1"/>
    <w:rsid w:val="00211FA2"/>
    <w:rsid w:val="002823A2"/>
    <w:rsid w:val="00292AB6"/>
    <w:rsid w:val="002931FD"/>
    <w:rsid w:val="002C10E9"/>
    <w:rsid w:val="002C2070"/>
    <w:rsid w:val="002C7D87"/>
    <w:rsid w:val="00332D08"/>
    <w:rsid w:val="0034556C"/>
    <w:rsid w:val="00360BC6"/>
    <w:rsid w:val="00365577"/>
    <w:rsid w:val="00381C63"/>
    <w:rsid w:val="00385874"/>
    <w:rsid w:val="003859FF"/>
    <w:rsid w:val="00387F8D"/>
    <w:rsid w:val="003972DA"/>
    <w:rsid w:val="003B467E"/>
    <w:rsid w:val="003B78B5"/>
    <w:rsid w:val="00413CEF"/>
    <w:rsid w:val="00425F06"/>
    <w:rsid w:val="0049251F"/>
    <w:rsid w:val="004A0E1E"/>
    <w:rsid w:val="004C2393"/>
    <w:rsid w:val="004C3B7A"/>
    <w:rsid w:val="005558C1"/>
    <w:rsid w:val="00566F82"/>
    <w:rsid w:val="005756A0"/>
    <w:rsid w:val="00590C33"/>
    <w:rsid w:val="005A0519"/>
    <w:rsid w:val="00634AD2"/>
    <w:rsid w:val="0065199E"/>
    <w:rsid w:val="00681A4D"/>
    <w:rsid w:val="006A6D7E"/>
    <w:rsid w:val="006B4CB9"/>
    <w:rsid w:val="006D7559"/>
    <w:rsid w:val="006F7937"/>
    <w:rsid w:val="006F7A4D"/>
    <w:rsid w:val="00712479"/>
    <w:rsid w:val="00714B9A"/>
    <w:rsid w:val="00721540"/>
    <w:rsid w:val="00725C3B"/>
    <w:rsid w:val="00725D4F"/>
    <w:rsid w:val="00744039"/>
    <w:rsid w:val="00746CA3"/>
    <w:rsid w:val="00760C42"/>
    <w:rsid w:val="00784FC5"/>
    <w:rsid w:val="0079602B"/>
    <w:rsid w:val="00817E9C"/>
    <w:rsid w:val="0082527F"/>
    <w:rsid w:val="0084424A"/>
    <w:rsid w:val="00847B23"/>
    <w:rsid w:val="00883AA9"/>
    <w:rsid w:val="00943E46"/>
    <w:rsid w:val="009466FD"/>
    <w:rsid w:val="0096250D"/>
    <w:rsid w:val="00966688"/>
    <w:rsid w:val="00975890"/>
    <w:rsid w:val="009C465D"/>
    <w:rsid w:val="009C62D9"/>
    <w:rsid w:val="009D7B9D"/>
    <w:rsid w:val="009F714D"/>
    <w:rsid w:val="00A25262"/>
    <w:rsid w:val="00A6257B"/>
    <w:rsid w:val="00A8312E"/>
    <w:rsid w:val="00AB07C1"/>
    <w:rsid w:val="00B1737E"/>
    <w:rsid w:val="00B52B1F"/>
    <w:rsid w:val="00B53055"/>
    <w:rsid w:val="00B8489F"/>
    <w:rsid w:val="00BB3BD0"/>
    <w:rsid w:val="00BB481F"/>
    <w:rsid w:val="00BE45CE"/>
    <w:rsid w:val="00C0019E"/>
    <w:rsid w:val="00C01CA6"/>
    <w:rsid w:val="00C04F1E"/>
    <w:rsid w:val="00C10339"/>
    <w:rsid w:val="00C43048"/>
    <w:rsid w:val="00C82580"/>
    <w:rsid w:val="00C845BA"/>
    <w:rsid w:val="00CC49DE"/>
    <w:rsid w:val="00CE28BD"/>
    <w:rsid w:val="00CF7C7C"/>
    <w:rsid w:val="00D26DB3"/>
    <w:rsid w:val="00D27C39"/>
    <w:rsid w:val="00D52252"/>
    <w:rsid w:val="00D648A7"/>
    <w:rsid w:val="00D74B5B"/>
    <w:rsid w:val="00D870C7"/>
    <w:rsid w:val="00DC37D3"/>
    <w:rsid w:val="00DD019C"/>
    <w:rsid w:val="00DD4A91"/>
    <w:rsid w:val="00DE27AB"/>
    <w:rsid w:val="00E171CE"/>
    <w:rsid w:val="00EA66EA"/>
    <w:rsid w:val="00EE1A19"/>
    <w:rsid w:val="00F329B3"/>
    <w:rsid w:val="00F47BB0"/>
    <w:rsid w:val="00F83BD9"/>
    <w:rsid w:val="00FA2D79"/>
    <w:rsid w:val="00FB1D8E"/>
    <w:rsid w:val="00FD353B"/>
    <w:rsid w:val="00FD3C81"/>
    <w:rsid w:val="00FD3D6B"/>
    <w:rsid w:val="00FF3B17"/>
    <w:rsid w:val="00FF46C9"/>
    <w:rsid w:val="2FBF745D"/>
    <w:rsid w:val="3BF994BC"/>
    <w:rsid w:val="5FFFC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批注文字 字符"/>
    <w:basedOn w:val="7"/>
    <w:link w:val="2"/>
    <w:semiHidden/>
    <w:qFormat/>
    <w:uiPriority w:val="99"/>
  </w:style>
  <w:style w:type="character" w:customStyle="1" w:styleId="10">
    <w:name w:val="批注框文本 字符"/>
    <w:basedOn w:val="7"/>
    <w:link w:val="3"/>
    <w:semiHidden/>
    <w:qFormat/>
    <w:uiPriority w:val="99"/>
    <w:rPr>
      <w:sz w:val="18"/>
      <w:szCs w:val="18"/>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120</Words>
  <Characters>687</Characters>
  <Lines>5</Lines>
  <Paragraphs>1</Paragraphs>
  <TotalTime>30</TotalTime>
  <ScaleCrop>false</ScaleCrop>
  <LinksUpToDate>false</LinksUpToDate>
  <CharactersWithSpaces>806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2025-12-11T17:26:00Z</dcterms:created>
  <dc:creator>郎敏斐</dc:creator>
  <cp:lastModifiedBy>scjuser</cp:lastModifiedBy>
  <cp:lastPrinted>2025-07-02T19:13:00Z</cp:lastPrinted>
  <dcterms:modified xsi:type="dcterms:W3CDTF">2025-12-16T11:13:40Z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