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3946" w14:textId="77777777" w:rsidR="008F5EB2" w:rsidRDefault="008F5EB2" w:rsidP="008F5EB2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835F20" w:rsidRPr="00835F20" w14:paraId="181DB99F" w14:textId="77777777" w:rsidTr="006068A4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0AF1629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/>
              </w:rPr>
            </w:pPr>
            <w:proofErr w:type="spellStart"/>
            <w:r w:rsidRPr="00835F20">
              <w:rPr>
                <w:rFonts w:ascii="宋体" w:hAnsi="宋体" w:cs="宋体" w:hint="eastAsia"/>
                <w:bCs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7F1F3AA" w14:textId="411F2837" w:rsidR="008F5EB2" w:rsidRPr="000007F9" w:rsidRDefault="00B57E50" w:rsidP="006068A4">
            <w:pPr>
              <w:adjustRightInd w:val="0"/>
              <w:snapToGrid w:val="0"/>
              <w:spacing w:after="0"/>
              <w:rPr>
                <w:bCs/>
                <w:lang w:val="en-US"/>
              </w:rPr>
            </w:pPr>
            <w:r w:rsidRPr="00B57E50">
              <w:rPr>
                <w:bCs/>
              </w:rPr>
              <w:t>上海电气自动化集团有限公司与上海</w:t>
            </w:r>
            <w:proofErr w:type="gramStart"/>
            <w:r w:rsidRPr="00B57E50">
              <w:rPr>
                <w:bCs/>
              </w:rPr>
              <w:t>发那科机器人</w:t>
            </w:r>
            <w:proofErr w:type="gramEnd"/>
            <w:r w:rsidRPr="00B57E50">
              <w:rPr>
                <w:bCs/>
              </w:rPr>
              <w:t>有限公司新设合营企业案</w:t>
            </w:r>
          </w:p>
        </w:tc>
      </w:tr>
      <w:tr w:rsidR="00835F20" w:rsidRPr="00835F20" w14:paraId="6CBBAF93" w14:textId="77777777" w:rsidTr="002365BE">
        <w:trPr>
          <w:trHeight w:val="2040"/>
        </w:trPr>
        <w:tc>
          <w:tcPr>
            <w:tcW w:w="1940" w:type="dxa"/>
            <w:shd w:val="clear" w:color="auto" w:fill="D9D9D9"/>
            <w:vAlign w:val="center"/>
          </w:tcPr>
          <w:p w14:paraId="4766BBCA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4B53E66D" w14:textId="258F7B63" w:rsidR="006A7CFA" w:rsidRPr="003E7AE3" w:rsidRDefault="00B57E50" w:rsidP="003E7AE3">
            <w:pPr>
              <w:pStyle w:val="af2"/>
              <w:spacing w:before="75" w:beforeAutospacing="0" w:after="75" w:afterAutospacing="0"/>
              <w:rPr>
                <w:rFonts w:ascii="Arial" w:hAnsi="Arial" w:cs="Arial"/>
                <w:color w:val="000000"/>
              </w:rPr>
            </w:pPr>
            <w:r w:rsidRPr="00B57E50">
              <w:rPr>
                <w:rFonts w:ascii="Arial" w:hAnsi="Arial" w:cs="Arial"/>
                <w:color w:val="000000"/>
              </w:rPr>
              <w:t>上海电气自动化集团有限公司</w:t>
            </w:r>
            <w:r w:rsidR="004F70D5" w:rsidRPr="00C34537">
              <w:rPr>
                <w:rFonts w:hint="eastAsia"/>
              </w:rPr>
              <w:t>（“</w:t>
            </w:r>
            <w:r>
              <w:rPr>
                <w:rFonts w:hint="eastAsia"/>
                <w:b/>
              </w:rPr>
              <w:t>电气自动化</w:t>
            </w:r>
            <w:r w:rsidR="004F70D5" w:rsidRPr="00C34537">
              <w:rPr>
                <w:rFonts w:hint="eastAsia"/>
              </w:rPr>
              <w:t>”）</w:t>
            </w:r>
            <w:r>
              <w:rPr>
                <w:rFonts w:ascii="Arial" w:hAnsi="Arial" w:cs="Arial" w:hint="eastAsia"/>
                <w:color w:val="000000"/>
              </w:rPr>
              <w:t>与</w:t>
            </w:r>
            <w:r w:rsidRPr="00B57E50">
              <w:rPr>
                <w:rFonts w:ascii="Arial" w:hAnsi="Arial" w:cs="Arial"/>
                <w:color w:val="000000"/>
              </w:rPr>
              <w:t>上海</w:t>
            </w:r>
            <w:proofErr w:type="gramStart"/>
            <w:r w:rsidRPr="00B57E50">
              <w:rPr>
                <w:rFonts w:ascii="Arial" w:hAnsi="Arial" w:cs="Arial"/>
                <w:color w:val="000000"/>
              </w:rPr>
              <w:t>发那科机器人</w:t>
            </w:r>
            <w:proofErr w:type="gramEnd"/>
            <w:r w:rsidRPr="00B57E50">
              <w:rPr>
                <w:rFonts w:ascii="Arial" w:hAnsi="Arial" w:cs="Arial"/>
                <w:color w:val="000000"/>
              </w:rPr>
              <w:t>有限公司</w:t>
            </w:r>
            <w:r w:rsidR="004F70D5" w:rsidRPr="00C34537">
              <w:rPr>
                <w:rFonts w:hint="eastAsia"/>
              </w:rPr>
              <w:t>（“</w:t>
            </w:r>
            <w:r>
              <w:rPr>
                <w:rFonts w:hint="eastAsia"/>
                <w:b/>
              </w:rPr>
              <w:t>上海发那科</w:t>
            </w:r>
            <w:r w:rsidR="004F70D5" w:rsidRPr="00C34537">
              <w:rPr>
                <w:rFonts w:hint="eastAsia"/>
              </w:rPr>
              <w:t>”）</w:t>
            </w:r>
            <w:r>
              <w:rPr>
                <w:rFonts w:ascii="Arial" w:hAnsi="Arial" w:cs="Arial" w:hint="eastAsia"/>
                <w:color w:val="000000"/>
              </w:rPr>
              <w:t>等经营者</w:t>
            </w:r>
            <w:r w:rsidR="003E7AE3">
              <w:rPr>
                <w:rFonts w:ascii="Arial" w:hAnsi="Arial" w:cs="Arial"/>
                <w:color w:val="000000"/>
              </w:rPr>
              <w:t>签署</w:t>
            </w:r>
            <w:r>
              <w:rPr>
                <w:rFonts w:ascii="Arial" w:hAnsi="Arial" w:cs="Arial" w:hint="eastAsia"/>
                <w:color w:val="000000"/>
              </w:rPr>
              <w:t>合资合同</w:t>
            </w:r>
            <w:r w:rsidR="003E7AE3">
              <w:rPr>
                <w:rFonts w:ascii="Arial" w:hAnsi="Arial" w:cs="Arial"/>
                <w:color w:val="000000"/>
              </w:rPr>
              <w:t>，拟</w:t>
            </w:r>
            <w:r w:rsidR="00D0307B">
              <w:rPr>
                <w:rFonts w:ascii="Arial" w:hAnsi="Arial" w:cs="Arial" w:hint="eastAsia"/>
                <w:color w:val="000000"/>
              </w:rPr>
              <w:t>在上海市</w:t>
            </w:r>
            <w:r w:rsidR="003E7AE3">
              <w:rPr>
                <w:rFonts w:ascii="Arial" w:hAnsi="Arial" w:cs="Arial"/>
                <w:color w:val="000000"/>
              </w:rPr>
              <w:t>设立一家</w:t>
            </w:r>
            <w:r>
              <w:rPr>
                <w:rFonts w:ascii="Arial" w:hAnsi="Arial" w:cs="Arial" w:hint="eastAsia"/>
                <w:color w:val="000000"/>
              </w:rPr>
              <w:t>合资</w:t>
            </w:r>
            <w:r w:rsidR="003E7AE3">
              <w:rPr>
                <w:rFonts w:ascii="Arial" w:hAnsi="Arial" w:cs="Arial"/>
                <w:color w:val="000000"/>
              </w:rPr>
              <w:t>企业。</w:t>
            </w:r>
            <w:r>
              <w:rPr>
                <w:rFonts w:ascii="Arial" w:hAnsi="Arial" w:cs="Arial" w:hint="eastAsia"/>
                <w:color w:val="000000"/>
              </w:rPr>
              <w:t>合资</w:t>
            </w:r>
            <w:r w:rsidR="003E7AE3">
              <w:rPr>
                <w:rFonts w:ascii="Arial" w:hAnsi="Arial" w:cs="Arial"/>
                <w:color w:val="000000"/>
              </w:rPr>
              <w:t>企业未来拟从事</w:t>
            </w:r>
            <w:r>
              <w:rPr>
                <w:rFonts w:ascii="Arial" w:hAnsi="Arial" w:cs="Arial" w:hint="eastAsia"/>
                <w:color w:val="000000"/>
              </w:rPr>
              <w:t>中国境内工业机器人</w:t>
            </w:r>
            <w:r w:rsidR="003E7AE3">
              <w:rPr>
                <w:rFonts w:ascii="Arial" w:hAnsi="Arial" w:cs="Arial"/>
                <w:color w:val="000000"/>
              </w:rPr>
              <w:t>业务。</w:t>
            </w:r>
            <w:r w:rsidR="003E7AE3">
              <w:rPr>
                <w:rFonts w:ascii="Arial" w:hAnsi="Arial" w:cs="Arial" w:hint="eastAsia"/>
                <w:color w:val="000000"/>
              </w:rPr>
              <w:t>本次交易后，</w:t>
            </w:r>
            <w:r>
              <w:rPr>
                <w:rFonts w:ascii="Arial" w:hAnsi="Arial" w:cs="Arial" w:hint="eastAsia"/>
                <w:color w:val="000000"/>
              </w:rPr>
              <w:t>电气自动化</w:t>
            </w:r>
            <w:r w:rsidR="003E7AE3">
              <w:rPr>
                <w:rFonts w:ascii="Arial" w:hAnsi="Arial" w:cs="Arial" w:hint="eastAsia"/>
                <w:color w:val="000000"/>
              </w:rPr>
              <w:t>与</w:t>
            </w:r>
            <w:r>
              <w:rPr>
                <w:rFonts w:ascii="Arial" w:hAnsi="Arial" w:cs="Arial" w:hint="eastAsia"/>
                <w:color w:val="000000"/>
              </w:rPr>
              <w:t>上海</w:t>
            </w:r>
            <w:proofErr w:type="gramStart"/>
            <w:r>
              <w:rPr>
                <w:rFonts w:ascii="Arial" w:hAnsi="Arial" w:cs="Arial" w:hint="eastAsia"/>
                <w:color w:val="000000"/>
              </w:rPr>
              <w:t>发那科</w:t>
            </w:r>
            <w:r w:rsidR="003E7AE3">
              <w:rPr>
                <w:rFonts w:ascii="Arial" w:hAnsi="Arial" w:cs="Arial" w:hint="eastAsia"/>
                <w:color w:val="000000"/>
              </w:rPr>
              <w:t>将</w:t>
            </w:r>
            <w:proofErr w:type="gramEnd"/>
            <w:r w:rsidR="00D0307B">
              <w:rPr>
                <w:rFonts w:ascii="Arial" w:hAnsi="Arial" w:cs="Arial" w:hint="eastAsia"/>
                <w:color w:val="000000"/>
              </w:rPr>
              <w:t>分别持有合资企业</w:t>
            </w:r>
            <w:r w:rsidR="00D0307B" w:rsidRPr="002C2814">
              <w:rPr>
                <w:rFonts w:ascii="Times New Roman" w:hAnsi="Times New Roman" w:cs="Times New Roman"/>
                <w:color w:val="000000"/>
              </w:rPr>
              <w:t>41%</w:t>
            </w:r>
            <w:r w:rsidR="00D0307B" w:rsidRPr="002C2814">
              <w:rPr>
                <w:rFonts w:ascii="Times New Roman" w:hAnsi="Times New Roman" w:cs="Times New Roman"/>
                <w:color w:val="000000"/>
              </w:rPr>
              <w:t>和</w:t>
            </w:r>
            <w:r w:rsidR="00D0307B" w:rsidRPr="002C2814">
              <w:rPr>
                <w:rFonts w:ascii="Times New Roman" w:hAnsi="Times New Roman" w:cs="Times New Roman"/>
                <w:color w:val="000000"/>
              </w:rPr>
              <w:t>39%</w:t>
            </w:r>
            <w:r w:rsidR="00D0307B">
              <w:rPr>
                <w:rFonts w:ascii="Arial" w:hAnsi="Arial" w:cs="Arial" w:hint="eastAsia"/>
                <w:color w:val="000000"/>
              </w:rPr>
              <w:t>的股份，</w:t>
            </w:r>
            <w:r w:rsidR="003E7AE3">
              <w:rPr>
                <w:rFonts w:hint="eastAsia"/>
                <w:bCs/>
              </w:rPr>
              <w:t>共同控制</w:t>
            </w:r>
            <w:r>
              <w:rPr>
                <w:rFonts w:hint="eastAsia"/>
                <w:bCs/>
              </w:rPr>
              <w:t>合资</w:t>
            </w:r>
            <w:r w:rsidR="003E7AE3">
              <w:rPr>
                <w:rFonts w:hint="eastAsia"/>
                <w:bCs/>
              </w:rPr>
              <w:t>企业。</w:t>
            </w:r>
          </w:p>
        </w:tc>
      </w:tr>
      <w:tr w:rsidR="00835F20" w:rsidRPr="00835F20" w14:paraId="3814F618" w14:textId="77777777" w:rsidTr="006068A4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74B7B48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t>参与集中的经营者简介（每个限</w:t>
            </w:r>
            <w:r w:rsidRPr="00835F20">
              <w:rPr>
                <w:rFonts w:ascii="宋体" w:hAnsi="宋体" w:cs="宋体" w:hint="eastAsia"/>
                <w:bCs/>
                <w:lang w:val="en-US" w:eastAsia="zh-CN"/>
              </w:rPr>
              <w:t>100字以内</w:t>
            </w:r>
            <w:r w:rsidRPr="00835F20">
              <w:rPr>
                <w:rFonts w:ascii="宋体" w:hAnsi="宋体" w:cs="宋体" w:hint="eastAsia"/>
                <w:bCs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25C5741E" w14:textId="440890B7" w:rsidR="008F5EB2" w:rsidRPr="000007F9" w:rsidRDefault="00B57E50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eastAsia="zh-CN"/>
              </w:rPr>
            </w:pPr>
            <w:proofErr w:type="spellStart"/>
            <w:r w:rsidRPr="00B57E50">
              <w:rPr>
                <w:rFonts w:ascii="Arial" w:hAnsi="Arial" w:cs="Arial"/>
                <w:color w:val="000000"/>
              </w:rPr>
              <w:t>电气自动化</w:t>
            </w:r>
            <w:proofErr w:type="spellEnd"/>
          </w:p>
        </w:tc>
        <w:tc>
          <w:tcPr>
            <w:tcW w:w="6093" w:type="dxa"/>
            <w:vAlign w:val="center"/>
          </w:tcPr>
          <w:p w14:paraId="4C4E5704" w14:textId="054C11B7" w:rsidR="00275CD1" w:rsidRPr="00C34537" w:rsidRDefault="00E27814" w:rsidP="004C6002">
            <w:pPr>
              <w:widowControl w:val="0"/>
              <w:adjustRightInd w:val="0"/>
              <w:snapToGrid w:val="0"/>
              <w:spacing w:after="0"/>
              <w:rPr>
                <w:highlight w:val="yellow"/>
              </w:rPr>
            </w:pPr>
            <w:r w:rsidRPr="00B57E50">
              <w:rPr>
                <w:rFonts w:ascii="Arial" w:hAnsi="Arial" w:cs="Arial"/>
                <w:color w:val="000000"/>
              </w:rPr>
              <w:t>电气自动化</w:t>
            </w:r>
            <w:r w:rsidR="00C34537" w:rsidRPr="00C34537">
              <w:rPr>
                <w:rFonts w:hint="eastAsia"/>
              </w:rPr>
              <w:t>于</w:t>
            </w:r>
            <w:r w:rsidR="00C34537" w:rsidRPr="00C34537">
              <w:rPr>
                <w:rFonts w:hint="eastAsia"/>
              </w:rPr>
              <w:t>20</w:t>
            </w:r>
            <w:r>
              <w:rPr>
                <w:rFonts w:hint="eastAsia"/>
              </w:rPr>
              <w:t>19</w:t>
            </w:r>
            <w:r w:rsidR="00C34537" w:rsidRPr="00C34537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C34537" w:rsidRPr="00C34537">
              <w:rPr>
                <w:rFonts w:hint="eastAsia"/>
              </w:rPr>
              <w:t>月</w:t>
            </w:r>
            <w:r w:rsidR="00C34537" w:rsidRPr="00C34537">
              <w:rPr>
                <w:rFonts w:hint="eastAsia"/>
              </w:rPr>
              <w:t>2</w:t>
            </w:r>
            <w:r>
              <w:rPr>
                <w:rFonts w:hint="eastAsia"/>
              </w:rPr>
              <w:t>8</w:t>
            </w:r>
            <w:r w:rsidR="00C34537" w:rsidRPr="00C34537">
              <w:rPr>
                <w:rFonts w:hint="eastAsia"/>
              </w:rPr>
              <w:t>日成立于</w:t>
            </w:r>
            <w:r>
              <w:rPr>
                <w:rFonts w:hint="eastAsia"/>
              </w:rPr>
              <w:t>上海</w:t>
            </w:r>
            <w:r w:rsidR="00D0307B">
              <w:rPr>
                <w:rFonts w:hint="eastAsia"/>
              </w:rPr>
              <w:t>市</w:t>
            </w:r>
            <w:r w:rsidR="00C34537" w:rsidRPr="00C34537">
              <w:rPr>
                <w:rFonts w:hint="eastAsia"/>
              </w:rPr>
              <w:t>，主要业务为</w:t>
            </w:r>
            <w:r w:rsidR="00A60A27" w:rsidRPr="00A60A27">
              <w:t>智能制造、智慧交通及</w:t>
            </w:r>
            <w:proofErr w:type="gramStart"/>
            <w:r w:rsidR="00A60A27" w:rsidRPr="00A60A27">
              <w:t>城市数智化</w:t>
            </w:r>
            <w:proofErr w:type="gramEnd"/>
            <w:r w:rsidR="00A60A27" w:rsidRPr="00A60A27">
              <w:t>，提供智能装备与全周期智能化系统解决方案</w:t>
            </w:r>
            <w:r w:rsidR="00C34537" w:rsidRPr="00C34537">
              <w:rPr>
                <w:rFonts w:hint="eastAsia"/>
              </w:rPr>
              <w:t>。</w:t>
            </w:r>
          </w:p>
          <w:p w14:paraId="78DFADA1" w14:textId="1EAB58FD" w:rsidR="007E41BE" w:rsidRPr="000007F9" w:rsidRDefault="00E27814" w:rsidP="004C6002">
            <w:pPr>
              <w:widowControl w:val="0"/>
              <w:adjustRightInd w:val="0"/>
              <w:snapToGrid w:val="0"/>
              <w:spacing w:after="0"/>
              <w:rPr>
                <w:highlight w:val="yellow"/>
              </w:rPr>
            </w:pPr>
            <w:r w:rsidRPr="00B57E50">
              <w:rPr>
                <w:rFonts w:ascii="Arial" w:hAnsi="Arial" w:cs="Arial"/>
                <w:color w:val="000000"/>
              </w:rPr>
              <w:t>电气自动化</w:t>
            </w:r>
            <w:r w:rsidR="00463171" w:rsidRPr="000007F9">
              <w:t>最终控制人为</w:t>
            </w:r>
            <w:r w:rsidRPr="00E27814">
              <w:t>上海电气控股集团有限公司</w:t>
            </w:r>
            <w:r w:rsidR="00B91576" w:rsidRPr="000007F9">
              <w:t>，主要</w:t>
            </w:r>
            <w:r w:rsidR="002A4838">
              <w:rPr>
                <w:rFonts w:hint="eastAsia"/>
              </w:rPr>
              <w:t>业务</w:t>
            </w:r>
            <w:r w:rsidR="00A60A27">
              <w:rPr>
                <w:rFonts w:hint="eastAsia"/>
              </w:rPr>
              <w:t>为</w:t>
            </w:r>
            <w:r w:rsidR="00A60A27" w:rsidRPr="00A60A27">
              <w:t>能源装备、工业装备及集成服务，提供电力工程总承包与设备成套</w:t>
            </w:r>
            <w:r w:rsidR="00B91576" w:rsidRPr="000007F9">
              <w:t>。</w:t>
            </w:r>
          </w:p>
        </w:tc>
      </w:tr>
      <w:tr w:rsidR="00835F20" w:rsidRPr="00835F20" w14:paraId="4AEA4599" w14:textId="77777777" w:rsidTr="006068A4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1731D342" w14:textId="77777777" w:rsidR="00EF0E81" w:rsidRPr="00835F20" w:rsidRDefault="00EF0E81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6D824AF6" w14:textId="465DC5BA" w:rsidR="00EF0E81" w:rsidRPr="000007F9" w:rsidRDefault="00B57E50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proofErr w:type="spellStart"/>
            <w:r w:rsidRPr="00B57E50">
              <w:rPr>
                <w:rFonts w:ascii="Arial" w:hAnsi="Arial" w:cs="Arial"/>
                <w:color w:val="000000"/>
              </w:rPr>
              <w:t>上海发那科</w:t>
            </w:r>
            <w:proofErr w:type="spellEnd"/>
          </w:p>
        </w:tc>
        <w:tc>
          <w:tcPr>
            <w:tcW w:w="6093" w:type="dxa"/>
            <w:vAlign w:val="center"/>
          </w:tcPr>
          <w:p w14:paraId="4F350DFA" w14:textId="22B48890" w:rsidR="007E41BE" w:rsidRPr="00922A71" w:rsidRDefault="00E27814" w:rsidP="0014677E">
            <w:pPr>
              <w:widowControl w:val="0"/>
              <w:adjustRightInd w:val="0"/>
              <w:snapToGrid w:val="0"/>
              <w:spacing w:after="0"/>
            </w:pPr>
            <w:r w:rsidRPr="00922A71">
              <w:rPr>
                <w:rFonts w:ascii="Arial" w:hAnsi="Arial" w:cs="Arial"/>
                <w:color w:val="000000"/>
              </w:rPr>
              <w:t>上海</w:t>
            </w:r>
            <w:proofErr w:type="gramStart"/>
            <w:r w:rsidRPr="00922A71">
              <w:rPr>
                <w:rFonts w:ascii="Arial" w:hAnsi="Arial" w:cs="Arial"/>
                <w:color w:val="000000"/>
              </w:rPr>
              <w:t>发那科</w:t>
            </w:r>
            <w:r w:rsidR="00C34537" w:rsidRPr="00922A71">
              <w:rPr>
                <w:rFonts w:hint="eastAsia"/>
              </w:rPr>
              <w:t>于</w:t>
            </w:r>
            <w:proofErr w:type="gramEnd"/>
            <w:r w:rsidRPr="00922A71">
              <w:rPr>
                <w:rFonts w:hint="eastAsia"/>
              </w:rPr>
              <w:t>1997</w:t>
            </w:r>
            <w:r w:rsidR="00C34537" w:rsidRPr="00922A71">
              <w:rPr>
                <w:rFonts w:hint="eastAsia"/>
              </w:rPr>
              <w:t>年</w:t>
            </w:r>
            <w:r w:rsidR="00C34537" w:rsidRPr="00922A71">
              <w:rPr>
                <w:rFonts w:hint="eastAsia"/>
              </w:rPr>
              <w:t>1</w:t>
            </w:r>
            <w:r w:rsidRPr="00922A71">
              <w:rPr>
                <w:rFonts w:hint="eastAsia"/>
              </w:rPr>
              <w:t>1</w:t>
            </w:r>
            <w:r w:rsidR="00C34537" w:rsidRPr="00922A71">
              <w:rPr>
                <w:rFonts w:hint="eastAsia"/>
              </w:rPr>
              <w:t>月</w:t>
            </w:r>
            <w:r w:rsidRPr="00922A71">
              <w:rPr>
                <w:rFonts w:hint="eastAsia"/>
              </w:rPr>
              <w:t>18</w:t>
            </w:r>
            <w:r w:rsidR="00C34537" w:rsidRPr="00922A71">
              <w:rPr>
                <w:rFonts w:hint="eastAsia"/>
              </w:rPr>
              <w:t>日成立于</w:t>
            </w:r>
            <w:r w:rsidRPr="00922A71">
              <w:rPr>
                <w:rFonts w:hint="eastAsia"/>
              </w:rPr>
              <w:t>上海</w:t>
            </w:r>
            <w:r w:rsidR="00D0307B">
              <w:rPr>
                <w:rFonts w:hint="eastAsia"/>
              </w:rPr>
              <w:t>市</w:t>
            </w:r>
            <w:r w:rsidR="00C34537" w:rsidRPr="00922A71">
              <w:rPr>
                <w:rFonts w:hint="eastAsia"/>
              </w:rPr>
              <w:t>，主要</w:t>
            </w:r>
            <w:r w:rsidR="00A60A27" w:rsidRPr="00922A71">
              <w:rPr>
                <w:rFonts w:hint="eastAsia"/>
              </w:rPr>
              <w:t>业务为</w:t>
            </w:r>
            <w:r w:rsidR="00A60A27" w:rsidRPr="00922A71">
              <w:t>工业机器人、智能机械及自动化成套系统，提供智能制造与数字化车间管理解决方案</w:t>
            </w:r>
            <w:r w:rsidR="00C34537" w:rsidRPr="00922A71">
              <w:rPr>
                <w:rFonts w:hint="eastAsia"/>
              </w:rPr>
              <w:t>。</w:t>
            </w:r>
          </w:p>
          <w:p w14:paraId="45AE4DC5" w14:textId="74E793D2" w:rsidR="00C34537" w:rsidRPr="00C34537" w:rsidRDefault="00E27814" w:rsidP="0014677E">
            <w:pPr>
              <w:widowControl w:val="0"/>
              <w:adjustRightInd w:val="0"/>
              <w:snapToGrid w:val="0"/>
              <w:spacing w:after="0"/>
              <w:rPr>
                <w:highlight w:val="yellow"/>
              </w:rPr>
            </w:pPr>
            <w:r w:rsidRPr="00922A71">
              <w:rPr>
                <w:rFonts w:ascii="Arial" w:hAnsi="Arial" w:cs="Arial"/>
                <w:color w:val="000000"/>
              </w:rPr>
              <w:t>上海</w:t>
            </w:r>
            <w:proofErr w:type="gramStart"/>
            <w:r w:rsidRPr="00922A71">
              <w:rPr>
                <w:rFonts w:ascii="Arial" w:hAnsi="Arial" w:cs="Arial"/>
                <w:color w:val="000000"/>
              </w:rPr>
              <w:t>发那科</w:t>
            </w:r>
            <w:r w:rsidR="00C34537" w:rsidRPr="00922A71">
              <w:rPr>
                <w:rFonts w:hint="eastAsia"/>
              </w:rPr>
              <w:t>最终</w:t>
            </w:r>
            <w:proofErr w:type="gramEnd"/>
            <w:r w:rsidR="00C34537" w:rsidRPr="00922A71">
              <w:rPr>
                <w:rFonts w:hint="eastAsia"/>
              </w:rPr>
              <w:t>控制人为</w:t>
            </w:r>
            <w:r w:rsidR="006125F8" w:rsidRPr="00922A71">
              <w:t>上海电气控股集团有限公司</w:t>
            </w:r>
            <w:r w:rsidR="006125F8" w:rsidRPr="00922A71">
              <w:rPr>
                <w:rFonts w:hint="eastAsia"/>
              </w:rPr>
              <w:t>和</w:t>
            </w:r>
            <w:proofErr w:type="gramStart"/>
            <w:r w:rsidR="006125F8" w:rsidRPr="00922A71">
              <w:t>发那科株式会社</w:t>
            </w:r>
            <w:proofErr w:type="gramEnd"/>
            <w:r w:rsidR="00C34537" w:rsidRPr="00922A71">
              <w:rPr>
                <w:rFonts w:hint="eastAsia"/>
              </w:rPr>
              <w:t>，</w:t>
            </w:r>
            <w:r w:rsidR="006125F8" w:rsidRPr="00922A71">
              <w:t>上海电气控股集团有限公司</w:t>
            </w:r>
            <w:r w:rsidR="006125F8" w:rsidRPr="00922A71">
              <w:rPr>
                <w:rFonts w:hint="eastAsia"/>
              </w:rPr>
              <w:t>的主要业务如上，</w:t>
            </w:r>
            <w:proofErr w:type="gramStart"/>
            <w:r w:rsidR="006125F8" w:rsidRPr="00922A71">
              <w:t>发那科株式会社</w:t>
            </w:r>
            <w:proofErr w:type="gramEnd"/>
            <w:r w:rsidR="006125F8" w:rsidRPr="00922A71">
              <w:rPr>
                <w:rFonts w:hint="eastAsia"/>
              </w:rPr>
              <w:t>的</w:t>
            </w:r>
            <w:r w:rsidR="00C34537" w:rsidRPr="00922A71">
              <w:rPr>
                <w:rFonts w:hint="eastAsia"/>
              </w:rPr>
              <w:t>主要业务为</w:t>
            </w:r>
            <w:r w:rsidR="00A60A27" w:rsidRPr="00922A71">
              <w:t>工厂自动化及智能制造设备</w:t>
            </w:r>
            <w:r w:rsidR="00C34537" w:rsidRPr="00922A71">
              <w:rPr>
                <w:rFonts w:hint="eastAsia"/>
              </w:rPr>
              <w:t>等。</w:t>
            </w:r>
          </w:p>
        </w:tc>
      </w:tr>
      <w:tr w:rsidR="00835F20" w:rsidRPr="00835F20" w14:paraId="3716CE94" w14:textId="77777777" w:rsidTr="006068A4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539C3A3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412FA3E" w14:textId="39664CC5" w:rsidR="008F5EB2" w:rsidRPr="00835F20" w:rsidRDefault="00C34537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835F20" w:rsidRPr="00835F20" w14:paraId="6D7557BF" w14:textId="77777777" w:rsidTr="006068A4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00FFC422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F1400F3" w14:textId="752C935B" w:rsidR="008F5EB2" w:rsidRPr="00835F20" w:rsidRDefault="00B57E50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FE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835F20" w:rsidRPr="00835F20" w14:paraId="4828123C" w14:textId="77777777" w:rsidTr="006068A4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9B42E4D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06119D0" w14:textId="0CC2E1AE" w:rsidR="008F5EB2" w:rsidRPr="00835F20" w:rsidRDefault="00E27814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835F20" w:rsidRPr="00835F20" w14:paraId="42FD1183" w14:textId="77777777" w:rsidTr="006068A4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44506130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AD3CA9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835F20">
              <w:rPr>
                <w:rFonts w:ascii="宋体" w:hAnsi="宋体" w:cs="宋体" w:hint="eastAsia"/>
                <w:bCs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835F20" w:rsidRPr="00835F20" w14:paraId="30DE7B79" w14:textId="77777777" w:rsidTr="006068A4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01959A92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3578D8E" w14:textId="3DFB2D6F" w:rsidR="008F5EB2" w:rsidRPr="00835F20" w:rsidRDefault="007E41BE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835F20" w:rsidRPr="00835F20" w14:paraId="3B8C9A6C" w14:textId="77777777" w:rsidTr="006068A4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2338BB3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833B73" w14:textId="61A168CE" w:rsidR="008F5EB2" w:rsidRPr="00835F20" w:rsidRDefault="004C600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="008F5EB2" w:rsidRPr="00835F20">
              <w:rPr>
                <w:rFonts w:ascii="宋体" w:hAnsi="宋体" w:cs="宋体" w:hint="eastAsia"/>
                <w:bCs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835F20" w:rsidRPr="00835F20" w14:paraId="75F60CE1" w14:textId="77777777" w:rsidTr="006068A4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1C0CED97" w14:textId="77777777" w:rsidR="008F5EB2" w:rsidRPr="00835F20" w:rsidRDefault="008F5EB2" w:rsidP="006068A4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 w:rsidRPr="00835F20">
              <w:rPr>
                <w:rFonts w:ascii="宋体" w:hAnsi="宋体" w:cs="宋体" w:hint="eastAsia"/>
                <w:bCs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D01AA8C" w14:textId="77777777" w:rsidR="00B57E50" w:rsidRDefault="00B57E50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/>
                <w:lang w:eastAsia="zh-CN"/>
              </w:rPr>
            </w:pPr>
            <w:r>
              <w:rPr>
                <w:rFonts w:cs="Times New Roman" w:hint="eastAsia"/>
                <w:b/>
                <w:lang w:eastAsia="zh-CN"/>
              </w:rPr>
              <w:t>纵向关联：</w:t>
            </w:r>
          </w:p>
          <w:p w14:paraId="3B623747" w14:textId="79FB389E" w:rsidR="00B57E50" w:rsidRDefault="00B57E50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eastAsia="zh-CN"/>
              </w:rPr>
            </w:pPr>
            <w:r w:rsidRPr="00B57E50">
              <w:rPr>
                <w:rFonts w:cs="Times New Roman" w:hint="eastAsia"/>
                <w:bCs/>
                <w:lang w:eastAsia="zh-CN"/>
              </w:rPr>
              <w:t>上游：</w:t>
            </w:r>
            <w:r>
              <w:rPr>
                <w:rFonts w:cs="Times New Roman" w:hint="eastAsia"/>
                <w:bCs/>
                <w:lang w:eastAsia="zh-CN"/>
              </w:rPr>
              <w:t>2025</w:t>
            </w:r>
            <w:r>
              <w:rPr>
                <w:rFonts w:cs="Times New Roman" w:hint="eastAsia"/>
                <w:bCs/>
                <w:lang w:eastAsia="zh-CN"/>
              </w:rPr>
              <w:t>年中国境内减速器市场</w:t>
            </w:r>
          </w:p>
          <w:p w14:paraId="6B8F9D90" w14:textId="2B9D0AE7" w:rsidR="00B57E50" w:rsidRDefault="00B57E50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eastAsia="zh-CN"/>
              </w:rPr>
            </w:pPr>
            <w:r>
              <w:rPr>
                <w:rFonts w:cs="Times New Roman" w:hint="eastAsia"/>
                <w:bCs/>
                <w:lang w:eastAsia="zh-CN"/>
              </w:rPr>
              <w:t>电气自动化：</w:t>
            </w:r>
            <w:r w:rsidR="0061059C">
              <w:rPr>
                <w:rFonts w:cs="Times New Roman" w:hint="eastAsia"/>
                <w:bCs/>
                <w:lang w:eastAsia="zh-CN"/>
              </w:rPr>
              <w:t>0-5%</w:t>
            </w:r>
          </w:p>
          <w:p w14:paraId="41456F95" w14:textId="5335A4E8" w:rsidR="00B57E50" w:rsidRDefault="00B57E50" w:rsidP="006068A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eastAsia="zh-CN"/>
              </w:rPr>
            </w:pPr>
            <w:r>
              <w:rPr>
                <w:rFonts w:cs="Times New Roman" w:hint="eastAsia"/>
                <w:bCs/>
                <w:lang w:eastAsia="zh-CN"/>
              </w:rPr>
              <w:t>下游：</w:t>
            </w:r>
            <w:r>
              <w:rPr>
                <w:rFonts w:cs="Times New Roman" w:hint="eastAsia"/>
                <w:bCs/>
                <w:lang w:eastAsia="zh-CN"/>
              </w:rPr>
              <w:t>2025</w:t>
            </w:r>
            <w:r>
              <w:rPr>
                <w:rFonts w:cs="Times New Roman" w:hint="eastAsia"/>
                <w:bCs/>
                <w:lang w:eastAsia="zh-CN"/>
              </w:rPr>
              <w:t>年中国境内工业机器人市场</w:t>
            </w:r>
          </w:p>
          <w:p w14:paraId="7F5EE14C" w14:textId="25674881" w:rsidR="00B57E50" w:rsidRPr="00E27814" w:rsidRDefault="00B57E50" w:rsidP="000E099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lang w:eastAsia="zh-CN"/>
              </w:rPr>
            </w:pPr>
            <w:r>
              <w:rPr>
                <w:rFonts w:cs="Times New Roman" w:hint="eastAsia"/>
                <w:bCs/>
                <w:lang w:eastAsia="zh-CN"/>
              </w:rPr>
              <w:t>上海发那科：</w:t>
            </w:r>
            <w:r>
              <w:rPr>
                <w:rFonts w:cs="Times New Roman" w:hint="eastAsia"/>
                <w:bCs/>
                <w:lang w:eastAsia="zh-CN"/>
              </w:rPr>
              <w:t>10-15%</w:t>
            </w:r>
          </w:p>
        </w:tc>
      </w:tr>
    </w:tbl>
    <w:p w14:paraId="7B58FFB5" w14:textId="77777777" w:rsidR="008F5EB2" w:rsidRPr="00112FBF" w:rsidRDefault="008F5EB2"/>
    <w:sectPr w:rsidR="008F5EB2" w:rsidRPr="00112FBF" w:rsidSect="00782FD2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8309" w14:textId="77777777" w:rsidR="00463695" w:rsidRDefault="00463695">
      <w:pPr>
        <w:spacing w:after="0"/>
      </w:pPr>
      <w:r>
        <w:separator/>
      </w:r>
    </w:p>
  </w:endnote>
  <w:endnote w:type="continuationSeparator" w:id="0">
    <w:p w14:paraId="588B8B17" w14:textId="77777777" w:rsidR="00463695" w:rsidRDefault="00463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605C53" w14:paraId="03405550" w14:textId="77777777">
      <w:tc>
        <w:tcPr>
          <w:tcW w:w="3080" w:type="dxa"/>
        </w:tcPr>
        <w:p w14:paraId="44117A42" w14:textId="77777777" w:rsidR="0033568E" w:rsidRDefault="0033568E">
          <w:pPr>
            <w:pStyle w:val="a5"/>
          </w:pPr>
        </w:p>
      </w:tc>
      <w:tc>
        <w:tcPr>
          <w:tcW w:w="3081" w:type="dxa"/>
        </w:tcPr>
        <w:p w14:paraId="6D8C01E0" w14:textId="77777777" w:rsidR="0033568E" w:rsidRDefault="00A914B2">
          <w:pPr>
            <w:pStyle w:val="a5"/>
            <w:jc w:val="center"/>
            <w:rPr>
              <w:rStyle w:val="a7"/>
            </w:rPr>
          </w:pPr>
          <w:r>
            <w:rPr>
              <w:rStyle w:val="a7"/>
            </w:rPr>
            <w:t xml:space="preserve">- </w:t>
          </w:r>
          <w:r w:rsidR="00B75423">
            <w:rPr>
              <w:rStyle w:val="a7"/>
            </w:rPr>
            <w:fldChar w:fldCharType="begin"/>
          </w:r>
          <w:r>
            <w:rPr>
              <w:rStyle w:val="a7"/>
            </w:rPr>
            <w:instrText xml:space="preserve"> PAGE   \* MERGEFORMAT </w:instrText>
          </w:r>
          <w:r w:rsidR="00B75423">
            <w:rPr>
              <w:rStyle w:val="a7"/>
            </w:rPr>
            <w:fldChar w:fldCharType="separate"/>
          </w:r>
          <w:r w:rsidR="00E7795C" w:rsidRPr="00E7795C">
            <w:rPr>
              <w:rStyle w:val="a7"/>
              <w:noProof/>
              <w:lang w:val="en-US"/>
            </w:rPr>
            <w:t>1</w:t>
          </w:r>
          <w:r w:rsidR="00B75423">
            <w:rPr>
              <w:rStyle w:val="a7"/>
            </w:rPr>
            <w:fldChar w:fldCharType="end"/>
          </w:r>
          <w:r>
            <w:rPr>
              <w:rStyle w:val="a7"/>
            </w:rPr>
            <w:t xml:space="preserve"> -</w:t>
          </w:r>
        </w:p>
      </w:tc>
      <w:tc>
        <w:tcPr>
          <w:tcW w:w="3081" w:type="dxa"/>
        </w:tcPr>
        <w:p w14:paraId="2F30EEA7" w14:textId="77777777" w:rsidR="0033568E" w:rsidRDefault="0033568E">
          <w:pPr>
            <w:pStyle w:val="FooterRight"/>
          </w:pPr>
        </w:p>
      </w:tc>
    </w:tr>
  </w:tbl>
  <w:p w14:paraId="56158CF7" w14:textId="77777777" w:rsidR="0033568E" w:rsidRDefault="003356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0FA1" w14:textId="77777777" w:rsidR="00463695" w:rsidRDefault="00463695">
      <w:pPr>
        <w:spacing w:after="0"/>
      </w:pPr>
      <w:r>
        <w:separator/>
      </w:r>
    </w:p>
  </w:footnote>
  <w:footnote w:type="continuationSeparator" w:id="0">
    <w:p w14:paraId="23A4A6F4" w14:textId="77777777" w:rsidR="00463695" w:rsidRDefault="00463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NDQyMLSwNDUxM7BU0lEKTi0uzszPAykwNKoFAA36OjctAAAA"/>
  </w:docVars>
  <w:rsids>
    <w:rsidRoot w:val="008F5EB2"/>
    <w:rsid w:val="000007F9"/>
    <w:rsid w:val="00000D42"/>
    <w:rsid w:val="00007E75"/>
    <w:rsid w:val="00011455"/>
    <w:rsid w:val="00051967"/>
    <w:rsid w:val="000946AD"/>
    <w:rsid w:val="000D4A22"/>
    <w:rsid w:val="000E0994"/>
    <w:rsid w:val="00112FBF"/>
    <w:rsid w:val="001174AF"/>
    <w:rsid w:val="00131123"/>
    <w:rsid w:val="0014677E"/>
    <w:rsid w:val="00157A00"/>
    <w:rsid w:val="00164CEE"/>
    <w:rsid w:val="00171EA0"/>
    <w:rsid w:val="001B09F6"/>
    <w:rsid w:val="001B4C3C"/>
    <w:rsid w:val="002052B8"/>
    <w:rsid w:val="0023028F"/>
    <w:rsid w:val="0023229B"/>
    <w:rsid w:val="002365BE"/>
    <w:rsid w:val="002438C0"/>
    <w:rsid w:val="002573F9"/>
    <w:rsid w:val="00275CD1"/>
    <w:rsid w:val="002917B7"/>
    <w:rsid w:val="002A4838"/>
    <w:rsid w:val="002A5764"/>
    <w:rsid w:val="002B7F28"/>
    <w:rsid w:val="002C2814"/>
    <w:rsid w:val="002E4259"/>
    <w:rsid w:val="0033568E"/>
    <w:rsid w:val="003357CA"/>
    <w:rsid w:val="00344727"/>
    <w:rsid w:val="003559DF"/>
    <w:rsid w:val="00373B91"/>
    <w:rsid w:val="00376010"/>
    <w:rsid w:val="00376394"/>
    <w:rsid w:val="003E7AE3"/>
    <w:rsid w:val="003F4786"/>
    <w:rsid w:val="003F7FDF"/>
    <w:rsid w:val="004269DE"/>
    <w:rsid w:val="00426B83"/>
    <w:rsid w:val="004334EB"/>
    <w:rsid w:val="00454DD8"/>
    <w:rsid w:val="00463171"/>
    <w:rsid w:val="00463695"/>
    <w:rsid w:val="00494E78"/>
    <w:rsid w:val="004C6002"/>
    <w:rsid w:val="004F70D5"/>
    <w:rsid w:val="00507B16"/>
    <w:rsid w:val="0051368E"/>
    <w:rsid w:val="00514762"/>
    <w:rsid w:val="00514957"/>
    <w:rsid w:val="005250EA"/>
    <w:rsid w:val="005359F9"/>
    <w:rsid w:val="00545E23"/>
    <w:rsid w:val="00564E31"/>
    <w:rsid w:val="00571C32"/>
    <w:rsid w:val="005728CF"/>
    <w:rsid w:val="00592E7F"/>
    <w:rsid w:val="005A3231"/>
    <w:rsid w:val="005B1F44"/>
    <w:rsid w:val="005D5CD2"/>
    <w:rsid w:val="005E7565"/>
    <w:rsid w:val="005F0689"/>
    <w:rsid w:val="005F366A"/>
    <w:rsid w:val="0061059C"/>
    <w:rsid w:val="006125F8"/>
    <w:rsid w:val="00613C95"/>
    <w:rsid w:val="00654731"/>
    <w:rsid w:val="00691531"/>
    <w:rsid w:val="006A7CFA"/>
    <w:rsid w:val="006C020B"/>
    <w:rsid w:val="006D151E"/>
    <w:rsid w:val="006D38AD"/>
    <w:rsid w:val="0070671E"/>
    <w:rsid w:val="00730C8F"/>
    <w:rsid w:val="007519AA"/>
    <w:rsid w:val="00771BEF"/>
    <w:rsid w:val="00774530"/>
    <w:rsid w:val="00782FD2"/>
    <w:rsid w:val="007C1797"/>
    <w:rsid w:val="007E41BE"/>
    <w:rsid w:val="007E57B3"/>
    <w:rsid w:val="00802A4B"/>
    <w:rsid w:val="00806AEB"/>
    <w:rsid w:val="0083315B"/>
    <w:rsid w:val="008341D9"/>
    <w:rsid w:val="00835F20"/>
    <w:rsid w:val="008C3631"/>
    <w:rsid w:val="008F1299"/>
    <w:rsid w:val="008F5EB2"/>
    <w:rsid w:val="0091299C"/>
    <w:rsid w:val="00915706"/>
    <w:rsid w:val="009220C9"/>
    <w:rsid w:val="00922A71"/>
    <w:rsid w:val="009317DD"/>
    <w:rsid w:val="00937DB7"/>
    <w:rsid w:val="0094313F"/>
    <w:rsid w:val="0094580A"/>
    <w:rsid w:val="009D4458"/>
    <w:rsid w:val="009E7053"/>
    <w:rsid w:val="00A14D50"/>
    <w:rsid w:val="00A536FD"/>
    <w:rsid w:val="00A60A27"/>
    <w:rsid w:val="00A63CC9"/>
    <w:rsid w:val="00A66E00"/>
    <w:rsid w:val="00A77EBD"/>
    <w:rsid w:val="00A914B2"/>
    <w:rsid w:val="00A930D7"/>
    <w:rsid w:val="00AB7EC3"/>
    <w:rsid w:val="00AE1162"/>
    <w:rsid w:val="00AE777A"/>
    <w:rsid w:val="00AF2EB7"/>
    <w:rsid w:val="00AF38D0"/>
    <w:rsid w:val="00AF44A5"/>
    <w:rsid w:val="00B145B6"/>
    <w:rsid w:val="00B34AE3"/>
    <w:rsid w:val="00B57E50"/>
    <w:rsid w:val="00B73540"/>
    <w:rsid w:val="00B74424"/>
    <w:rsid w:val="00B75423"/>
    <w:rsid w:val="00B84C6E"/>
    <w:rsid w:val="00B91576"/>
    <w:rsid w:val="00B97B4D"/>
    <w:rsid w:val="00BA5CAD"/>
    <w:rsid w:val="00BB2267"/>
    <w:rsid w:val="00BB70BA"/>
    <w:rsid w:val="00BD48D3"/>
    <w:rsid w:val="00BE30D3"/>
    <w:rsid w:val="00BF254B"/>
    <w:rsid w:val="00BF6AE2"/>
    <w:rsid w:val="00C34537"/>
    <w:rsid w:val="00C76AEA"/>
    <w:rsid w:val="00CB5B2B"/>
    <w:rsid w:val="00CF7FD0"/>
    <w:rsid w:val="00D0307B"/>
    <w:rsid w:val="00D13BCB"/>
    <w:rsid w:val="00D151F9"/>
    <w:rsid w:val="00D44F0C"/>
    <w:rsid w:val="00D6464D"/>
    <w:rsid w:val="00D83A84"/>
    <w:rsid w:val="00D911C1"/>
    <w:rsid w:val="00DC3BDB"/>
    <w:rsid w:val="00DC73C5"/>
    <w:rsid w:val="00DF1F50"/>
    <w:rsid w:val="00DF5110"/>
    <w:rsid w:val="00E13396"/>
    <w:rsid w:val="00E27814"/>
    <w:rsid w:val="00E561A9"/>
    <w:rsid w:val="00E70EFF"/>
    <w:rsid w:val="00E7795C"/>
    <w:rsid w:val="00E77B86"/>
    <w:rsid w:val="00EA1A11"/>
    <w:rsid w:val="00EA4F83"/>
    <w:rsid w:val="00EB23E4"/>
    <w:rsid w:val="00EF0112"/>
    <w:rsid w:val="00EF01F3"/>
    <w:rsid w:val="00EF0E81"/>
    <w:rsid w:val="00EF4349"/>
    <w:rsid w:val="00F102C3"/>
    <w:rsid w:val="00F14949"/>
    <w:rsid w:val="00F207E4"/>
    <w:rsid w:val="00F412DC"/>
    <w:rsid w:val="00F4616F"/>
    <w:rsid w:val="00F5176A"/>
    <w:rsid w:val="00F61315"/>
    <w:rsid w:val="00F62706"/>
    <w:rsid w:val="00F81DE0"/>
    <w:rsid w:val="00F837F7"/>
    <w:rsid w:val="00FD5F03"/>
    <w:rsid w:val="00FD6D82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C514A"/>
  <w15:docId w15:val="{D0E6F834-722D-4EE0-9889-AC76DEE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B2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5EB2"/>
    <w:rPr>
      <w:rFonts w:cs="Simplified Arabic"/>
      <w:lang w:eastAsia="en-GB"/>
    </w:rPr>
  </w:style>
  <w:style w:type="character" w:customStyle="1" w:styleId="a4">
    <w:name w:val="正文文本 字符"/>
    <w:basedOn w:val="a0"/>
    <w:link w:val="a3"/>
    <w:rsid w:val="008F5EB2"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styleId="a5">
    <w:name w:val="footer"/>
    <w:link w:val="a6"/>
    <w:rsid w:val="008F5EB2"/>
    <w:rPr>
      <w:rFonts w:ascii="Times New Roman" w:eastAsia="宋体" w:hAnsi="Times New Roman" w:cs="Times New Roman"/>
      <w:kern w:val="0"/>
      <w:sz w:val="16"/>
      <w:szCs w:val="16"/>
      <w:lang w:val="en-GB" w:bidi="he-IL"/>
    </w:rPr>
  </w:style>
  <w:style w:type="character" w:customStyle="1" w:styleId="a6">
    <w:name w:val="页脚 字符"/>
    <w:basedOn w:val="a0"/>
    <w:link w:val="a5"/>
    <w:rsid w:val="008F5EB2"/>
    <w:rPr>
      <w:rFonts w:ascii="Times New Roman" w:eastAsia="宋体" w:hAnsi="Times New Roman" w:cs="Times New Roman"/>
      <w:kern w:val="0"/>
      <w:sz w:val="16"/>
      <w:szCs w:val="16"/>
      <w:lang w:val="en-GB" w:bidi="he-IL"/>
    </w:rPr>
  </w:style>
  <w:style w:type="character" w:styleId="a7">
    <w:name w:val="page number"/>
    <w:rsid w:val="008F5EB2"/>
    <w:rPr>
      <w:rFonts w:ascii="Times New Roman" w:eastAsia="宋体" w:hAnsi="Times New Roman" w:cs="Simplified Arabic"/>
      <w:sz w:val="24"/>
      <w:szCs w:val="24"/>
      <w:lang w:val="en-GB" w:bidi="ar-AE"/>
    </w:rPr>
  </w:style>
  <w:style w:type="paragraph" w:customStyle="1" w:styleId="FooterRight">
    <w:name w:val="Footer Right"/>
    <w:basedOn w:val="a5"/>
    <w:rsid w:val="008F5EB2"/>
    <w:pPr>
      <w:jc w:val="right"/>
    </w:pPr>
  </w:style>
  <w:style w:type="paragraph" w:styleId="a8">
    <w:name w:val="header"/>
    <w:basedOn w:val="a"/>
    <w:link w:val="a9"/>
    <w:uiPriority w:val="99"/>
    <w:unhideWhenUsed/>
    <w:rsid w:val="0045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54DD8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character" w:styleId="aa">
    <w:name w:val="annotation reference"/>
    <w:basedOn w:val="a0"/>
    <w:uiPriority w:val="99"/>
    <w:semiHidden/>
    <w:unhideWhenUsed/>
    <w:rsid w:val="005250EA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5250EA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5250EA"/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50E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250EA"/>
    <w:rPr>
      <w:rFonts w:ascii="Times New Roman" w:eastAsia="宋体" w:hAnsi="Times New Roman" w:cs="Times New Roman"/>
      <w:b/>
      <w:bCs/>
      <w:kern w:val="0"/>
      <w:sz w:val="24"/>
      <w:szCs w:val="24"/>
      <w:lang w:val="en-GB" w:bidi="ar-AE"/>
    </w:rPr>
  </w:style>
  <w:style w:type="paragraph" w:styleId="af">
    <w:name w:val="Balloon Text"/>
    <w:basedOn w:val="a"/>
    <w:link w:val="af0"/>
    <w:uiPriority w:val="99"/>
    <w:semiHidden/>
    <w:unhideWhenUsed/>
    <w:rsid w:val="00613C95"/>
    <w:pPr>
      <w:spacing w:after="0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13C95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paragraph" w:styleId="af1">
    <w:name w:val="Revision"/>
    <w:hidden/>
    <w:uiPriority w:val="99"/>
    <w:semiHidden/>
    <w:rsid w:val="00B74424"/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af2">
    <w:name w:val="Normal (Web)"/>
    <w:basedOn w:val="a"/>
    <w:uiPriority w:val="99"/>
    <w:unhideWhenUsed/>
    <w:rsid w:val="003E7AE3"/>
    <w:pPr>
      <w:spacing w:before="100" w:beforeAutospacing="1" w:after="100" w:afterAutospacing="1"/>
      <w:jc w:val="left"/>
    </w:pPr>
    <w:rPr>
      <w:rFonts w:ascii="宋体" w:hAnsi="宋体" w:cs="宋体"/>
      <w:lang w:val="en-US" w:bidi="ar-SA"/>
    </w:rPr>
  </w:style>
  <w:style w:type="character" w:styleId="af3">
    <w:name w:val="Strong"/>
    <w:basedOn w:val="a0"/>
    <w:uiPriority w:val="22"/>
    <w:qFormat/>
    <w:rsid w:val="003E7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3CBAA-874C-4425-B403-272FFB10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450</Characters>
  <Application>Microsoft Office Word</Application>
  <DocSecurity>0</DocSecurity>
  <Lines>32</Lines>
  <Paragraphs>25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</dc:creator>
  <cp:keywords/>
  <dc:description/>
  <cp:lastModifiedBy>Llinks</cp:lastModifiedBy>
  <cp:revision>5</cp:revision>
  <dcterms:created xsi:type="dcterms:W3CDTF">2026-07-02T02:28:00Z</dcterms:created>
  <dcterms:modified xsi:type="dcterms:W3CDTF">2026-07-02T09:59:00Z</dcterms:modified>
</cp:coreProperties>
</file>