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b/>
          <w:bCs/>
          <w:sz w:val="32"/>
          <w:szCs w:val="32"/>
        </w:rPr>
      </w:pPr>
      <w:r>
        <w:rPr>
          <w:rFonts w:hint="eastAsia" w:ascii="黑体" w:hAnsi="宋体" w:eastAsia="黑体"/>
          <w:b/>
          <w:bCs/>
          <w:sz w:val="32"/>
          <w:szCs w:val="32"/>
        </w:rPr>
        <w:t>上海市市场监管局发布按摩器具监督抽查情况</w:t>
      </w:r>
    </w:p>
    <w:p>
      <w:pPr>
        <w:ind w:firstLine="600" w:firstLineChars="200"/>
        <w:rPr>
          <w:rFonts w:eastAsia="仿宋_GB2312"/>
          <w:sz w:val="30"/>
        </w:rPr>
      </w:pPr>
    </w:p>
    <w:p>
      <w:pPr>
        <w:adjustRightInd w:val="0"/>
        <w:snapToGrid w:val="0"/>
        <w:spacing w:line="312" w:lineRule="auto"/>
        <w:ind w:right="-189" w:rightChars="-90" w:firstLine="600" w:firstLineChars="200"/>
        <w:rPr>
          <w:rFonts w:ascii="仿宋_GB2312" w:eastAsia="仿宋_GB2312"/>
          <w:bCs/>
          <w:sz w:val="30"/>
        </w:rPr>
      </w:pPr>
      <w:r>
        <w:rPr>
          <w:rFonts w:hint="eastAsia" w:ascii="仿宋_GB2312" w:eastAsia="仿宋_GB2312"/>
          <w:bCs/>
          <w:sz w:val="30"/>
        </w:rPr>
        <w:t>针对消费者投诉、举报集中及质量问题较多的产品，近期，上海市市场监管局集中组织力量对京东、苏宁易购、i百联、天猫4家网络平台销售的3</w:t>
      </w:r>
      <w:r>
        <w:rPr>
          <w:rFonts w:ascii="仿宋_GB2312" w:eastAsia="仿宋_GB2312"/>
          <w:bCs/>
          <w:sz w:val="30"/>
        </w:rPr>
        <w:t>0</w:t>
      </w:r>
      <w:r>
        <w:rPr>
          <w:rFonts w:hint="eastAsia" w:ascii="仿宋_GB2312" w:eastAsia="仿宋_GB2312"/>
          <w:bCs/>
          <w:sz w:val="30"/>
        </w:rPr>
        <w:t>批次</w:t>
      </w:r>
      <w:r>
        <w:rPr>
          <w:rFonts w:ascii="仿宋_GB2312" w:eastAsia="仿宋_GB2312"/>
          <w:bCs/>
          <w:sz w:val="30"/>
          <w:lang w:val="en"/>
        </w:rPr>
        <w:t>按摩器具</w:t>
      </w:r>
      <w:r>
        <w:rPr>
          <w:rFonts w:hint="eastAsia" w:ascii="仿宋_GB2312" w:eastAsia="仿宋_GB2312"/>
          <w:bCs/>
          <w:sz w:val="30"/>
        </w:rPr>
        <w:t>进行了监督抽查。经检测，有2批次不合格，不合格检出率为6.7%。检测项目涉及对触及带电部件的防护</w:t>
      </w:r>
      <w:r>
        <w:rPr>
          <w:rFonts w:ascii="仿宋_GB2312" w:eastAsia="仿宋_GB2312"/>
          <w:bCs/>
          <w:sz w:val="30"/>
          <w:lang w:val="en"/>
        </w:rPr>
        <w:t>、</w:t>
      </w:r>
      <w:r>
        <w:rPr>
          <w:rFonts w:hint="eastAsia" w:ascii="仿宋_GB2312" w:eastAsia="仿宋_GB2312"/>
          <w:bCs/>
          <w:sz w:val="30"/>
        </w:rPr>
        <w:t>输入功率和电流</w:t>
      </w:r>
      <w:r>
        <w:rPr>
          <w:rFonts w:ascii="仿宋_GB2312" w:eastAsia="仿宋_GB2312"/>
          <w:bCs/>
          <w:sz w:val="30"/>
          <w:lang w:val="en"/>
        </w:rPr>
        <w:t>、</w:t>
      </w:r>
      <w:r>
        <w:rPr>
          <w:rFonts w:hint="eastAsia" w:ascii="仿宋_GB2312" w:eastAsia="仿宋_GB2312"/>
          <w:bCs/>
          <w:sz w:val="30"/>
        </w:rPr>
        <w:t>发热</w:t>
      </w:r>
      <w:r>
        <w:rPr>
          <w:rFonts w:ascii="仿宋_GB2312" w:eastAsia="仿宋_GB2312"/>
          <w:bCs/>
          <w:sz w:val="30"/>
          <w:lang w:val="en"/>
        </w:rPr>
        <w:t>、</w:t>
      </w:r>
      <w:r>
        <w:rPr>
          <w:rFonts w:hint="eastAsia" w:ascii="仿宋_GB2312" w:eastAsia="仿宋_GB2312"/>
          <w:bCs/>
          <w:sz w:val="30"/>
        </w:rPr>
        <w:t>工作温度下的泄漏电流和电气强度</w:t>
      </w:r>
      <w:r>
        <w:rPr>
          <w:rFonts w:ascii="仿宋_GB2312" w:eastAsia="仿宋_GB2312"/>
          <w:bCs/>
          <w:sz w:val="30"/>
          <w:lang w:val="en"/>
        </w:rPr>
        <w:t>、</w:t>
      </w:r>
      <w:r>
        <w:rPr>
          <w:rFonts w:hint="eastAsia" w:ascii="仿宋_GB2312" w:eastAsia="仿宋_GB2312"/>
          <w:bCs/>
          <w:sz w:val="30"/>
        </w:rPr>
        <w:t>耐潮湿</w:t>
      </w:r>
      <w:r>
        <w:rPr>
          <w:rFonts w:ascii="仿宋_GB2312" w:eastAsia="仿宋_GB2312"/>
          <w:bCs/>
          <w:sz w:val="30"/>
          <w:lang w:val="en"/>
        </w:rPr>
        <w:t>、</w:t>
      </w:r>
      <w:r>
        <w:rPr>
          <w:rFonts w:hint="eastAsia" w:ascii="仿宋_GB2312" w:eastAsia="仿宋_GB2312"/>
          <w:bCs/>
          <w:sz w:val="30"/>
        </w:rPr>
        <w:t>泄漏电流和电气强度</w:t>
      </w:r>
      <w:r>
        <w:rPr>
          <w:rFonts w:ascii="仿宋_GB2312" w:eastAsia="仿宋_GB2312"/>
          <w:bCs/>
          <w:sz w:val="30"/>
          <w:lang w:val="en"/>
        </w:rPr>
        <w:t>、</w:t>
      </w:r>
      <w:r>
        <w:rPr>
          <w:rFonts w:hint="eastAsia" w:ascii="仿宋_GB2312" w:eastAsia="仿宋_GB2312"/>
          <w:bCs/>
          <w:sz w:val="30"/>
        </w:rPr>
        <w:t>非正常工作</w:t>
      </w:r>
      <w:r>
        <w:rPr>
          <w:rFonts w:ascii="仿宋_GB2312" w:eastAsia="仿宋_GB2312"/>
          <w:bCs/>
          <w:sz w:val="30"/>
          <w:lang w:val="en"/>
        </w:rPr>
        <w:t>、</w:t>
      </w:r>
      <w:r>
        <w:rPr>
          <w:rFonts w:hint="eastAsia" w:ascii="仿宋_GB2312" w:eastAsia="仿宋_GB2312"/>
          <w:bCs/>
          <w:sz w:val="30"/>
        </w:rPr>
        <w:t>稳定性和机械危险</w:t>
      </w:r>
      <w:r>
        <w:rPr>
          <w:rFonts w:ascii="仿宋_GB2312" w:eastAsia="仿宋_GB2312"/>
          <w:bCs/>
          <w:sz w:val="30"/>
          <w:lang w:val="en"/>
        </w:rPr>
        <w:t>、</w:t>
      </w:r>
      <w:r>
        <w:rPr>
          <w:rFonts w:hint="eastAsia" w:ascii="仿宋_GB2312" w:eastAsia="仿宋_GB2312"/>
          <w:bCs/>
          <w:sz w:val="30"/>
        </w:rPr>
        <w:t>机械强度</w:t>
      </w:r>
      <w:r>
        <w:rPr>
          <w:rFonts w:ascii="仿宋_GB2312" w:eastAsia="仿宋_GB2312"/>
          <w:bCs/>
          <w:sz w:val="30"/>
          <w:lang w:val="en"/>
        </w:rPr>
        <w:t>、</w:t>
      </w:r>
      <w:r>
        <w:rPr>
          <w:rFonts w:hint="eastAsia" w:ascii="仿宋_GB2312" w:eastAsia="仿宋_GB2312"/>
          <w:bCs/>
          <w:sz w:val="30"/>
        </w:rPr>
        <w:t>结构</w:t>
      </w:r>
      <w:r>
        <w:rPr>
          <w:rFonts w:ascii="仿宋_GB2312" w:eastAsia="仿宋_GB2312"/>
          <w:bCs/>
          <w:sz w:val="30"/>
          <w:lang w:val="en"/>
        </w:rPr>
        <w:t>、</w:t>
      </w:r>
      <w:r>
        <w:rPr>
          <w:rFonts w:hint="eastAsia" w:ascii="仿宋_GB2312" w:eastAsia="仿宋_GB2312"/>
          <w:bCs/>
          <w:sz w:val="30"/>
        </w:rPr>
        <w:t>内部布线</w:t>
      </w:r>
      <w:r>
        <w:rPr>
          <w:rFonts w:ascii="仿宋_GB2312" w:eastAsia="仿宋_GB2312"/>
          <w:bCs/>
          <w:sz w:val="30"/>
          <w:lang w:val="en"/>
        </w:rPr>
        <w:t>、</w:t>
      </w:r>
      <w:r>
        <w:rPr>
          <w:rFonts w:hint="eastAsia" w:ascii="仿宋_GB2312" w:eastAsia="仿宋_GB2312"/>
          <w:bCs/>
          <w:sz w:val="30"/>
        </w:rPr>
        <w:t>元件</w:t>
      </w:r>
      <w:r>
        <w:rPr>
          <w:rFonts w:ascii="仿宋_GB2312" w:eastAsia="仿宋_GB2312"/>
          <w:bCs/>
          <w:sz w:val="30"/>
          <w:lang w:val="en"/>
        </w:rPr>
        <w:t>、</w:t>
      </w:r>
      <w:r>
        <w:rPr>
          <w:rFonts w:hint="eastAsia" w:ascii="仿宋_GB2312" w:eastAsia="仿宋_GB2312"/>
          <w:bCs/>
          <w:sz w:val="30"/>
        </w:rPr>
        <w:t>外部导线用接线端子</w:t>
      </w:r>
      <w:r>
        <w:rPr>
          <w:rFonts w:ascii="仿宋_GB2312" w:eastAsia="仿宋_GB2312"/>
          <w:bCs/>
          <w:sz w:val="30"/>
          <w:lang w:val="en"/>
        </w:rPr>
        <w:t>、</w:t>
      </w:r>
      <w:r>
        <w:rPr>
          <w:rFonts w:hint="eastAsia" w:ascii="仿宋_GB2312" w:eastAsia="仿宋_GB2312"/>
          <w:bCs/>
          <w:sz w:val="30"/>
        </w:rPr>
        <w:t>接地措施</w:t>
      </w:r>
      <w:r>
        <w:rPr>
          <w:rFonts w:ascii="仿宋_GB2312" w:eastAsia="仿宋_GB2312"/>
          <w:bCs/>
          <w:sz w:val="30"/>
          <w:lang w:val="en"/>
        </w:rPr>
        <w:t>、</w:t>
      </w:r>
      <w:r>
        <w:rPr>
          <w:rFonts w:hint="eastAsia" w:ascii="仿宋_GB2312" w:eastAsia="仿宋_GB2312"/>
          <w:bCs/>
          <w:sz w:val="30"/>
        </w:rPr>
        <w:t>螺钉和连接</w:t>
      </w:r>
      <w:r>
        <w:rPr>
          <w:rFonts w:ascii="仿宋_GB2312" w:eastAsia="仿宋_GB2312"/>
          <w:bCs/>
          <w:sz w:val="30"/>
          <w:lang w:val="en"/>
        </w:rPr>
        <w:t>、</w:t>
      </w:r>
      <w:r>
        <w:rPr>
          <w:rFonts w:hint="eastAsia" w:ascii="仿宋_GB2312" w:eastAsia="仿宋_GB2312"/>
          <w:bCs/>
          <w:sz w:val="30"/>
        </w:rPr>
        <w:t>电气间隙、爬电距离和固体绝缘等21项</w:t>
      </w:r>
      <w:r>
        <w:rPr>
          <w:rFonts w:ascii="仿宋_GB2312" w:eastAsia="仿宋_GB2312"/>
          <w:bCs/>
          <w:sz w:val="30"/>
          <w:lang w:val="en"/>
        </w:rPr>
        <w:t>。</w:t>
      </w:r>
      <w:r>
        <w:rPr>
          <w:rFonts w:hint="eastAsia" w:ascii="仿宋_GB2312" w:eastAsia="仿宋_GB2312"/>
          <w:bCs/>
          <w:sz w:val="30"/>
        </w:rPr>
        <w:t>本次抽查不合格项目为电源连接和外部软线、标志和说明2项</w:t>
      </w:r>
      <w:r>
        <w:rPr>
          <w:rFonts w:hint="eastAsia" w:ascii="仿宋_GB2312" w:eastAsia="仿宋_GB2312"/>
          <w:bCs/>
          <w:sz w:val="30"/>
          <w:lang w:eastAsia="zh-CN"/>
        </w:rPr>
        <w:t>，以上两项均为国家强制性标准</w:t>
      </w:r>
      <w:r>
        <w:rPr>
          <w:rFonts w:hint="eastAsia" w:ascii="仿宋_GB2312" w:eastAsia="仿宋_GB2312"/>
          <w:bCs/>
          <w:sz w:val="30"/>
        </w:rPr>
        <w:t>。</w:t>
      </w:r>
    </w:p>
    <w:p>
      <w:pPr>
        <w:adjustRightInd w:val="0"/>
        <w:snapToGrid w:val="0"/>
        <w:spacing w:line="312" w:lineRule="auto"/>
        <w:ind w:right="-189" w:rightChars="-90" w:firstLine="600" w:firstLineChars="200"/>
        <w:rPr>
          <w:rFonts w:hint="eastAsia" w:ascii="仿宋_GB2312" w:eastAsia="仿宋_GB2312"/>
          <w:bCs/>
          <w:sz w:val="30"/>
          <w:highlight w:val="none"/>
        </w:rPr>
      </w:pPr>
      <w:r>
        <w:rPr>
          <w:rFonts w:hint="eastAsia" w:ascii="仿宋_GB2312" w:eastAsia="仿宋_GB2312"/>
          <w:bCs/>
          <w:sz w:val="30"/>
          <w:lang w:val="en-US" w:eastAsia="zh-CN"/>
        </w:rPr>
        <w:t>一</w:t>
      </w:r>
      <w:r>
        <w:rPr>
          <w:rFonts w:hint="eastAsia" w:ascii="仿宋_GB2312" w:eastAsia="仿宋_GB2312"/>
          <w:bCs/>
          <w:sz w:val="30"/>
        </w:rPr>
        <w:t>是电源连接和外部软线不合格，有1批次</w:t>
      </w:r>
      <w:r>
        <w:rPr>
          <w:rFonts w:ascii="仿宋_GB2312" w:eastAsia="仿宋_GB2312"/>
          <w:bCs/>
          <w:sz w:val="30"/>
          <w:lang w:val="en"/>
        </w:rPr>
        <w:t>。</w:t>
      </w:r>
      <w:r>
        <w:rPr>
          <w:rFonts w:hint="eastAsia" w:ascii="仿宋_GB2312" w:eastAsia="仿宋_GB2312"/>
          <w:bCs/>
          <w:sz w:val="30"/>
        </w:rPr>
        <w:t>上海奉浦苏宁易购销售有限公司在苏宁易购销售的标称由合肥荣事达智家科技有限公司生产(或供货)的 “</w:t>
      </w:r>
      <w:r>
        <w:drawing>
          <wp:inline distT="0" distB="0" distL="114300" distR="114300">
            <wp:extent cx="1073150" cy="368300"/>
            <wp:effectExtent l="0" t="0" r="8890" b="12700"/>
            <wp:docPr id="3592" name="图片 1" descr="88e0d401167d9f80b496e92cd63c60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592" name="图片 1" descr="88e0d401167d9f80b496e92cd63c608"/>
                    <pic:cNvPicPr>
                      <a:picLocks noChangeAspect="true"/>
                    </pic:cNvPicPr>
                  </pic:nvPicPr>
                  <pic:blipFill>
                    <a:blip r:embed="rId4"/>
                    <a:stretch>
                      <a:fillRect/>
                    </a:stretch>
                  </pic:blipFill>
                  <pic:spPr>
                    <a:xfrm>
                      <a:off x="0" y="0"/>
                      <a:ext cx="1073150" cy="368300"/>
                    </a:xfrm>
                    <a:prstGeom prst="rect">
                      <a:avLst/>
                    </a:prstGeom>
                    <a:noFill/>
                    <a:ln w="9525">
                      <a:noFill/>
                    </a:ln>
                  </pic:spPr>
                </pic:pic>
              </a:graphicData>
            </a:graphic>
          </wp:inline>
        </w:drawing>
      </w:r>
      <w:r>
        <w:rPr>
          <w:rFonts w:hint="eastAsia" w:ascii="仿宋_GB2312" w:eastAsia="仿宋_GB2312"/>
          <w:bCs/>
          <w:sz w:val="30"/>
        </w:rPr>
        <w:t>”牌敲打式披肩按摩器 (型号规格: RSD-AM201 220V～ 50W)，</w:t>
      </w:r>
      <w:r>
        <w:rPr>
          <w:rFonts w:hint="eastAsia" w:ascii="仿宋_GB2312" w:eastAsia="仿宋_GB2312"/>
          <w:bCs/>
          <w:sz w:val="30"/>
          <w:highlight w:val="none"/>
        </w:rPr>
        <w:t>按摩器电源线采用</w:t>
      </w:r>
      <w:r>
        <w:rPr>
          <w:rFonts w:hint="eastAsia" w:ascii="仿宋_GB2312" w:eastAsia="仿宋_GB2312"/>
          <w:bCs/>
          <w:sz w:val="30"/>
          <w:highlight w:val="none"/>
          <w:lang w:val="en-US" w:eastAsia="zh-CN"/>
        </w:rPr>
        <w:t>0.2</w:t>
      </w:r>
      <w:r>
        <w:rPr>
          <w:rFonts w:hint="default" w:ascii="仿宋_GB2312" w:eastAsia="仿宋_GB2312"/>
          <w:bCs/>
          <w:sz w:val="30"/>
          <w:highlight w:val="none"/>
          <w:lang w:val="en-US" w:eastAsia="zh-CN"/>
        </w:rPr>
        <w:t>mm</w:t>
      </w:r>
      <w:r>
        <w:rPr>
          <w:rFonts w:hint="default" w:ascii="仿宋_GB2312" w:eastAsia="仿宋_GB2312"/>
          <w:bCs/>
          <w:sz w:val="30"/>
          <w:highlight w:val="none"/>
          <w:vertAlign w:val="superscript"/>
          <w:lang w:val="en-US" w:eastAsia="zh-CN"/>
        </w:rPr>
        <w:t>2</w:t>
      </w:r>
      <w:r>
        <w:rPr>
          <w:rFonts w:hint="eastAsia" w:ascii="仿宋_GB2312" w:eastAsia="仿宋_GB2312"/>
          <w:bCs/>
          <w:sz w:val="30"/>
          <w:highlight w:val="none"/>
          <w:lang w:val="en-US" w:eastAsia="zh-CN"/>
        </w:rPr>
        <w:t>的非</w:t>
      </w:r>
      <w:r>
        <w:rPr>
          <w:rFonts w:hint="eastAsia" w:ascii="仿宋_GB2312" w:eastAsia="仿宋_GB2312"/>
          <w:bCs/>
          <w:sz w:val="30"/>
          <w:highlight w:val="none"/>
        </w:rPr>
        <w:t>轻型聚氯乙烯护套软线(标准要求应采用</w:t>
      </w:r>
      <w:r>
        <w:rPr>
          <w:rFonts w:hint="eastAsia" w:ascii="仿宋_GB2312" w:eastAsia="仿宋_GB2312"/>
          <w:bCs/>
          <w:sz w:val="30"/>
          <w:highlight w:val="none"/>
          <w:lang w:val="en-US" w:eastAsia="zh-CN"/>
        </w:rPr>
        <w:t>横截面积≥</w:t>
      </w:r>
      <w:r>
        <w:rPr>
          <w:rFonts w:hint="default" w:ascii="仿宋_GB2312" w:eastAsia="仿宋_GB2312"/>
          <w:bCs/>
          <w:sz w:val="30"/>
          <w:highlight w:val="none"/>
          <w:lang w:val="en-US" w:eastAsia="zh-CN"/>
        </w:rPr>
        <w:t>0.5mm</w:t>
      </w:r>
      <w:r>
        <w:rPr>
          <w:rFonts w:hint="default" w:ascii="仿宋_GB2312" w:eastAsia="仿宋_GB2312"/>
          <w:bCs/>
          <w:sz w:val="30"/>
          <w:highlight w:val="none"/>
          <w:vertAlign w:val="superscript"/>
          <w:lang w:val="en-US" w:eastAsia="zh-CN"/>
        </w:rPr>
        <w:t>2</w:t>
      </w:r>
      <w:r>
        <w:rPr>
          <w:rFonts w:hint="eastAsia" w:ascii="仿宋_GB2312" w:eastAsia="仿宋_GB2312"/>
          <w:bCs/>
          <w:sz w:val="30"/>
          <w:highlight w:val="none"/>
          <w:lang w:val="en-US" w:eastAsia="zh-CN"/>
        </w:rPr>
        <w:t>的</w:t>
      </w:r>
      <w:r>
        <w:rPr>
          <w:rFonts w:hint="eastAsia" w:ascii="仿宋_GB2312" w:eastAsia="仿宋_GB2312"/>
          <w:bCs/>
          <w:sz w:val="30"/>
          <w:highlight w:val="none"/>
        </w:rPr>
        <w:t>轻型聚氯乙烯护套软线)，与国家强制性标准要求不符。该指标不合格，</w:t>
      </w:r>
      <w:r>
        <w:rPr>
          <w:rFonts w:hint="eastAsia" w:ascii="仿宋_GB2312" w:eastAsia="仿宋_GB2312"/>
          <w:bCs/>
          <w:sz w:val="30"/>
          <w:highlight w:val="none"/>
          <w:lang w:val="en-US" w:eastAsia="zh-CN"/>
        </w:rPr>
        <w:t>容易</w:t>
      </w:r>
      <w:r>
        <w:rPr>
          <w:rFonts w:hint="eastAsia" w:ascii="仿宋_GB2312" w:eastAsia="仿宋_GB2312"/>
          <w:bCs/>
          <w:sz w:val="30"/>
          <w:highlight w:val="none"/>
        </w:rPr>
        <w:t>发生触电危险，存在安全隐患。</w:t>
      </w:r>
    </w:p>
    <w:p>
      <w:pPr>
        <w:adjustRightInd w:val="0"/>
        <w:snapToGrid w:val="0"/>
        <w:spacing w:line="312" w:lineRule="auto"/>
        <w:ind w:right="-189" w:rightChars="-90" w:firstLine="600" w:firstLineChars="200"/>
        <w:rPr>
          <w:rFonts w:ascii="仿宋_GB2312" w:eastAsia="仿宋_GB2312"/>
          <w:bCs/>
          <w:sz w:val="30"/>
        </w:rPr>
      </w:pPr>
      <w:r>
        <w:rPr>
          <w:rFonts w:hint="eastAsia" w:ascii="仿宋_GB2312" w:eastAsia="仿宋_GB2312"/>
          <w:bCs/>
          <w:sz w:val="30"/>
          <w:lang w:val="en-US" w:eastAsia="zh-CN"/>
        </w:rPr>
        <w:t>二</w:t>
      </w:r>
      <w:r>
        <w:rPr>
          <w:rFonts w:hint="eastAsia" w:ascii="仿宋_GB2312" w:eastAsia="仿宋_GB2312"/>
          <w:bCs/>
          <w:sz w:val="30"/>
        </w:rPr>
        <w:t>是标志和说明不合格，有1批次。上海圆迈贸易有限公司在京东销售的标称由佛山市象术科技有限公司生产</w:t>
      </w:r>
      <w:r>
        <w:rPr>
          <w:rFonts w:ascii="仿宋_GB2312" w:eastAsia="仿宋_GB2312"/>
          <w:bCs/>
          <w:sz w:val="30"/>
        </w:rPr>
        <w:t>(</w:t>
      </w:r>
      <w:r>
        <w:rPr>
          <w:rFonts w:hint="eastAsia" w:ascii="仿宋_GB2312" w:eastAsia="仿宋_GB2312"/>
          <w:bCs/>
          <w:sz w:val="30"/>
        </w:rPr>
        <w:t>或供货</w:t>
      </w:r>
      <w:r>
        <w:rPr>
          <w:rFonts w:ascii="仿宋_GB2312" w:eastAsia="仿宋_GB2312"/>
          <w:bCs/>
          <w:sz w:val="30"/>
        </w:rPr>
        <w:t>)</w:t>
      </w:r>
      <w:r>
        <w:rPr>
          <w:rFonts w:hint="eastAsia" w:ascii="仿宋_GB2312" w:eastAsia="仿宋_GB2312"/>
          <w:bCs/>
          <w:sz w:val="30"/>
        </w:rPr>
        <w:t>的</w:t>
      </w:r>
      <w:r>
        <w:rPr>
          <w:rFonts w:ascii="仿宋_GB2312" w:eastAsia="仿宋_GB2312"/>
          <w:bCs/>
          <w:sz w:val="30"/>
        </w:rPr>
        <w:t>“</w:t>
      </w:r>
      <w:r>
        <w:drawing>
          <wp:inline distT="0" distB="0" distL="114300" distR="114300">
            <wp:extent cx="1392555" cy="350520"/>
            <wp:effectExtent l="0" t="0" r="9525" b="0"/>
            <wp:docPr id="3593" name="图片 2" descr="14191b52448e267305a0b1e905c8b4b"/>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593" name="图片 2" descr="14191b52448e267305a0b1e905c8b4b"/>
                    <pic:cNvPicPr>
                      <a:picLocks noChangeAspect="true"/>
                    </pic:cNvPicPr>
                  </pic:nvPicPr>
                  <pic:blipFill>
                    <a:blip r:embed="rId5"/>
                    <a:stretch>
                      <a:fillRect/>
                    </a:stretch>
                  </pic:blipFill>
                  <pic:spPr>
                    <a:xfrm>
                      <a:off x="0" y="0"/>
                      <a:ext cx="1392555" cy="350520"/>
                    </a:xfrm>
                    <a:prstGeom prst="rect">
                      <a:avLst/>
                    </a:prstGeom>
                    <a:noFill/>
                    <a:ln w="9525">
                      <a:noFill/>
                    </a:ln>
                  </pic:spPr>
                </pic:pic>
              </a:graphicData>
            </a:graphic>
          </wp:inline>
        </w:drawing>
      </w:r>
      <w:r>
        <w:rPr>
          <w:rFonts w:ascii="仿宋_GB2312" w:eastAsia="仿宋_GB2312"/>
          <w:bCs/>
          <w:sz w:val="30"/>
        </w:rPr>
        <w:t>”</w:t>
      </w:r>
      <w:r>
        <w:rPr>
          <w:rFonts w:hint="eastAsia" w:ascii="仿宋_GB2312" w:eastAsia="仿宋_GB2312"/>
          <w:bCs/>
          <w:sz w:val="30"/>
        </w:rPr>
        <w:t>牌颈椎按摩仪</w:t>
      </w:r>
      <w:r>
        <w:rPr>
          <w:rFonts w:ascii="仿宋_GB2312" w:eastAsia="仿宋_GB2312"/>
          <w:bCs/>
          <w:sz w:val="30"/>
        </w:rPr>
        <w:t>(</w:t>
      </w:r>
      <w:r>
        <w:rPr>
          <w:rFonts w:hint="eastAsia" w:ascii="仿宋_GB2312" w:eastAsia="仿宋_GB2312"/>
          <w:bCs/>
          <w:sz w:val="30"/>
        </w:rPr>
        <w:t>型号规格</w:t>
      </w:r>
      <w:r>
        <w:rPr>
          <w:rFonts w:ascii="仿宋_GB2312" w:eastAsia="仿宋_GB2312"/>
          <w:bCs/>
          <w:sz w:val="30"/>
        </w:rPr>
        <w:t xml:space="preserve">: </w:t>
      </w:r>
      <w:r>
        <w:rPr>
          <w:rFonts w:hint="eastAsia" w:ascii="仿宋_GB2312" w:eastAsia="仿宋_GB2312"/>
          <w:bCs/>
          <w:sz w:val="30"/>
        </w:rPr>
        <w:t>N2 5V⎓ 10W 2A；生产日期/批号：2022/9/2</w:t>
      </w:r>
      <w:r>
        <w:rPr>
          <w:rFonts w:ascii="仿宋_GB2312" w:eastAsia="仿宋_GB2312"/>
          <w:bCs/>
          <w:sz w:val="30"/>
        </w:rPr>
        <w:t>)</w:t>
      </w:r>
      <w:r>
        <w:rPr>
          <w:rFonts w:hint="eastAsia" w:ascii="仿宋_GB2312" w:eastAsia="仿宋_GB2312"/>
          <w:bCs/>
          <w:sz w:val="30"/>
        </w:rPr>
        <w:t>，带有与皮肤接触的发热元件的器具，</w:t>
      </w:r>
      <w:r>
        <w:rPr>
          <w:rFonts w:hint="eastAsia" w:ascii="仿宋_GB2312" w:eastAsia="仿宋_GB2312"/>
          <w:bCs/>
          <w:sz w:val="30"/>
          <w:lang w:eastAsia="zh-CN"/>
        </w:rPr>
        <w:t>缺少“</w:t>
      </w:r>
      <w:r>
        <w:rPr>
          <w:rFonts w:hint="eastAsia" w:ascii="仿宋_GB2312" w:eastAsia="仿宋_GB2312"/>
          <w:bCs/>
          <w:sz w:val="30"/>
        </w:rPr>
        <w:t>器具有发热表面，对热不敏感的人使用时必须注意</w:t>
      </w:r>
      <w:r>
        <w:rPr>
          <w:rFonts w:hint="eastAsia" w:ascii="仿宋_GB2312" w:eastAsia="仿宋_GB2312"/>
          <w:bCs/>
          <w:sz w:val="30"/>
          <w:lang w:eastAsia="zh-CN"/>
        </w:rPr>
        <w:t>”的</w:t>
      </w:r>
      <w:r>
        <w:rPr>
          <w:rFonts w:hint="eastAsia" w:ascii="仿宋_GB2312" w:eastAsia="仿宋_GB2312"/>
          <w:bCs/>
          <w:sz w:val="30"/>
        </w:rPr>
        <w:t>使用说明，与国家强制性标准要求不符。该指标不合格，一旦消费者</w:t>
      </w:r>
      <w:r>
        <w:rPr>
          <w:rFonts w:hint="eastAsia" w:ascii="仿宋_GB2312" w:eastAsia="仿宋_GB2312"/>
          <w:bCs/>
          <w:sz w:val="30"/>
          <w:lang w:val="en-US" w:eastAsia="zh-CN"/>
        </w:rPr>
        <w:t>使用不当</w:t>
      </w:r>
      <w:r>
        <w:rPr>
          <w:rFonts w:hint="eastAsia" w:ascii="仿宋_GB2312" w:eastAsia="仿宋_GB2312"/>
          <w:bCs/>
          <w:sz w:val="30"/>
        </w:rPr>
        <w:t>，</w:t>
      </w:r>
      <w:r>
        <w:rPr>
          <w:rFonts w:hint="eastAsia" w:ascii="仿宋_GB2312" w:eastAsia="仿宋_GB2312"/>
          <w:bCs/>
          <w:sz w:val="30"/>
          <w:lang w:val="en-US" w:eastAsia="zh-CN"/>
        </w:rPr>
        <w:t>可能</w:t>
      </w:r>
      <w:r>
        <w:rPr>
          <w:rFonts w:hint="eastAsia" w:ascii="仿宋_GB2312" w:eastAsia="仿宋_GB2312"/>
          <w:bCs/>
          <w:sz w:val="30"/>
        </w:rPr>
        <w:t>发生</w:t>
      </w:r>
      <w:r>
        <w:rPr>
          <w:rFonts w:hint="eastAsia" w:ascii="仿宋_GB2312" w:eastAsia="仿宋_GB2312"/>
          <w:bCs/>
          <w:sz w:val="30"/>
          <w:lang w:val="en-US" w:eastAsia="zh-CN"/>
        </w:rPr>
        <w:t>低温烫伤</w:t>
      </w:r>
      <w:r>
        <w:rPr>
          <w:rFonts w:hint="eastAsia" w:ascii="仿宋_GB2312" w:eastAsia="仿宋_GB2312"/>
          <w:bCs/>
          <w:sz w:val="30"/>
        </w:rPr>
        <w:t>等</w:t>
      </w:r>
      <w:r>
        <w:rPr>
          <w:rFonts w:hint="eastAsia" w:ascii="仿宋_GB2312" w:eastAsia="仿宋_GB2312"/>
          <w:bCs/>
          <w:sz w:val="30"/>
          <w:lang w:eastAsia="zh-CN"/>
        </w:rPr>
        <w:t>情况</w:t>
      </w:r>
      <w:r>
        <w:rPr>
          <w:rFonts w:hint="eastAsia" w:ascii="仿宋_GB2312" w:eastAsia="仿宋_GB2312"/>
          <w:bCs/>
          <w:sz w:val="30"/>
        </w:rPr>
        <w:t>。</w:t>
      </w:r>
    </w:p>
    <w:p>
      <w:pPr>
        <w:adjustRightInd w:val="0"/>
        <w:snapToGrid w:val="0"/>
        <w:spacing w:line="312" w:lineRule="auto"/>
        <w:ind w:right="-189" w:rightChars="-90" w:firstLine="600" w:firstLineChars="200"/>
        <w:rPr>
          <w:rFonts w:eastAsia="仿宋_GB2312"/>
          <w:color w:val="000000"/>
          <w:kern w:val="0"/>
          <w:sz w:val="30"/>
          <w:szCs w:val="30"/>
        </w:rPr>
      </w:pPr>
      <w:r>
        <w:rPr>
          <w:rFonts w:hint="eastAsia" w:eastAsia="仿宋_GB2312"/>
          <w:color w:val="000000"/>
          <w:kern w:val="0"/>
          <w:sz w:val="30"/>
          <w:szCs w:val="30"/>
        </w:rPr>
        <w:t>根据抽查结果，市场监管部门已责令相关经营者立即停止销售不合格产品，对库存产品、在售产品进行全面清理，按照相关法律法规要求主动采取措施，保护消费者合法权益，并对生产、销售不合格产品的经营者移送所在地市场监管部门依法调查处理。同时，上海市场监管部门提醒消费者在选购和使用按摩器具时，应注意以下几点：</w:t>
      </w:r>
    </w:p>
    <w:p>
      <w:pPr>
        <w:adjustRightInd w:val="0"/>
        <w:snapToGrid w:val="0"/>
        <w:spacing w:line="312" w:lineRule="auto"/>
        <w:ind w:right="-189" w:rightChars="-90" w:firstLine="600" w:firstLineChars="200"/>
        <w:rPr>
          <w:rFonts w:eastAsia="仿宋_GB2312"/>
          <w:color w:val="000000"/>
          <w:kern w:val="0"/>
          <w:sz w:val="30"/>
          <w:szCs w:val="30"/>
        </w:rPr>
      </w:pPr>
      <w:r>
        <w:rPr>
          <w:rFonts w:hint="eastAsia" w:eastAsia="仿宋_GB2312"/>
          <w:color w:val="000000"/>
          <w:kern w:val="0"/>
          <w:sz w:val="30"/>
          <w:szCs w:val="30"/>
        </w:rPr>
        <w:t>一、</w:t>
      </w:r>
      <w:r>
        <w:rPr>
          <w:rFonts w:hint="eastAsia" w:eastAsia="仿宋_GB2312"/>
          <w:color w:val="000000"/>
          <w:kern w:val="0"/>
          <w:sz w:val="30"/>
          <w:szCs w:val="30"/>
          <w:lang w:eastAsia="zh-CN"/>
        </w:rPr>
        <w:t>建议</w:t>
      </w:r>
      <w:bookmarkStart w:id="0" w:name="_GoBack"/>
      <w:bookmarkEnd w:id="0"/>
      <w:r>
        <w:rPr>
          <w:rFonts w:hint="eastAsia" w:eastAsia="仿宋_GB2312"/>
          <w:color w:val="000000"/>
          <w:kern w:val="0"/>
          <w:sz w:val="30"/>
          <w:szCs w:val="30"/>
        </w:rPr>
        <w:t>根据用途选购。美容保健或者经常携带外出的，可选择手提式柔和轻拍按摩器；特殊医疗或运动用的，可选择强弱可变的按摩器。另外，也可按自己的特殊需要选购背部、手足部、脸部等不同类型的按摩器或通用按摩器。</w:t>
      </w:r>
    </w:p>
    <w:p>
      <w:pPr>
        <w:adjustRightInd w:val="0"/>
        <w:snapToGrid w:val="0"/>
        <w:spacing w:line="312" w:lineRule="auto"/>
        <w:ind w:right="-189" w:rightChars="-90" w:firstLine="600" w:firstLineChars="200"/>
        <w:rPr>
          <w:rFonts w:eastAsia="仿宋_GB2312"/>
          <w:color w:val="000000"/>
          <w:kern w:val="0"/>
          <w:sz w:val="30"/>
          <w:szCs w:val="30"/>
        </w:rPr>
      </w:pPr>
      <w:r>
        <w:rPr>
          <w:rFonts w:hint="eastAsia" w:eastAsia="仿宋_GB2312"/>
          <w:color w:val="000000"/>
          <w:kern w:val="0"/>
          <w:sz w:val="30"/>
          <w:szCs w:val="30"/>
        </w:rPr>
        <w:t>二、按摩器外壳分为塑料和金属。一般来说，塑料外壳重量轻、绝缘性能好，按摩器外观应光亮整洁，无起泡现象；金属壳的按摩器，一般要有接地线，如果没有接地线，使用时一旦漏电，可能发生触电事故。</w:t>
      </w:r>
    </w:p>
    <w:p>
      <w:pPr>
        <w:adjustRightInd w:val="0"/>
        <w:snapToGrid w:val="0"/>
        <w:spacing w:line="312" w:lineRule="auto"/>
        <w:ind w:right="-189" w:rightChars="-90" w:firstLine="600" w:firstLineChars="200"/>
        <w:rPr>
          <w:rFonts w:eastAsia="仿宋_GB2312"/>
          <w:color w:val="000000"/>
          <w:kern w:val="0"/>
          <w:sz w:val="30"/>
          <w:szCs w:val="30"/>
        </w:rPr>
      </w:pPr>
      <w:r>
        <w:rPr>
          <w:rFonts w:hint="eastAsia" w:eastAsia="仿宋_GB2312"/>
          <w:color w:val="000000"/>
          <w:kern w:val="0"/>
          <w:sz w:val="30"/>
          <w:szCs w:val="30"/>
        </w:rPr>
        <w:t>三、应查看按键开关是否灵活可靠，附件是否配套完整。另外，选购的按摩器最好便于清理，便于添加润滑油做维护保养。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FreeMono">
    <w:panose1 w:val="020F0409020205020404"/>
    <w:charset w:val="00"/>
    <w:family w:val="auto"/>
    <w:pitch w:val="default"/>
    <w:sig w:usb0="E4002EFF" w:usb1="C2007FFF" w:usb2="00249028" w:usb3="00100000" w:csb0="600001FF" w:csb1="FFFF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yZGIwZDRhZWZjYjY0YzUzZGYwM2JlZTQxOTkyNGYifQ=="/>
  </w:docVars>
  <w:rsids>
    <w:rsidRoot w:val="00D8689E"/>
    <w:rsid w:val="00000E96"/>
    <w:rsid w:val="00002BE1"/>
    <w:rsid w:val="00003177"/>
    <w:rsid w:val="0000329E"/>
    <w:rsid w:val="0000731D"/>
    <w:rsid w:val="00011FBB"/>
    <w:rsid w:val="000151A5"/>
    <w:rsid w:val="000165C6"/>
    <w:rsid w:val="000223EA"/>
    <w:rsid w:val="00025BDA"/>
    <w:rsid w:val="00027A0E"/>
    <w:rsid w:val="00027E09"/>
    <w:rsid w:val="000305D9"/>
    <w:rsid w:val="0004576D"/>
    <w:rsid w:val="00045CBD"/>
    <w:rsid w:val="00046103"/>
    <w:rsid w:val="00046E17"/>
    <w:rsid w:val="00052945"/>
    <w:rsid w:val="00054110"/>
    <w:rsid w:val="0006212C"/>
    <w:rsid w:val="000659F2"/>
    <w:rsid w:val="00085D6C"/>
    <w:rsid w:val="00086F42"/>
    <w:rsid w:val="00091683"/>
    <w:rsid w:val="00091807"/>
    <w:rsid w:val="00091CAA"/>
    <w:rsid w:val="00095BEE"/>
    <w:rsid w:val="00095C46"/>
    <w:rsid w:val="000965B8"/>
    <w:rsid w:val="000A08C5"/>
    <w:rsid w:val="000A1330"/>
    <w:rsid w:val="000A33C2"/>
    <w:rsid w:val="000A3444"/>
    <w:rsid w:val="000A575C"/>
    <w:rsid w:val="000B0C62"/>
    <w:rsid w:val="000B0CEB"/>
    <w:rsid w:val="000B37B4"/>
    <w:rsid w:val="000B429E"/>
    <w:rsid w:val="000B4790"/>
    <w:rsid w:val="000C2119"/>
    <w:rsid w:val="000C2858"/>
    <w:rsid w:val="000C6D16"/>
    <w:rsid w:val="000C6E7D"/>
    <w:rsid w:val="000C716F"/>
    <w:rsid w:val="000C7848"/>
    <w:rsid w:val="000D03BE"/>
    <w:rsid w:val="000D08FA"/>
    <w:rsid w:val="000D0A49"/>
    <w:rsid w:val="000D6AAB"/>
    <w:rsid w:val="000D785E"/>
    <w:rsid w:val="000E1767"/>
    <w:rsid w:val="000E3745"/>
    <w:rsid w:val="000E4F25"/>
    <w:rsid w:val="000E6753"/>
    <w:rsid w:val="000E6792"/>
    <w:rsid w:val="000F06B0"/>
    <w:rsid w:val="000F09AC"/>
    <w:rsid w:val="000F1FB8"/>
    <w:rsid w:val="000F7734"/>
    <w:rsid w:val="00101B0B"/>
    <w:rsid w:val="00104F8B"/>
    <w:rsid w:val="001050B3"/>
    <w:rsid w:val="00105DC2"/>
    <w:rsid w:val="00111056"/>
    <w:rsid w:val="0011468D"/>
    <w:rsid w:val="0011569A"/>
    <w:rsid w:val="001176CD"/>
    <w:rsid w:val="0011777D"/>
    <w:rsid w:val="00121A7F"/>
    <w:rsid w:val="00121F8E"/>
    <w:rsid w:val="00122D8D"/>
    <w:rsid w:val="00131B84"/>
    <w:rsid w:val="001337AA"/>
    <w:rsid w:val="00135AD8"/>
    <w:rsid w:val="00137AD5"/>
    <w:rsid w:val="00140562"/>
    <w:rsid w:val="00141B55"/>
    <w:rsid w:val="001431ED"/>
    <w:rsid w:val="00143F4B"/>
    <w:rsid w:val="001453E7"/>
    <w:rsid w:val="00146309"/>
    <w:rsid w:val="00154144"/>
    <w:rsid w:val="001576C9"/>
    <w:rsid w:val="001617E5"/>
    <w:rsid w:val="0016316D"/>
    <w:rsid w:val="00166C8B"/>
    <w:rsid w:val="001721AF"/>
    <w:rsid w:val="00180CE1"/>
    <w:rsid w:val="00191509"/>
    <w:rsid w:val="001916CA"/>
    <w:rsid w:val="00191B15"/>
    <w:rsid w:val="001935B1"/>
    <w:rsid w:val="00194F39"/>
    <w:rsid w:val="001A1B27"/>
    <w:rsid w:val="001A2283"/>
    <w:rsid w:val="001A37A7"/>
    <w:rsid w:val="001A4063"/>
    <w:rsid w:val="001A44D0"/>
    <w:rsid w:val="001A5CA7"/>
    <w:rsid w:val="001A6CAF"/>
    <w:rsid w:val="001A725E"/>
    <w:rsid w:val="001B50FC"/>
    <w:rsid w:val="001C3E41"/>
    <w:rsid w:val="001C5171"/>
    <w:rsid w:val="001D42D8"/>
    <w:rsid w:val="001F0FB9"/>
    <w:rsid w:val="001F2293"/>
    <w:rsid w:val="001F3F03"/>
    <w:rsid w:val="001F611A"/>
    <w:rsid w:val="001F6571"/>
    <w:rsid w:val="001F7A5A"/>
    <w:rsid w:val="002027E9"/>
    <w:rsid w:val="00203BDC"/>
    <w:rsid w:val="00206DED"/>
    <w:rsid w:val="0021140A"/>
    <w:rsid w:val="002119EB"/>
    <w:rsid w:val="00214197"/>
    <w:rsid w:val="00214E17"/>
    <w:rsid w:val="002218C9"/>
    <w:rsid w:val="00225E66"/>
    <w:rsid w:val="002260CE"/>
    <w:rsid w:val="002332A5"/>
    <w:rsid w:val="002336D6"/>
    <w:rsid w:val="00237A83"/>
    <w:rsid w:val="00237C57"/>
    <w:rsid w:val="00244434"/>
    <w:rsid w:val="002471BA"/>
    <w:rsid w:val="00247D41"/>
    <w:rsid w:val="00257F4E"/>
    <w:rsid w:val="00260426"/>
    <w:rsid w:val="00262BC9"/>
    <w:rsid w:val="00263281"/>
    <w:rsid w:val="00266F09"/>
    <w:rsid w:val="00270CD6"/>
    <w:rsid w:val="00270D5F"/>
    <w:rsid w:val="0027458F"/>
    <w:rsid w:val="00274F91"/>
    <w:rsid w:val="00275A7F"/>
    <w:rsid w:val="00276DD0"/>
    <w:rsid w:val="002867A6"/>
    <w:rsid w:val="00286A83"/>
    <w:rsid w:val="00286D4F"/>
    <w:rsid w:val="00296BD4"/>
    <w:rsid w:val="002A4478"/>
    <w:rsid w:val="002A49A0"/>
    <w:rsid w:val="002A5DD2"/>
    <w:rsid w:val="002B5A0A"/>
    <w:rsid w:val="002B622D"/>
    <w:rsid w:val="002C0B8B"/>
    <w:rsid w:val="002C24FE"/>
    <w:rsid w:val="002C790A"/>
    <w:rsid w:val="002D16A1"/>
    <w:rsid w:val="002D4162"/>
    <w:rsid w:val="002D54D9"/>
    <w:rsid w:val="002E5391"/>
    <w:rsid w:val="002E5FAE"/>
    <w:rsid w:val="002F231D"/>
    <w:rsid w:val="002F25E5"/>
    <w:rsid w:val="002F4A9D"/>
    <w:rsid w:val="00300D77"/>
    <w:rsid w:val="003031F5"/>
    <w:rsid w:val="003104DB"/>
    <w:rsid w:val="003112B8"/>
    <w:rsid w:val="00311D63"/>
    <w:rsid w:val="00313ACA"/>
    <w:rsid w:val="003162EF"/>
    <w:rsid w:val="00316FE2"/>
    <w:rsid w:val="00321553"/>
    <w:rsid w:val="00322CB9"/>
    <w:rsid w:val="003254D0"/>
    <w:rsid w:val="003277E6"/>
    <w:rsid w:val="00327AFD"/>
    <w:rsid w:val="003325EA"/>
    <w:rsid w:val="0033487C"/>
    <w:rsid w:val="003430CC"/>
    <w:rsid w:val="003431B4"/>
    <w:rsid w:val="003448BC"/>
    <w:rsid w:val="00344BE1"/>
    <w:rsid w:val="00345ACE"/>
    <w:rsid w:val="00345DA0"/>
    <w:rsid w:val="00347F45"/>
    <w:rsid w:val="003548D2"/>
    <w:rsid w:val="00357879"/>
    <w:rsid w:val="00375ED6"/>
    <w:rsid w:val="003762E1"/>
    <w:rsid w:val="003765CA"/>
    <w:rsid w:val="00377798"/>
    <w:rsid w:val="00381703"/>
    <w:rsid w:val="00383593"/>
    <w:rsid w:val="00385D3F"/>
    <w:rsid w:val="00393E15"/>
    <w:rsid w:val="00395832"/>
    <w:rsid w:val="00396644"/>
    <w:rsid w:val="003A1D11"/>
    <w:rsid w:val="003A4B9C"/>
    <w:rsid w:val="003A5460"/>
    <w:rsid w:val="003A5AFB"/>
    <w:rsid w:val="003A712A"/>
    <w:rsid w:val="003B0373"/>
    <w:rsid w:val="003B1B76"/>
    <w:rsid w:val="003B31A4"/>
    <w:rsid w:val="003B6BB6"/>
    <w:rsid w:val="003C024C"/>
    <w:rsid w:val="003C73BB"/>
    <w:rsid w:val="003D0749"/>
    <w:rsid w:val="003D0C54"/>
    <w:rsid w:val="003D4406"/>
    <w:rsid w:val="003D5DA7"/>
    <w:rsid w:val="003E0AAA"/>
    <w:rsid w:val="003E22B1"/>
    <w:rsid w:val="003E5F34"/>
    <w:rsid w:val="003E785B"/>
    <w:rsid w:val="003E7D9D"/>
    <w:rsid w:val="003F221E"/>
    <w:rsid w:val="003F5965"/>
    <w:rsid w:val="003F6DDF"/>
    <w:rsid w:val="003F769C"/>
    <w:rsid w:val="00402069"/>
    <w:rsid w:val="00404358"/>
    <w:rsid w:val="00406C84"/>
    <w:rsid w:val="004111F5"/>
    <w:rsid w:val="00411FBC"/>
    <w:rsid w:val="00431CE2"/>
    <w:rsid w:val="00434656"/>
    <w:rsid w:val="00442BF2"/>
    <w:rsid w:val="00447209"/>
    <w:rsid w:val="00452146"/>
    <w:rsid w:val="00453EE2"/>
    <w:rsid w:val="00457356"/>
    <w:rsid w:val="00460E82"/>
    <w:rsid w:val="004618F9"/>
    <w:rsid w:val="004629F3"/>
    <w:rsid w:val="004648C7"/>
    <w:rsid w:val="00466066"/>
    <w:rsid w:val="004710B8"/>
    <w:rsid w:val="00471365"/>
    <w:rsid w:val="00475206"/>
    <w:rsid w:val="004808D7"/>
    <w:rsid w:val="0048227C"/>
    <w:rsid w:val="00491B53"/>
    <w:rsid w:val="004A020B"/>
    <w:rsid w:val="004A0C84"/>
    <w:rsid w:val="004A0D03"/>
    <w:rsid w:val="004A3319"/>
    <w:rsid w:val="004A5655"/>
    <w:rsid w:val="004B1110"/>
    <w:rsid w:val="004B5482"/>
    <w:rsid w:val="004C28BD"/>
    <w:rsid w:val="004C2BF3"/>
    <w:rsid w:val="004D162A"/>
    <w:rsid w:val="004D624D"/>
    <w:rsid w:val="004E29D0"/>
    <w:rsid w:val="004E6E62"/>
    <w:rsid w:val="004F250E"/>
    <w:rsid w:val="004F2ADB"/>
    <w:rsid w:val="004F3292"/>
    <w:rsid w:val="004F4520"/>
    <w:rsid w:val="005029D4"/>
    <w:rsid w:val="005032B7"/>
    <w:rsid w:val="005069BE"/>
    <w:rsid w:val="0050715D"/>
    <w:rsid w:val="00507E9B"/>
    <w:rsid w:val="00511F74"/>
    <w:rsid w:val="005120F5"/>
    <w:rsid w:val="00513A20"/>
    <w:rsid w:val="005151F6"/>
    <w:rsid w:val="00517033"/>
    <w:rsid w:val="00517EE7"/>
    <w:rsid w:val="00522024"/>
    <w:rsid w:val="0052400C"/>
    <w:rsid w:val="005266CB"/>
    <w:rsid w:val="00526E68"/>
    <w:rsid w:val="0052766E"/>
    <w:rsid w:val="00531B62"/>
    <w:rsid w:val="00536906"/>
    <w:rsid w:val="00537781"/>
    <w:rsid w:val="005410D6"/>
    <w:rsid w:val="00544089"/>
    <w:rsid w:val="0054581B"/>
    <w:rsid w:val="00546E3B"/>
    <w:rsid w:val="0055080C"/>
    <w:rsid w:val="00551C07"/>
    <w:rsid w:val="00554FDE"/>
    <w:rsid w:val="005573A7"/>
    <w:rsid w:val="00561324"/>
    <w:rsid w:val="005618E9"/>
    <w:rsid w:val="00561B5C"/>
    <w:rsid w:val="00567E6E"/>
    <w:rsid w:val="0057187A"/>
    <w:rsid w:val="00571D3F"/>
    <w:rsid w:val="00574385"/>
    <w:rsid w:val="00576978"/>
    <w:rsid w:val="00581441"/>
    <w:rsid w:val="00586F56"/>
    <w:rsid w:val="005A5E1C"/>
    <w:rsid w:val="005A71DD"/>
    <w:rsid w:val="005B1CA7"/>
    <w:rsid w:val="005B261C"/>
    <w:rsid w:val="005C2689"/>
    <w:rsid w:val="005C478E"/>
    <w:rsid w:val="005C4A73"/>
    <w:rsid w:val="005D291A"/>
    <w:rsid w:val="005F7B36"/>
    <w:rsid w:val="00607E6C"/>
    <w:rsid w:val="00611C49"/>
    <w:rsid w:val="00612399"/>
    <w:rsid w:val="006148C9"/>
    <w:rsid w:val="006168F2"/>
    <w:rsid w:val="00622098"/>
    <w:rsid w:val="00622738"/>
    <w:rsid w:val="00625C54"/>
    <w:rsid w:val="006276DB"/>
    <w:rsid w:val="006301E9"/>
    <w:rsid w:val="006303EA"/>
    <w:rsid w:val="006326AB"/>
    <w:rsid w:val="00632771"/>
    <w:rsid w:val="00637B12"/>
    <w:rsid w:val="006411E1"/>
    <w:rsid w:val="00642A92"/>
    <w:rsid w:val="00643DFD"/>
    <w:rsid w:val="006443BD"/>
    <w:rsid w:val="006511D6"/>
    <w:rsid w:val="0065136D"/>
    <w:rsid w:val="00651B8A"/>
    <w:rsid w:val="00652719"/>
    <w:rsid w:val="006530A0"/>
    <w:rsid w:val="00655A51"/>
    <w:rsid w:val="00655F98"/>
    <w:rsid w:val="00664E5F"/>
    <w:rsid w:val="0067067D"/>
    <w:rsid w:val="0067143D"/>
    <w:rsid w:val="0067219F"/>
    <w:rsid w:val="006725BB"/>
    <w:rsid w:val="00677B90"/>
    <w:rsid w:val="00677FC7"/>
    <w:rsid w:val="00680542"/>
    <w:rsid w:val="00681080"/>
    <w:rsid w:val="00685563"/>
    <w:rsid w:val="00685BA5"/>
    <w:rsid w:val="00686D1D"/>
    <w:rsid w:val="00690DEC"/>
    <w:rsid w:val="0069187C"/>
    <w:rsid w:val="00696313"/>
    <w:rsid w:val="006965BD"/>
    <w:rsid w:val="006966D6"/>
    <w:rsid w:val="00696B11"/>
    <w:rsid w:val="00697B3D"/>
    <w:rsid w:val="006A0B6C"/>
    <w:rsid w:val="006A223A"/>
    <w:rsid w:val="006A3D97"/>
    <w:rsid w:val="006A4DEA"/>
    <w:rsid w:val="006A6031"/>
    <w:rsid w:val="006A7478"/>
    <w:rsid w:val="006B059F"/>
    <w:rsid w:val="006B24FB"/>
    <w:rsid w:val="006B2600"/>
    <w:rsid w:val="006B39B2"/>
    <w:rsid w:val="006B4141"/>
    <w:rsid w:val="006B6625"/>
    <w:rsid w:val="006C2780"/>
    <w:rsid w:val="006D1522"/>
    <w:rsid w:val="006D3DC1"/>
    <w:rsid w:val="006D4341"/>
    <w:rsid w:val="006D739D"/>
    <w:rsid w:val="006E217D"/>
    <w:rsid w:val="006E6A2F"/>
    <w:rsid w:val="006E74A0"/>
    <w:rsid w:val="006F0327"/>
    <w:rsid w:val="006F0F16"/>
    <w:rsid w:val="006F10EC"/>
    <w:rsid w:val="007035FE"/>
    <w:rsid w:val="00706D58"/>
    <w:rsid w:val="00711637"/>
    <w:rsid w:val="007132BE"/>
    <w:rsid w:val="007147F6"/>
    <w:rsid w:val="00715970"/>
    <w:rsid w:val="00724E88"/>
    <w:rsid w:val="0072608D"/>
    <w:rsid w:val="007279A4"/>
    <w:rsid w:val="0073045A"/>
    <w:rsid w:val="007314FF"/>
    <w:rsid w:val="0073183E"/>
    <w:rsid w:val="00731912"/>
    <w:rsid w:val="00732E25"/>
    <w:rsid w:val="00735DD2"/>
    <w:rsid w:val="00736A52"/>
    <w:rsid w:val="00742599"/>
    <w:rsid w:val="00744C3E"/>
    <w:rsid w:val="00744D94"/>
    <w:rsid w:val="0074678E"/>
    <w:rsid w:val="00747999"/>
    <w:rsid w:val="007516F8"/>
    <w:rsid w:val="00753D6C"/>
    <w:rsid w:val="00755B6C"/>
    <w:rsid w:val="00764A2F"/>
    <w:rsid w:val="00767066"/>
    <w:rsid w:val="0077050F"/>
    <w:rsid w:val="0077528D"/>
    <w:rsid w:val="0077616D"/>
    <w:rsid w:val="007835FC"/>
    <w:rsid w:val="00783FB7"/>
    <w:rsid w:val="00793942"/>
    <w:rsid w:val="00794698"/>
    <w:rsid w:val="007A29DE"/>
    <w:rsid w:val="007A614A"/>
    <w:rsid w:val="007A7A61"/>
    <w:rsid w:val="007B1AF8"/>
    <w:rsid w:val="007C3780"/>
    <w:rsid w:val="007C6479"/>
    <w:rsid w:val="007D0DAD"/>
    <w:rsid w:val="007D2137"/>
    <w:rsid w:val="007D37AC"/>
    <w:rsid w:val="007D3C55"/>
    <w:rsid w:val="007E183D"/>
    <w:rsid w:val="007E5180"/>
    <w:rsid w:val="007E5F8A"/>
    <w:rsid w:val="007E75E9"/>
    <w:rsid w:val="007F1CF1"/>
    <w:rsid w:val="007F5BEA"/>
    <w:rsid w:val="007F72D8"/>
    <w:rsid w:val="008024CC"/>
    <w:rsid w:val="00804A12"/>
    <w:rsid w:val="0080546E"/>
    <w:rsid w:val="008123E1"/>
    <w:rsid w:val="00814187"/>
    <w:rsid w:val="008220D9"/>
    <w:rsid w:val="0082460A"/>
    <w:rsid w:val="00832602"/>
    <w:rsid w:val="00832DCC"/>
    <w:rsid w:val="00833750"/>
    <w:rsid w:val="00841C1A"/>
    <w:rsid w:val="00843EEA"/>
    <w:rsid w:val="00844B5B"/>
    <w:rsid w:val="00846EAD"/>
    <w:rsid w:val="00853296"/>
    <w:rsid w:val="008532B1"/>
    <w:rsid w:val="00857F04"/>
    <w:rsid w:val="00860663"/>
    <w:rsid w:val="00861135"/>
    <w:rsid w:val="00862E63"/>
    <w:rsid w:val="0086533A"/>
    <w:rsid w:val="00866898"/>
    <w:rsid w:val="00866C4C"/>
    <w:rsid w:val="008716AB"/>
    <w:rsid w:val="0087180C"/>
    <w:rsid w:val="00874C44"/>
    <w:rsid w:val="00880027"/>
    <w:rsid w:val="00880F4F"/>
    <w:rsid w:val="008A2936"/>
    <w:rsid w:val="008B327B"/>
    <w:rsid w:val="008B4B0D"/>
    <w:rsid w:val="008B4E71"/>
    <w:rsid w:val="008B7A06"/>
    <w:rsid w:val="008C21AA"/>
    <w:rsid w:val="008C29C7"/>
    <w:rsid w:val="008C4158"/>
    <w:rsid w:val="008C7BFB"/>
    <w:rsid w:val="008D2DBE"/>
    <w:rsid w:val="008D313A"/>
    <w:rsid w:val="008D31CF"/>
    <w:rsid w:val="008D5B53"/>
    <w:rsid w:val="008D7A41"/>
    <w:rsid w:val="008E59CA"/>
    <w:rsid w:val="008F3D76"/>
    <w:rsid w:val="008F6496"/>
    <w:rsid w:val="0090006B"/>
    <w:rsid w:val="00906FD6"/>
    <w:rsid w:val="0091205C"/>
    <w:rsid w:val="009155DC"/>
    <w:rsid w:val="009203C6"/>
    <w:rsid w:val="00920D50"/>
    <w:rsid w:val="009210C0"/>
    <w:rsid w:val="0092399F"/>
    <w:rsid w:val="00923E5E"/>
    <w:rsid w:val="009300AD"/>
    <w:rsid w:val="0093230A"/>
    <w:rsid w:val="00933FBE"/>
    <w:rsid w:val="00941F37"/>
    <w:rsid w:val="00942044"/>
    <w:rsid w:val="0094359D"/>
    <w:rsid w:val="00946160"/>
    <w:rsid w:val="00946186"/>
    <w:rsid w:val="00951F74"/>
    <w:rsid w:val="00952637"/>
    <w:rsid w:val="00963BA1"/>
    <w:rsid w:val="009701FF"/>
    <w:rsid w:val="00971F24"/>
    <w:rsid w:val="00973C99"/>
    <w:rsid w:val="0097524A"/>
    <w:rsid w:val="00975E7C"/>
    <w:rsid w:val="0097772A"/>
    <w:rsid w:val="00981E41"/>
    <w:rsid w:val="00982FAF"/>
    <w:rsid w:val="00985290"/>
    <w:rsid w:val="00990430"/>
    <w:rsid w:val="00994A65"/>
    <w:rsid w:val="00996E3B"/>
    <w:rsid w:val="009A05F0"/>
    <w:rsid w:val="009A2F83"/>
    <w:rsid w:val="009A35D6"/>
    <w:rsid w:val="009A6120"/>
    <w:rsid w:val="009B117F"/>
    <w:rsid w:val="009B12EE"/>
    <w:rsid w:val="009B183C"/>
    <w:rsid w:val="009B2EDB"/>
    <w:rsid w:val="009B60A5"/>
    <w:rsid w:val="009C374E"/>
    <w:rsid w:val="009C5472"/>
    <w:rsid w:val="009D5E0A"/>
    <w:rsid w:val="009E2A57"/>
    <w:rsid w:val="009E319A"/>
    <w:rsid w:val="009E335B"/>
    <w:rsid w:val="009E3AC7"/>
    <w:rsid w:val="009E496D"/>
    <w:rsid w:val="009E5123"/>
    <w:rsid w:val="009E7B49"/>
    <w:rsid w:val="009F2B07"/>
    <w:rsid w:val="009F366F"/>
    <w:rsid w:val="009F54F3"/>
    <w:rsid w:val="00A03391"/>
    <w:rsid w:val="00A03DE2"/>
    <w:rsid w:val="00A04D83"/>
    <w:rsid w:val="00A144C4"/>
    <w:rsid w:val="00A20F09"/>
    <w:rsid w:val="00A23976"/>
    <w:rsid w:val="00A31F5A"/>
    <w:rsid w:val="00A322EC"/>
    <w:rsid w:val="00A35BE9"/>
    <w:rsid w:val="00A40BB6"/>
    <w:rsid w:val="00A40F23"/>
    <w:rsid w:val="00A40FA8"/>
    <w:rsid w:val="00A4115D"/>
    <w:rsid w:val="00A41BF8"/>
    <w:rsid w:val="00A432D3"/>
    <w:rsid w:val="00A45E2E"/>
    <w:rsid w:val="00A47C23"/>
    <w:rsid w:val="00A53794"/>
    <w:rsid w:val="00A543E4"/>
    <w:rsid w:val="00A57227"/>
    <w:rsid w:val="00A60348"/>
    <w:rsid w:val="00A64CA0"/>
    <w:rsid w:val="00A6755D"/>
    <w:rsid w:val="00A67DFB"/>
    <w:rsid w:val="00A72897"/>
    <w:rsid w:val="00A73285"/>
    <w:rsid w:val="00A732B9"/>
    <w:rsid w:val="00A8747E"/>
    <w:rsid w:val="00A9024E"/>
    <w:rsid w:val="00A9238E"/>
    <w:rsid w:val="00A95272"/>
    <w:rsid w:val="00A959E2"/>
    <w:rsid w:val="00A96C06"/>
    <w:rsid w:val="00AB07A5"/>
    <w:rsid w:val="00AB22D2"/>
    <w:rsid w:val="00AB3106"/>
    <w:rsid w:val="00AB3131"/>
    <w:rsid w:val="00AC0899"/>
    <w:rsid w:val="00AC148D"/>
    <w:rsid w:val="00AC3221"/>
    <w:rsid w:val="00AC35A5"/>
    <w:rsid w:val="00AC68B1"/>
    <w:rsid w:val="00AC725E"/>
    <w:rsid w:val="00AD2871"/>
    <w:rsid w:val="00AD3436"/>
    <w:rsid w:val="00AF2731"/>
    <w:rsid w:val="00B01B5F"/>
    <w:rsid w:val="00B033EE"/>
    <w:rsid w:val="00B06CCA"/>
    <w:rsid w:val="00B07238"/>
    <w:rsid w:val="00B105A7"/>
    <w:rsid w:val="00B20FA2"/>
    <w:rsid w:val="00B216A9"/>
    <w:rsid w:val="00B2358A"/>
    <w:rsid w:val="00B24DFB"/>
    <w:rsid w:val="00B2627B"/>
    <w:rsid w:val="00B26BFA"/>
    <w:rsid w:val="00B27860"/>
    <w:rsid w:val="00B31519"/>
    <w:rsid w:val="00B324D9"/>
    <w:rsid w:val="00B414DB"/>
    <w:rsid w:val="00B4397D"/>
    <w:rsid w:val="00B45CAF"/>
    <w:rsid w:val="00B47311"/>
    <w:rsid w:val="00B4743D"/>
    <w:rsid w:val="00B51C64"/>
    <w:rsid w:val="00B5208E"/>
    <w:rsid w:val="00B52510"/>
    <w:rsid w:val="00B528AF"/>
    <w:rsid w:val="00B528C4"/>
    <w:rsid w:val="00B5420B"/>
    <w:rsid w:val="00B57BEB"/>
    <w:rsid w:val="00B61F0C"/>
    <w:rsid w:val="00B640A0"/>
    <w:rsid w:val="00B6415C"/>
    <w:rsid w:val="00B7648D"/>
    <w:rsid w:val="00B86D3C"/>
    <w:rsid w:val="00B87164"/>
    <w:rsid w:val="00B8765B"/>
    <w:rsid w:val="00B90084"/>
    <w:rsid w:val="00B90C9F"/>
    <w:rsid w:val="00B91594"/>
    <w:rsid w:val="00B91C64"/>
    <w:rsid w:val="00B925B9"/>
    <w:rsid w:val="00B93A2D"/>
    <w:rsid w:val="00B979AD"/>
    <w:rsid w:val="00BA14F0"/>
    <w:rsid w:val="00BA1D36"/>
    <w:rsid w:val="00BB5E65"/>
    <w:rsid w:val="00BB706A"/>
    <w:rsid w:val="00BB77BE"/>
    <w:rsid w:val="00BB7DBD"/>
    <w:rsid w:val="00BC4DCE"/>
    <w:rsid w:val="00BD2195"/>
    <w:rsid w:val="00BD42D8"/>
    <w:rsid w:val="00BD50C1"/>
    <w:rsid w:val="00BD663B"/>
    <w:rsid w:val="00BD6A99"/>
    <w:rsid w:val="00BE0779"/>
    <w:rsid w:val="00BF3E89"/>
    <w:rsid w:val="00C051AB"/>
    <w:rsid w:val="00C05FEC"/>
    <w:rsid w:val="00C06276"/>
    <w:rsid w:val="00C10630"/>
    <w:rsid w:val="00C11CB0"/>
    <w:rsid w:val="00C122C2"/>
    <w:rsid w:val="00C12509"/>
    <w:rsid w:val="00C172AA"/>
    <w:rsid w:val="00C258AB"/>
    <w:rsid w:val="00C302A7"/>
    <w:rsid w:val="00C40FDB"/>
    <w:rsid w:val="00C410DB"/>
    <w:rsid w:val="00C46573"/>
    <w:rsid w:val="00C51EE0"/>
    <w:rsid w:val="00C53830"/>
    <w:rsid w:val="00C55941"/>
    <w:rsid w:val="00C561AB"/>
    <w:rsid w:val="00C614C8"/>
    <w:rsid w:val="00C62DA6"/>
    <w:rsid w:val="00C64FD0"/>
    <w:rsid w:val="00C6556A"/>
    <w:rsid w:val="00C67B65"/>
    <w:rsid w:val="00C72463"/>
    <w:rsid w:val="00C73EEE"/>
    <w:rsid w:val="00C7435F"/>
    <w:rsid w:val="00C76689"/>
    <w:rsid w:val="00C7724E"/>
    <w:rsid w:val="00C83705"/>
    <w:rsid w:val="00C84F8A"/>
    <w:rsid w:val="00C85C7D"/>
    <w:rsid w:val="00C90A32"/>
    <w:rsid w:val="00C91C42"/>
    <w:rsid w:val="00C92D1F"/>
    <w:rsid w:val="00C93951"/>
    <w:rsid w:val="00C94197"/>
    <w:rsid w:val="00C94686"/>
    <w:rsid w:val="00C95FC7"/>
    <w:rsid w:val="00CA09A6"/>
    <w:rsid w:val="00CA2242"/>
    <w:rsid w:val="00CA3942"/>
    <w:rsid w:val="00CB3452"/>
    <w:rsid w:val="00CB35A4"/>
    <w:rsid w:val="00CB3A62"/>
    <w:rsid w:val="00CB3D32"/>
    <w:rsid w:val="00CB46A2"/>
    <w:rsid w:val="00CB477C"/>
    <w:rsid w:val="00CB48E9"/>
    <w:rsid w:val="00CB550F"/>
    <w:rsid w:val="00CB597A"/>
    <w:rsid w:val="00CC4E4A"/>
    <w:rsid w:val="00CC6589"/>
    <w:rsid w:val="00CD0C0A"/>
    <w:rsid w:val="00CD5914"/>
    <w:rsid w:val="00CE237D"/>
    <w:rsid w:val="00CE453D"/>
    <w:rsid w:val="00CE5E4C"/>
    <w:rsid w:val="00CF3667"/>
    <w:rsid w:val="00CF676F"/>
    <w:rsid w:val="00CF70C6"/>
    <w:rsid w:val="00CF7ADF"/>
    <w:rsid w:val="00CF7F6A"/>
    <w:rsid w:val="00D03EBD"/>
    <w:rsid w:val="00D04C4C"/>
    <w:rsid w:val="00D07F4A"/>
    <w:rsid w:val="00D10371"/>
    <w:rsid w:val="00D13BCB"/>
    <w:rsid w:val="00D142D8"/>
    <w:rsid w:val="00D14ACC"/>
    <w:rsid w:val="00D17323"/>
    <w:rsid w:val="00D22F1D"/>
    <w:rsid w:val="00D230FA"/>
    <w:rsid w:val="00D26D15"/>
    <w:rsid w:val="00D30ECB"/>
    <w:rsid w:val="00D33EB1"/>
    <w:rsid w:val="00D3716E"/>
    <w:rsid w:val="00D376E7"/>
    <w:rsid w:val="00D42DD0"/>
    <w:rsid w:val="00D43AE3"/>
    <w:rsid w:val="00D45342"/>
    <w:rsid w:val="00D507A8"/>
    <w:rsid w:val="00D507EB"/>
    <w:rsid w:val="00D52014"/>
    <w:rsid w:val="00D5461B"/>
    <w:rsid w:val="00D60598"/>
    <w:rsid w:val="00D64987"/>
    <w:rsid w:val="00D655E7"/>
    <w:rsid w:val="00D67013"/>
    <w:rsid w:val="00D6745E"/>
    <w:rsid w:val="00D67A31"/>
    <w:rsid w:val="00D73CF4"/>
    <w:rsid w:val="00D758B0"/>
    <w:rsid w:val="00D80E5F"/>
    <w:rsid w:val="00D829DD"/>
    <w:rsid w:val="00D845DA"/>
    <w:rsid w:val="00D8689E"/>
    <w:rsid w:val="00D871D5"/>
    <w:rsid w:val="00D915CD"/>
    <w:rsid w:val="00D931EA"/>
    <w:rsid w:val="00D95998"/>
    <w:rsid w:val="00DA4EEF"/>
    <w:rsid w:val="00DA51C1"/>
    <w:rsid w:val="00DA5691"/>
    <w:rsid w:val="00DB072A"/>
    <w:rsid w:val="00DB0D7C"/>
    <w:rsid w:val="00DB21DD"/>
    <w:rsid w:val="00DD03F9"/>
    <w:rsid w:val="00DD67DB"/>
    <w:rsid w:val="00DE1F77"/>
    <w:rsid w:val="00DE3B32"/>
    <w:rsid w:val="00DE4CE1"/>
    <w:rsid w:val="00DE7FF7"/>
    <w:rsid w:val="00DF495B"/>
    <w:rsid w:val="00DF5FA0"/>
    <w:rsid w:val="00DF6849"/>
    <w:rsid w:val="00DF72EC"/>
    <w:rsid w:val="00DF7D20"/>
    <w:rsid w:val="00E01325"/>
    <w:rsid w:val="00E01434"/>
    <w:rsid w:val="00E02279"/>
    <w:rsid w:val="00E03107"/>
    <w:rsid w:val="00E06B33"/>
    <w:rsid w:val="00E138B6"/>
    <w:rsid w:val="00E138E6"/>
    <w:rsid w:val="00E139F3"/>
    <w:rsid w:val="00E13CBF"/>
    <w:rsid w:val="00E17094"/>
    <w:rsid w:val="00E20BA2"/>
    <w:rsid w:val="00E2179D"/>
    <w:rsid w:val="00E21CF3"/>
    <w:rsid w:val="00E22351"/>
    <w:rsid w:val="00E22FBC"/>
    <w:rsid w:val="00E24B4C"/>
    <w:rsid w:val="00E27220"/>
    <w:rsid w:val="00E3158E"/>
    <w:rsid w:val="00E31602"/>
    <w:rsid w:val="00E32C11"/>
    <w:rsid w:val="00E33A77"/>
    <w:rsid w:val="00E34179"/>
    <w:rsid w:val="00E37026"/>
    <w:rsid w:val="00E41D63"/>
    <w:rsid w:val="00E505E7"/>
    <w:rsid w:val="00E50743"/>
    <w:rsid w:val="00E539AC"/>
    <w:rsid w:val="00E5431E"/>
    <w:rsid w:val="00E55DD4"/>
    <w:rsid w:val="00E61627"/>
    <w:rsid w:val="00E63322"/>
    <w:rsid w:val="00E75259"/>
    <w:rsid w:val="00E76DA2"/>
    <w:rsid w:val="00E77CAA"/>
    <w:rsid w:val="00E81C4F"/>
    <w:rsid w:val="00E82390"/>
    <w:rsid w:val="00E867FD"/>
    <w:rsid w:val="00E86861"/>
    <w:rsid w:val="00E90088"/>
    <w:rsid w:val="00E925D1"/>
    <w:rsid w:val="00E92C17"/>
    <w:rsid w:val="00E95F06"/>
    <w:rsid w:val="00EA1437"/>
    <w:rsid w:val="00EA4E74"/>
    <w:rsid w:val="00EA66E8"/>
    <w:rsid w:val="00EB10EE"/>
    <w:rsid w:val="00EB56D0"/>
    <w:rsid w:val="00EC1215"/>
    <w:rsid w:val="00EC1FCC"/>
    <w:rsid w:val="00EC4D98"/>
    <w:rsid w:val="00EC548C"/>
    <w:rsid w:val="00ED0A28"/>
    <w:rsid w:val="00ED6CA3"/>
    <w:rsid w:val="00EE3193"/>
    <w:rsid w:val="00EF18F0"/>
    <w:rsid w:val="00EF2293"/>
    <w:rsid w:val="00EF2A4C"/>
    <w:rsid w:val="00EF6488"/>
    <w:rsid w:val="00F019B6"/>
    <w:rsid w:val="00F02D42"/>
    <w:rsid w:val="00F05277"/>
    <w:rsid w:val="00F062D1"/>
    <w:rsid w:val="00F11CB4"/>
    <w:rsid w:val="00F13EC0"/>
    <w:rsid w:val="00F1504F"/>
    <w:rsid w:val="00F15BDA"/>
    <w:rsid w:val="00F1697F"/>
    <w:rsid w:val="00F17433"/>
    <w:rsid w:val="00F247D2"/>
    <w:rsid w:val="00F26A8C"/>
    <w:rsid w:val="00F30C92"/>
    <w:rsid w:val="00F30F2B"/>
    <w:rsid w:val="00F316C3"/>
    <w:rsid w:val="00F351D1"/>
    <w:rsid w:val="00F355A6"/>
    <w:rsid w:val="00F36D48"/>
    <w:rsid w:val="00F41975"/>
    <w:rsid w:val="00F43111"/>
    <w:rsid w:val="00F4400D"/>
    <w:rsid w:val="00F4522C"/>
    <w:rsid w:val="00F52136"/>
    <w:rsid w:val="00F546E7"/>
    <w:rsid w:val="00F64BF5"/>
    <w:rsid w:val="00F64D0F"/>
    <w:rsid w:val="00F66172"/>
    <w:rsid w:val="00F6725F"/>
    <w:rsid w:val="00F67F59"/>
    <w:rsid w:val="00F7258A"/>
    <w:rsid w:val="00F731F5"/>
    <w:rsid w:val="00F73E84"/>
    <w:rsid w:val="00F75348"/>
    <w:rsid w:val="00F80A8A"/>
    <w:rsid w:val="00F82265"/>
    <w:rsid w:val="00F86C5D"/>
    <w:rsid w:val="00F92E73"/>
    <w:rsid w:val="00F96329"/>
    <w:rsid w:val="00F9758D"/>
    <w:rsid w:val="00F97767"/>
    <w:rsid w:val="00FA0FB4"/>
    <w:rsid w:val="00FA146F"/>
    <w:rsid w:val="00FA2743"/>
    <w:rsid w:val="00FA2EAE"/>
    <w:rsid w:val="00FA6645"/>
    <w:rsid w:val="00FB00B9"/>
    <w:rsid w:val="00FB0BFE"/>
    <w:rsid w:val="00FB2194"/>
    <w:rsid w:val="00FB27A4"/>
    <w:rsid w:val="00FB4A71"/>
    <w:rsid w:val="00FB4B9A"/>
    <w:rsid w:val="00FB5E2F"/>
    <w:rsid w:val="00FB685F"/>
    <w:rsid w:val="00FC3503"/>
    <w:rsid w:val="00FC37F4"/>
    <w:rsid w:val="00FC3FAB"/>
    <w:rsid w:val="00FC4E3B"/>
    <w:rsid w:val="00FC63B2"/>
    <w:rsid w:val="00FD0578"/>
    <w:rsid w:val="00FE1ED1"/>
    <w:rsid w:val="00FE1FE5"/>
    <w:rsid w:val="00FE481A"/>
    <w:rsid w:val="00FE53BD"/>
    <w:rsid w:val="00FE6252"/>
    <w:rsid w:val="00FF3B36"/>
    <w:rsid w:val="00FF607C"/>
    <w:rsid w:val="00FF7F42"/>
    <w:rsid w:val="0FA21E04"/>
    <w:rsid w:val="151E8A1E"/>
    <w:rsid w:val="15A03A2A"/>
    <w:rsid w:val="16F743D4"/>
    <w:rsid w:val="2A253516"/>
    <w:rsid w:val="35766352"/>
    <w:rsid w:val="36961348"/>
    <w:rsid w:val="3EEEB531"/>
    <w:rsid w:val="4CB851F9"/>
    <w:rsid w:val="4E4857DB"/>
    <w:rsid w:val="75F71E4E"/>
    <w:rsid w:val="7FF61BF8"/>
    <w:rsid w:val="BD6951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rPr>
      <w:b/>
      <w:bCs/>
      <w:sz w:val="28"/>
    </w:rPr>
  </w:style>
  <w:style w:type="paragraph" w:styleId="3">
    <w:name w:val="Balloon Text"/>
    <w:basedOn w:val="1"/>
    <w:link w:val="10"/>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字符"/>
    <w:link w:val="5"/>
    <w:qFormat/>
    <w:uiPriority w:val="0"/>
    <w:rPr>
      <w:kern w:val="2"/>
      <w:sz w:val="18"/>
      <w:szCs w:val="18"/>
    </w:rPr>
  </w:style>
  <w:style w:type="character" w:customStyle="1" w:styleId="9">
    <w:name w:val="页脚 字符"/>
    <w:link w:val="4"/>
    <w:qFormat/>
    <w:uiPriority w:val="0"/>
    <w:rPr>
      <w:kern w:val="2"/>
      <w:sz w:val="18"/>
      <w:szCs w:val="18"/>
    </w:rPr>
  </w:style>
  <w:style w:type="character" w:customStyle="1" w:styleId="10">
    <w:name w:val="批注框文本 字符"/>
    <w:basedOn w:val="7"/>
    <w:link w:val="3"/>
    <w:qFormat/>
    <w:uiPriority w:val="0"/>
    <w:rPr>
      <w:kern w:val="2"/>
      <w:sz w:val="18"/>
      <w:szCs w:val="18"/>
    </w:rPr>
  </w:style>
  <w:style w:type="character" w:customStyle="1" w:styleId="11">
    <w:name w:val="正文文本 字符"/>
    <w:basedOn w:val="7"/>
    <w:link w:val="2"/>
    <w:qFormat/>
    <w:uiPriority w:val="0"/>
    <w:rPr>
      <w:b/>
      <w:bCs/>
      <w:kern w:val="2"/>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157</Words>
  <Characters>900</Characters>
  <Lines>7</Lines>
  <Paragraphs>2</Paragraphs>
  <TotalTime>17</TotalTime>
  <ScaleCrop>false</ScaleCrop>
  <LinksUpToDate>false</LinksUpToDate>
  <CharactersWithSpaces>1055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2021-06-30T14:45:00Z</dcterms:created>
  <dc:creator>金格科技</dc:creator>
  <cp:lastModifiedBy>scjuser</cp:lastModifiedBy>
  <cp:lastPrinted>2023-12-25T11:04:03Z</cp:lastPrinted>
  <dcterms:modified xsi:type="dcterms:W3CDTF">2023-12-25T11:06:02Z</dcterms:modified>
  <dc:title>上海市工商局流通领域羊绒羊毛制品及服装质量监测</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F776184780FF429CA92A445F59484F10_13</vt:lpwstr>
  </property>
</Properties>
</file>