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8F4B" w14:textId="77777777" w:rsidR="006C192E" w:rsidRPr="00775343" w:rsidRDefault="006C192E" w:rsidP="006C192E">
      <w:pPr>
        <w:jc w:val="center"/>
        <w:rPr>
          <w:rFonts w:ascii="宋体" w:hAnsi="宋体" w:cs="Arial"/>
          <w:b/>
          <w:sz w:val="36"/>
          <w:szCs w:val="36"/>
        </w:rPr>
      </w:pPr>
      <w:r w:rsidRPr="00775343">
        <w:rPr>
          <w:rFonts w:ascii="宋体" w:hAnsi="宋体" w:cs="Arial"/>
          <w:b/>
          <w:sz w:val="36"/>
          <w:szCs w:val="36"/>
        </w:rPr>
        <w:t>经营者集中简易案件公示表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696"/>
        <w:gridCol w:w="1909"/>
        <w:gridCol w:w="5153"/>
      </w:tblGrid>
      <w:tr w:rsidR="00094095" w:rsidRPr="007B7B2E" w14:paraId="75F65ED6" w14:textId="77777777" w:rsidTr="00B4607E">
        <w:trPr>
          <w:trHeight w:val="39"/>
        </w:trPr>
        <w:tc>
          <w:tcPr>
            <w:tcW w:w="1696" w:type="dxa"/>
            <w:shd w:val="clear" w:color="auto" w:fill="D9D9D9" w:themeFill="background1" w:themeFillShade="D9"/>
          </w:tcPr>
          <w:p w14:paraId="66F7D911" w14:textId="77777777" w:rsidR="00094095" w:rsidRPr="007B7B2E" w:rsidRDefault="00094095" w:rsidP="007F2346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7B7B2E">
              <w:rPr>
                <w:rFonts w:ascii="Arial" w:eastAsia="宋体" w:hAnsi="Arial" w:cs="Arial"/>
                <w:sz w:val="24"/>
                <w:szCs w:val="24"/>
              </w:rPr>
              <w:t>案件名称</w:t>
            </w:r>
          </w:p>
        </w:tc>
        <w:tc>
          <w:tcPr>
            <w:tcW w:w="7062" w:type="dxa"/>
            <w:gridSpan w:val="2"/>
          </w:tcPr>
          <w:p w14:paraId="4D4F4AD3" w14:textId="71D7B22B" w:rsidR="00BA5E42" w:rsidRPr="007B7B2E" w:rsidRDefault="00E63D1F" w:rsidP="001E3CB6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中</w:t>
            </w:r>
            <w:r w:rsidR="00897125" w:rsidRPr="00897125">
              <w:rPr>
                <w:rFonts w:ascii="Arial" w:eastAsia="宋体" w:hAnsi="Arial" w:cs="Arial" w:hint="eastAsia"/>
                <w:sz w:val="24"/>
                <w:szCs w:val="24"/>
              </w:rPr>
              <w:t>电信无人科技（江苏）有限公司与苏州市大数据集团有限公司等</w:t>
            </w:r>
            <w:r w:rsidR="00EF43F0">
              <w:rPr>
                <w:rFonts w:ascii="Arial" w:eastAsia="宋体" w:hAnsi="Arial" w:cs="Arial" w:hint="eastAsia"/>
                <w:sz w:val="24"/>
                <w:szCs w:val="24"/>
              </w:rPr>
              <w:t>经营者</w:t>
            </w:r>
            <w:r w:rsidR="00897125" w:rsidRPr="00897125">
              <w:rPr>
                <w:rFonts w:ascii="Arial" w:eastAsia="宋体" w:hAnsi="Arial" w:cs="Arial" w:hint="eastAsia"/>
                <w:sz w:val="24"/>
                <w:szCs w:val="24"/>
              </w:rPr>
              <w:t>新设合营企业案</w:t>
            </w:r>
          </w:p>
        </w:tc>
      </w:tr>
      <w:tr w:rsidR="00094095" w:rsidRPr="009A1BC1" w14:paraId="57D39BD2" w14:textId="77777777" w:rsidTr="00B4607E">
        <w:trPr>
          <w:trHeight w:val="1504"/>
        </w:trPr>
        <w:tc>
          <w:tcPr>
            <w:tcW w:w="1696" w:type="dxa"/>
            <w:shd w:val="clear" w:color="auto" w:fill="D9D9D9" w:themeFill="background1" w:themeFillShade="D9"/>
          </w:tcPr>
          <w:p w14:paraId="07A11DF3" w14:textId="77777777" w:rsidR="00094095" w:rsidRPr="007B7B2E" w:rsidRDefault="00094095" w:rsidP="007F2346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7B7B2E">
              <w:rPr>
                <w:rFonts w:ascii="Arial" w:eastAsia="宋体" w:hAnsi="Arial" w:cs="Arial"/>
                <w:sz w:val="24"/>
                <w:szCs w:val="24"/>
              </w:rPr>
              <w:t>交易概况（限</w:t>
            </w:r>
            <w:r w:rsidRPr="007B7B2E">
              <w:rPr>
                <w:rFonts w:ascii="Arial" w:eastAsia="宋体" w:hAnsi="Arial" w:cs="Arial"/>
                <w:sz w:val="24"/>
                <w:szCs w:val="24"/>
              </w:rPr>
              <w:t>200</w:t>
            </w:r>
            <w:r w:rsidRPr="007B7B2E">
              <w:rPr>
                <w:rFonts w:ascii="Arial" w:eastAsia="宋体" w:hAnsi="Arial" w:cs="Arial"/>
                <w:sz w:val="24"/>
                <w:szCs w:val="24"/>
              </w:rPr>
              <w:t>字内）</w:t>
            </w:r>
          </w:p>
        </w:tc>
        <w:tc>
          <w:tcPr>
            <w:tcW w:w="7062" w:type="dxa"/>
            <w:gridSpan w:val="2"/>
          </w:tcPr>
          <w:p w14:paraId="4B069D76" w14:textId="68380FE7" w:rsidR="00BA5E42" w:rsidRPr="007B7B2E" w:rsidRDefault="00E63D1F" w:rsidP="00AE7634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中</w:t>
            </w:r>
            <w:r w:rsidR="00897125" w:rsidRPr="00897125">
              <w:rPr>
                <w:rFonts w:ascii="Arial" w:eastAsia="宋体" w:hAnsi="Arial" w:cs="Arial" w:hint="eastAsia"/>
                <w:sz w:val="24"/>
                <w:szCs w:val="24"/>
              </w:rPr>
              <w:t>电信无人科技（江苏）有限公司</w:t>
            </w:r>
            <w:r w:rsidR="007A4409">
              <w:rPr>
                <w:rFonts w:ascii="Arial" w:eastAsia="宋体" w:hAnsi="Arial" w:cs="Arial" w:hint="eastAsia"/>
                <w:sz w:val="24"/>
                <w:szCs w:val="24"/>
              </w:rPr>
              <w:t>（</w:t>
            </w:r>
            <w:r w:rsidR="007A4409" w:rsidRPr="00D641C5">
              <w:rPr>
                <w:rFonts w:ascii="Arial" w:eastAsia="宋体" w:hAnsi="Arial" w:cs="Arial" w:hint="eastAsia"/>
                <w:sz w:val="24"/>
                <w:szCs w:val="24"/>
              </w:rPr>
              <w:t>“</w:t>
            </w:r>
            <w:r w:rsidR="00897125" w:rsidRPr="00897125">
              <w:rPr>
                <w:rFonts w:ascii="Arial" w:eastAsia="宋体" w:hAnsi="Arial" w:cs="Arial" w:hint="eastAsia"/>
                <w:b/>
                <w:sz w:val="24"/>
                <w:szCs w:val="24"/>
              </w:rPr>
              <w:t>无人科技</w:t>
            </w:r>
            <w:r w:rsidR="007A4409" w:rsidRPr="00D641C5">
              <w:rPr>
                <w:rFonts w:ascii="Arial" w:eastAsia="宋体" w:hAnsi="Arial" w:cs="Arial" w:hint="eastAsia"/>
                <w:sz w:val="24"/>
                <w:szCs w:val="24"/>
              </w:rPr>
              <w:t>”）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、</w:t>
            </w:r>
            <w:r w:rsidR="00897125" w:rsidRPr="00897125">
              <w:rPr>
                <w:rFonts w:ascii="Arial" w:eastAsia="宋体" w:hAnsi="Arial" w:cs="Arial" w:hint="eastAsia"/>
                <w:sz w:val="24"/>
                <w:szCs w:val="24"/>
              </w:rPr>
              <w:t>苏州市大数据集团有限公司</w:t>
            </w:r>
            <w:r w:rsidR="00D641C5" w:rsidRPr="00D641C5">
              <w:rPr>
                <w:rFonts w:ascii="Arial" w:eastAsia="宋体" w:hAnsi="Arial" w:cs="Arial" w:hint="eastAsia"/>
                <w:sz w:val="24"/>
                <w:szCs w:val="24"/>
              </w:rPr>
              <w:t>（“</w:t>
            </w:r>
            <w:r w:rsidR="00897125" w:rsidRPr="00897125">
              <w:rPr>
                <w:rFonts w:ascii="Arial" w:eastAsia="宋体" w:hAnsi="Arial" w:cs="Arial" w:hint="eastAsia"/>
                <w:b/>
                <w:sz w:val="24"/>
                <w:szCs w:val="24"/>
              </w:rPr>
              <w:t>大数据集团</w:t>
            </w:r>
            <w:r w:rsidR="00D641C5" w:rsidRPr="00D641C5">
              <w:rPr>
                <w:rFonts w:ascii="Arial" w:eastAsia="宋体" w:hAnsi="Arial" w:cs="Arial" w:hint="eastAsia"/>
                <w:sz w:val="24"/>
                <w:szCs w:val="24"/>
              </w:rPr>
              <w:t>”）</w:t>
            </w:r>
            <w:r w:rsidR="002E37D9" w:rsidRPr="002E37D9">
              <w:rPr>
                <w:rFonts w:ascii="Arial" w:eastAsia="宋体" w:hAnsi="Arial" w:cs="Arial" w:hint="eastAsia"/>
                <w:sz w:val="24"/>
                <w:szCs w:val="24"/>
              </w:rPr>
              <w:t>、苏州交通投资集团有限责任公司（“</w:t>
            </w:r>
            <w:r w:rsidR="002E37D9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交投集团</w:t>
            </w:r>
            <w:r w:rsidR="002E37D9" w:rsidRPr="002E37D9">
              <w:rPr>
                <w:rFonts w:ascii="Arial" w:eastAsia="宋体" w:hAnsi="Arial" w:cs="Arial" w:hint="eastAsia"/>
                <w:sz w:val="24"/>
                <w:szCs w:val="24"/>
              </w:rPr>
              <w:t>”）、苏州市吴江区大数据有限公司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（“</w:t>
            </w:r>
            <w:r w:rsidR="002E37D9" w:rsidRPr="002E37D9"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>吴江大数据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”）</w:t>
            </w:r>
            <w:r w:rsidR="00060E6A">
              <w:rPr>
                <w:rFonts w:ascii="Arial" w:eastAsia="宋体" w:hAnsi="Arial" w:cs="Arial" w:hint="eastAsia"/>
                <w:sz w:val="24"/>
                <w:szCs w:val="24"/>
              </w:rPr>
              <w:t>拟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共同</w:t>
            </w:r>
            <w:r w:rsidR="00060E6A">
              <w:rPr>
                <w:rFonts w:ascii="Arial" w:eastAsia="宋体" w:hAnsi="Arial" w:cs="Arial" w:hint="eastAsia"/>
                <w:sz w:val="24"/>
                <w:szCs w:val="24"/>
              </w:rPr>
              <w:t>新设一家合营</w:t>
            </w:r>
            <w:r w:rsidR="00060E6A" w:rsidRPr="007B7B2E">
              <w:rPr>
                <w:rFonts w:ascii="Arial" w:eastAsia="宋体" w:hAnsi="Arial" w:cs="Arial" w:hint="eastAsia"/>
                <w:sz w:val="24"/>
                <w:szCs w:val="24"/>
              </w:rPr>
              <w:t>企业</w:t>
            </w:r>
            <w:r w:rsidR="00952E43">
              <w:rPr>
                <w:rFonts w:ascii="Arial" w:eastAsia="宋体" w:hAnsi="Arial" w:cs="Arial" w:hint="eastAsia"/>
                <w:sz w:val="24"/>
                <w:szCs w:val="24"/>
              </w:rPr>
              <w:t>。合营企业</w:t>
            </w:r>
            <w:r w:rsidR="002378C5">
              <w:rPr>
                <w:rFonts w:ascii="Arial" w:eastAsia="宋体" w:hAnsi="Arial" w:cs="Arial" w:hint="eastAsia"/>
                <w:sz w:val="24"/>
                <w:szCs w:val="24"/>
              </w:rPr>
              <w:t>拟在中国境内开展</w:t>
            </w:r>
            <w:r w:rsidR="002378C5" w:rsidRPr="002378C5">
              <w:rPr>
                <w:rFonts w:ascii="Arial" w:eastAsia="宋体" w:hAnsi="Arial" w:cs="Arial" w:hint="eastAsia"/>
                <w:sz w:val="24"/>
                <w:szCs w:val="24"/>
              </w:rPr>
              <w:t>低空信息化平台产品</w:t>
            </w:r>
            <w:r w:rsidR="002378C5">
              <w:rPr>
                <w:rFonts w:ascii="Arial" w:eastAsia="宋体" w:hAnsi="Arial" w:cs="Arial" w:hint="eastAsia"/>
                <w:sz w:val="24"/>
                <w:szCs w:val="24"/>
              </w:rPr>
              <w:t>相关业务</w:t>
            </w:r>
            <w:r w:rsidR="00952E43"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  <w:r w:rsidR="00897125">
              <w:rPr>
                <w:rFonts w:ascii="Arial" w:eastAsia="宋体" w:hAnsi="Arial" w:cs="Arial" w:hint="eastAsia"/>
                <w:sz w:val="24"/>
                <w:szCs w:val="24"/>
              </w:rPr>
              <w:t>无人科技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、</w:t>
            </w:r>
            <w:r w:rsidR="00897125" w:rsidRPr="00897125">
              <w:rPr>
                <w:rFonts w:ascii="Arial" w:eastAsia="宋体" w:hAnsi="Arial" w:cs="Arial" w:hint="eastAsia"/>
                <w:sz w:val="24"/>
                <w:szCs w:val="24"/>
              </w:rPr>
              <w:t>大数据集团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、交投集团、吴江大数据分别持股</w:t>
            </w:r>
            <w:r w:rsidR="00897125">
              <w:rPr>
                <w:rFonts w:ascii="Arial" w:eastAsia="宋体" w:hAnsi="Arial" w:cs="Arial" w:hint="eastAsia"/>
                <w:sz w:val="24"/>
                <w:szCs w:val="24"/>
              </w:rPr>
              <w:t>49</w:t>
            </w:r>
            <w:r w:rsidR="003932E8">
              <w:rPr>
                <w:rFonts w:ascii="Arial" w:eastAsia="宋体" w:hAnsi="Arial" w:cs="Arial" w:hint="eastAsia"/>
                <w:sz w:val="24"/>
                <w:szCs w:val="24"/>
              </w:rPr>
              <w:t>%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、</w:t>
            </w:r>
            <w:r w:rsidR="00897125">
              <w:rPr>
                <w:rFonts w:ascii="Arial" w:eastAsia="宋体" w:hAnsi="Arial" w:cs="Arial" w:hint="eastAsia"/>
                <w:sz w:val="24"/>
                <w:szCs w:val="24"/>
              </w:rPr>
              <w:t>2</w:t>
            </w:r>
            <w:r w:rsidR="00CE6B92">
              <w:rPr>
                <w:rFonts w:ascii="Arial" w:eastAsia="宋体" w:hAnsi="Arial" w:cs="Arial"/>
                <w:sz w:val="24"/>
                <w:szCs w:val="24"/>
              </w:rPr>
              <w:t>5</w:t>
            </w:r>
            <w:r w:rsidR="00897125">
              <w:rPr>
                <w:rFonts w:ascii="Arial" w:eastAsia="宋体" w:hAnsi="Arial" w:cs="Arial" w:hint="eastAsia"/>
                <w:sz w:val="24"/>
                <w:szCs w:val="24"/>
              </w:rPr>
              <w:t>.5</w:t>
            </w:r>
            <w:r w:rsidR="003932E8">
              <w:rPr>
                <w:rFonts w:ascii="Arial" w:eastAsia="宋体" w:hAnsi="Arial" w:cs="Arial" w:hint="eastAsia"/>
                <w:sz w:val="24"/>
                <w:szCs w:val="24"/>
              </w:rPr>
              <w:t>%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、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 w:rsidR="002E37D9">
              <w:rPr>
                <w:rFonts w:ascii="Arial" w:eastAsia="宋体" w:hAnsi="Arial" w:cs="Arial"/>
                <w:sz w:val="24"/>
                <w:szCs w:val="24"/>
              </w:rPr>
              <w:t>2.75%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、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 w:rsidR="002E37D9">
              <w:rPr>
                <w:rFonts w:ascii="Arial" w:eastAsia="宋体" w:hAnsi="Arial" w:cs="Arial"/>
                <w:sz w:val="24"/>
                <w:szCs w:val="24"/>
              </w:rPr>
              <w:t>2.75%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（</w:t>
            </w:r>
            <w:r w:rsidR="002E37D9" w:rsidRPr="002E37D9">
              <w:rPr>
                <w:rFonts w:ascii="Arial" w:eastAsia="宋体" w:hAnsi="Arial" w:cs="Arial" w:hint="eastAsia"/>
                <w:sz w:val="24"/>
                <w:szCs w:val="24"/>
              </w:rPr>
              <w:t>大数据集团、交投集团、吴江大数据</w:t>
            </w:r>
            <w:r w:rsidR="002E37D9">
              <w:rPr>
                <w:rFonts w:ascii="Arial" w:eastAsia="宋体" w:hAnsi="Arial" w:cs="Arial" w:hint="eastAsia"/>
                <w:sz w:val="24"/>
                <w:szCs w:val="24"/>
              </w:rPr>
              <w:t>为一致行动人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），</w:t>
            </w:r>
            <w:r w:rsidRPr="007B7B2E">
              <w:rPr>
                <w:rFonts w:ascii="Arial" w:eastAsia="宋体" w:hAnsi="Arial" w:cs="Arial" w:hint="eastAsia"/>
                <w:sz w:val="24"/>
                <w:szCs w:val="24"/>
              </w:rPr>
              <w:t>共同控制合营企业</w:t>
            </w:r>
            <w:r w:rsidR="007B7B2E" w:rsidRPr="007B7B2E"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</w:tc>
      </w:tr>
      <w:tr w:rsidR="00BA7540" w:rsidRPr="007B7B2E" w14:paraId="7B9FA947" w14:textId="77777777" w:rsidTr="00B4607E">
        <w:trPr>
          <w:trHeight w:val="468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6C0DACF7" w14:textId="77777777" w:rsidR="00BA7540" w:rsidRPr="007B7B2E" w:rsidRDefault="00BA7540" w:rsidP="007F2346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7B7B2E">
              <w:rPr>
                <w:rFonts w:ascii="Arial" w:eastAsia="宋体" w:hAnsi="Arial" w:cs="Arial"/>
                <w:sz w:val="24"/>
                <w:szCs w:val="24"/>
              </w:rPr>
              <w:t>参与集中的经营者简介</w:t>
            </w:r>
          </w:p>
        </w:tc>
        <w:tc>
          <w:tcPr>
            <w:tcW w:w="1909" w:type="dxa"/>
          </w:tcPr>
          <w:p w14:paraId="63B16C3A" w14:textId="11C13398" w:rsidR="00BA7540" w:rsidRPr="007B7B2E" w:rsidRDefault="00897125" w:rsidP="00EA36A0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无人科技</w:t>
            </w:r>
          </w:p>
        </w:tc>
        <w:tc>
          <w:tcPr>
            <w:tcW w:w="5153" w:type="dxa"/>
          </w:tcPr>
          <w:p w14:paraId="7150CD51" w14:textId="53BCB485" w:rsidR="00BA5E42" w:rsidRDefault="00897125" w:rsidP="00C9376C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无人科技</w:t>
            </w:r>
            <w:r w:rsidR="009A1BC1">
              <w:rPr>
                <w:rFonts w:ascii="Arial" w:eastAsia="宋体" w:hAnsi="Arial" w:cs="Arial" w:hint="eastAsia"/>
                <w:sz w:val="24"/>
                <w:szCs w:val="24"/>
              </w:rPr>
              <w:t>于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2024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年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2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月</w:t>
            </w:r>
            <w:r w:rsidR="009A1BC1">
              <w:rPr>
                <w:rFonts w:ascii="Arial" w:eastAsia="宋体" w:hAnsi="Arial" w:cs="Arial" w:hint="eastAsia"/>
                <w:sz w:val="24"/>
                <w:szCs w:val="24"/>
              </w:rPr>
              <w:t>成立于中国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江苏</w:t>
            </w:r>
            <w:r w:rsidR="009A1BC1">
              <w:rPr>
                <w:rFonts w:ascii="Arial" w:eastAsia="宋体" w:hAnsi="Arial" w:cs="Arial" w:hint="eastAsia"/>
                <w:sz w:val="24"/>
                <w:szCs w:val="24"/>
              </w:rPr>
              <w:t>省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，</w:t>
            </w:r>
            <w:r w:rsidR="009A1BC1">
              <w:rPr>
                <w:rFonts w:ascii="Arial" w:eastAsia="宋体" w:hAnsi="Arial" w:cs="Arial" w:hint="eastAsia"/>
                <w:sz w:val="24"/>
                <w:szCs w:val="24"/>
              </w:rPr>
              <w:t>主要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在低空经济领域开展无人机关键技术攻关，创新产品与解决方案，推动科技成果转化与产业化落地</w:t>
            </w:r>
            <w:r w:rsidR="009A1BC1"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  <w:p w14:paraId="2891C783" w14:textId="33BC47E2" w:rsidR="00E63D1F" w:rsidRPr="007B7B2E" w:rsidRDefault="00E63D1F" w:rsidP="00C9376C">
            <w:pPr>
              <w:jc w:val="left"/>
              <w:rPr>
                <w:rFonts w:ascii="Arial" w:eastAsia="宋体" w:hAnsi="Arial" w:cs="Arial" w:hint="eastAsia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无人科技系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中国电信股份有限公司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（股票代码：</w:t>
            </w:r>
            <w:r w:rsidRPr="00897125">
              <w:rPr>
                <w:rFonts w:ascii="Arial" w:eastAsia="宋体" w:hAnsi="Arial" w:cs="Arial"/>
                <w:sz w:val="24"/>
                <w:szCs w:val="24"/>
              </w:rPr>
              <w:t>601728SH/00728HK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）下属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企业，</w:t>
            </w:r>
            <w:r w:rsidRPr="00897125">
              <w:rPr>
                <w:rFonts w:ascii="Arial" w:eastAsia="宋体" w:hAnsi="Arial" w:cs="Arial" w:hint="eastAsia"/>
                <w:sz w:val="24"/>
                <w:szCs w:val="24"/>
              </w:rPr>
              <w:t>中国电信股份有限公司</w:t>
            </w:r>
            <w:r w:rsidR="00AB5D54" w:rsidRPr="00AB5D54">
              <w:rPr>
                <w:rFonts w:ascii="Arial" w:eastAsia="宋体" w:hAnsi="Arial" w:cs="Arial" w:hint="eastAsia"/>
                <w:sz w:val="24"/>
                <w:szCs w:val="24"/>
              </w:rPr>
              <w:t>是国有特大型通信骨干企业，为用户提供</w:t>
            </w:r>
            <w:r w:rsidR="00AB5D54" w:rsidRPr="00AB5D54">
              <w:rPr>
                <w:rFonts w:ascii="Arial" w:eastAsia="宋体" w:hAnsi="Arial" w:cs="Arial" w:hint="eastAsia"/>
                <w:sz w:val="24"/>
                <w:szCs w:val="24"/>
              </w:rPr>
              <w:t>5G</w:t>
            </w:r>
            <w:r w:rsidR="00AB5D54" w:rsidRPr="00AB5D54">
              <w:rPr>
                <w:rFonts w:ascii="Arial" w:eastAsia="宋体" w:hAnsi="Arial" w:cs="Arial" w:hint="eastAsia"/>
                <w:sz w:val="24"/>
                <w:szCs w:val="24"/>
              </w:rPr>
              <w:t>、千兆宽带、千兆</w:t>
            </w:r>
            <w:proofErr w:type="spellStart"/>
            <w:r w:rsidR="00AB5D54" w:rsidRPr="00AB5D54">
              <w:rPr>
                <w:rFonts w:ascii="Arial" w:eastAsia="宋体" w:hAnsi="Arial" w:cs="Arial" w:hint="eastAsia"/>
                <w:sz w:val="24"/>
                <w:szCs w:val="24"/>
              </w:rPr>
              <w:t>WiFi</w:t>
            </w:r>
            <w:proofErr w:type="spellEnd"/>
            <w:r w:rsidR="00AB5D54" w:rsidRPr="00AB5D54">
              <w:rPr>
                <w:rFonts w:ascii="Arial" w:eastAsia="宋体" w:hAnsi="Arial" w:cs="Arial" w:hint="eastAsia"/>
                <w:sz w:val="24"/>
                <w:szCs w:val="24"/>
              </w:rPr>
              <w:t>等</w:t>
            </w:r>
            <w:r w:rsidR="00D10F29">
              <w:rPr>
                <w:rFonts w:ascii="Arial" w:eastAsia="宋体" w:hAnsi="Arial" w:cs="Arial" w:hint="eastAsia"/>
                <w:sz w:val="24"/>
                <w:szCs w:val="24"/>
              </w:rPr>
              <w:t>基础</w:t>
            </w:r>
            <w:r w:rsidR="00AB5D54" w:rsidRPr="00AB5D54">
              <w:rPr>
                <w:rFonts w:ascii="Arial" w:eastAsia="宋体" w:hAnsi="Arial" w:cs="Arial" w:hint="eastAsia"/>
                <w:sz w:val="24"/>
                <w:szCs w:val="24"/>
              </w:rPr>
              <w:t>通信运营</w:t>
            </w:r>
            <w:r w:rsidR="00D10F29">
              <w:rPr>
                <w:rFonts w:ascii="Arial" w:eastAsia="宋体" w:hAnsi="Arial" w:cs="Arial" w:hint="eastAsia"/>
                <w:sz w:val="24"/>
                <w:szCs w:val="24"/>
              </w:rPr>
              <w:t>以及</w:t>
            </w:r>
            <w:r w:rsidR="00D10F29" w:rsidRPr="00D10F29">
              <w:rPr>
                <w:rFonts w:ascii="Arial" w:eastAsia="宋体" w:hAnsi="Arial" w:cs="Arial" w:hint="eastAsia"/>
                <w:sz w:val="24"/>
                <w:szCs w:val="24"/>
              </w:rPr>
              <w:t>数字化整体解决方案</w:t>
            </w:r>
            <w:r w:rsidR="00D10F29">
              <w:rPr>
                <w:rFonts w:ascii="Arial" w:eastAsia="宋体" w:hAnsi="Arial" w:cs="Arial" w:hint="eastAsia"/>
                <w:sz w:val="24"/>
                <w:szCs w:val="24"/>
              </w:rPr>
              <w:t>等服务</w:t>
            </w:r>
            <w:r w:rsidR="00AB5D54"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</w:tc>
      </w:tr>
      <w:tr w:rsidR="002E37D9" w:rsidRPr="00E63D1F" w14:paraId="69D066F4" w14:textId="77777777" w:rsidTr="00B4607E">
        <w:trPr>
          <w:trHeight w:val="468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C916F88" w14:textId="77777777" w:rsidR="002E37D9" w:rsidRPr="007B7B2E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2707E10" w14:textId="77BF5E51" w:rsidR="002E37D9" w:rsidRDefault="002E37D9" w:rsidP="002E37D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大数据集团</w:t>
            </w:r>
          </w:p>
        </w:tc>
        <w:tc>
          <w:tcPr>
            <w:tcW w:w="5153" w:type="dxa"/>
          </w:tcPr>
          <w:p w14:paraId="01D770C0" w14:textId="40E48F57" w:rsidR="002E37D9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大数据集团</w:t>
            </w:r>
            <w:r w:rsidRPr="00C9376C">
              <w:rPr>
                <w:rFonts w:ascii="Arial" w:eastAsia="宋体" w:hAnsi="Arial" w:cs="Arial" w:hint="eastAsia"/>
                <w:sz w:val="24"/>
                <w:szCs w:val="24"/>
              </w:rPr>
              <w:t>于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2019</w:t>
            </w:r>
            <w:r w:rsidRPr="00C9376C">
              <w:rPr>
                <w:rFonts w:ascii="Arial" w:eastAsia="宋体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5</w:t>
            </w:r>
            <w:r w:rsidRPr="00C9376C">
              <w:rPr>
                <w:rFonts w:ascii="Arial" w:eastAsia="宋体" w:hAnsi="Arial" w:cs="Arial" w:hint="eastAsia"/>
                <w:sz w:val="24"/>
                <w:szCs w:val="24"/>
              </w:rPr>
              <w:t>月成立于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中国江苏省</w:t>
            </w:r>
            <w:r>
              <w:rPr>
                <w:rFonts w:ascii="Arial" w:eastAsia="宋体" w:hAnsi="Arial" w:cs="Arial" w:hint="eastAsia"/>
                <w:sz w:val="24"/>
                <w:szCs w:val="24"/>
                <w:lang w:val="en-GB"/>
              </w:rPr>
              <w:t>，</w:t>
            </w:r>
            <w:r w:rsidRPr="004177A4">
              <w:rPr>
                <w:rFonts w:ascii="Arial" w:eastAsia="宋体" w:hAnsi="Arial" w:cs="Arial" w:hint="eastAsia"/>
                <w:sz w:val="24"/>
                <w:szCs w:val="24"/>
              </w:rPr>
              <w:t>以数据处理为核心目标，主要服务于各级政府部门，开展数据归集、分析、治理和应用，负责大数据基础设施建设、信息化项目开发运营等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业务</w:t>
            </w:r>
            <w:r w:rsidRPr="00C9376C"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  <w:p w14:paraId="70A0F47E" w14:textId="00DCC5DA" w:rsidR="00E63D1F" w:rsidRDefault="00E63D1F" w:rsidP="002E37D9">
            <w:pPr>
              <w:jc w:val="left"/>
              <w:rPr>
                <w:rFonts w:ascii="Arial" w:eastAsia="宋体" w:hAnsi="Arial" w:cs="Arial" w:hint="eastAsia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大数据集团系</w:t>
            </w:r>
            <w:r>
              <w:rPr>
                <w:rFonts w:ascii="Arial" w:eastAsia="宋体" w:hAnsi="Arial" w:cs="Arial" w:hint="eastAsia"/>
                <w:sz w:val="24"/>
                <w:szCs w:val="24"/>
                <w:lang w:val="en-GB"/>
              </w:rPr>
              <w:t>苏州市财政局下属企业</w:t>
            </w:r>
            <w:r>
              <w:rPr>
                <w:rFonts w:ascii="Arial" w:eastAsia="宋体" w:hAnsi="Arial" w:cs="Arial" w:hint="eastAsia"/>
                <w:sz w:val="24"/>
                <w:szCs w:val="24"/>
                <w:lang w:val="en-GB"/>
              </w:rPr>
              <w:t>。</w:t>
            </w:r>
          </w:p>
        </w:tc>
      </w:tr>
      <w:tr w:rsidR="002E37D9" w:rsidRPr="00E63D1F" w14:paraId="22B8E293" w14:textId="77777777" w:rsidTr="00B4607E">
        <w:trPr>
          <w:trHeight w:val="468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77D5A60" w14:textId="77777777" w:rsidR="002E37D9" w:rsidRPr="007B7B2E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F00DAEE" w14:textId="78E74D91" w:rsidR="002E37D9" w:rsidRDefault="002E37D9" w:rsidP="002E37D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交投集团</w:t>
            </w:r>
          </w:p>
        </w:tc>
        <w:tc>
          <w:tcPr>
            <w:tcW w:w="5153" w:type="dxa"/>
          </w:tcPr>
          <w:p w14:paraId="59A2EA95" w14:textId="4EE6A4EC" w:rsidR="002E37D9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交投集团于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sz w:val="24"/>
                <w:szCs w:val="24"/>
              </w:rPr>
              <w:t>997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9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月成立于中国江苏省，主要从事</w:t>
            </w:r>
            <w:r w:rsidRPr="002E37D9">
              <w:rPr>
                <w:rFonts w:ascii="Arial" w:eastAsia="宋体" w:hAnsi="Arial" w:cs="Arial" w:hint="eastAsia"/>
                <w:sz w:val="24"/>
                <w:szCs w:val="24"/>
              </w:rPr>
              <w:t>高速公路等交通基础设施的投资、建设及运营</w:t>
            </w:r>
            <w:r w:rsidR="00132BFD">
              <w:rPr>
                <w:rFonts w:ascii="Arial" w:eastAsia="宋体" w:hAnsi="Arial" w:cs="Arial" w:hint="eastAsia"/>
                <w:sz w:val="24"/>
                <w:szCs w:val="24"/>
              </w:rPr>
              <w:t>业务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  <w:p w14:paraId="0EDBD64C" w14:textId="37A4173A" w:rsidR="00E63D1F" w:rsidRDefault="00E63D1F" w:rsidP="002E37D9">
            <w:pPr>
              <w:jc w:val="left"/>
              <w:rPr>
                <w:rFonts w:ascii="Arial" w:eastAsia="宋体" w:hAnsi="Arial" w:cs="Arial" w:hint="eastAsia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交投集团系苏州市国资委下属企业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</w:tc>
      </w:tr>
      <w:tr w:rsidR="002E37D9" w:rsidRPr="007B7B2E" w14:paraId="073AB7DC" w14:textId="77777777" w:rsidTr="00B4607E">
        <w:trPr>
          <w:trHeight w:val="40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72E0DF1" w14:textId="77777777" w:rsidR="002E37D9" w:rsidRPr="007B7B2E" w:rsidRDefault="002E37D9" w:rsidP="002E37D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CD9A7D8" w14:textId="0A8E80AF" w:rsidR="002E37D9" w:rsidRPr="007B7B2E" w:rsidRDefault="002E37D9" w:rsidP="002E37D9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吴江大数据</w:t>
            </w:r>
          </w:p>
        </w:tc>
        <w:tc>
          <w:tcPr>
            <w:tcW w:w="5153" w:type="dxa"/>
          </w:tcPr>
          <w:p w14:paraId="23E53B15" w14:textId="6AB7C384" w:rsidR="002E37D9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吴江大数据于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sz w:val="24"/>
                <w:szCs w:val="24"/>
              </w:rPr>
              <w:t>023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月</w:t>
            </w:r>
            <w:r w:rsidR="0027364D">
              <w:rPr>
                <w:rFonts w:ascii="Arial" w:eastAsia="宋体" w:hAnsi="Arial" w:cs="Arial" w:hint="eastAsia"/>
                <w:sz w:val="24"/>
                <w:szCs w:val="24"/>
              </w:rPr>
              <w:t>成立于中国江苏省，</w:t>
            </w:r>
            <w:r w:rsidR="0027364D" w:rsidRPr="0027364D">
              <w:rPr>
                <w:rFonts w:ascii="Arial" w:eastAsia="宋体" w:hAnsi="Arial" w:cs="Arial" w:hint="eastAsia"/>
                <w:sz w:val="24"/>
                <w:szCs w:val="24"/>
              </w:rPr>
              <w:t>作为数字项目集成商、运营商</w:t>
            </w:r>
            <w:r w:rsidR="0027364D">
              <w:rPr>
                <w:rFonts w:ascii="Arial" w:eastAsia="宋体" w:hAnsi="Arial" w:cs="Arial" w:hint="eastAsia"/>
                <w:sz w:val="24"/>
                <w:szCs w:val="24"/>
              </w:rPr>
              <w:t>，主要</w:t>
            </w:r>
            <w:r w:rsidR="0027364D" w:rsidRPr="0027364D">
              <w:rPr>
                <w:rFonts w:ascii="Arial" w:eastAsia="宋体" w:hAnsi="Arial" w:cs="Arial" w:hint="eastAsia"/>
                <w:sz w:val="24"/>
                <w:szCs w:val="24"/>
              </w:rPr>
              <w:t>围绕数字经济、数字政府、数字文化、数字社会、数字生态文明，</w:t>
            </w:r>
            <w:r w:rsidR="008B0642">
              <w:rPr>
                <w:rFonts w:ascii="Arial" w:eastAsia="宋体" w:hAnsi="Arial" w:cs="Arial" w:hint="eastAsia"/>
                <w:sz w:val="24"/>
                <w:szCs w:val="24"/>
              </w:rPr>
              <w:t>从事</w:t>
            </w:r>
            <w:r w:rsidR="0027364D" w:rsidRPr="0027364D">
              <w:rPr>
                <w:rFonts w:ascii="Arial" w:eastAsia="宋体" w:hAnsi="Arial" w:cs="Arial" w:hint="eastAsia"/>
                <w:sz w:val="24"/>
                <w:szCs w:val="24"/>
              </w:rPr>
              <w:t>政府大数据基础设施建设、推动政府数据有效利用</w:t>
            </w:r>
            <w:r w:rsidR="0027364D">
              <w:rPr>
                <w:rFonts w:ascii="Arial" w:eastAsia="宋体" w:hAnsi="Arial" w:cs="Arial" w:hint="eastAsia"/>
                <w:sz w:val="24"/>
                <w:szCs w:val="24"/>
              </w:rPr>
              <w:t>等相关信息处理和存储支持</w:t>
            </w:r>
            <w:r w:rsidR="00101CD6">
              <w:rPr>
                <w:rFonts w:ascii="Arial" w:eastAsia="宋体" w:hAnsi="Arial" w:cs="Arial" w:hint="eastAsia"/>
                <w:sz w:val="24"/>
                <w:szCs w:val="24"/>
              </w:rPr>
              <w:t>业务</w:t>
            </w:r>
            <w:r w:rsidR="0027364D"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  <w:p w14:paraId="45090CBE" w14:textId="2FD793B5" w:rsidR="00E63D1F" w:rsidRPr="00E63D1F" w:rsidRDefault="00E63D1F" w:rsidP="002E37D9">
            <w:pPr>
              <w:jc w:val="left"/>
              <w:rPr>
                <w:rFonts w:ascii="Arial" w:eastAsia="宋体" w:hAnsi="Arial" w:cs="Arial" w:hint="eastAsia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吴江大数据系</w:t>
            </w:r>
            <w:r w:rsidRPr="0027364D">
              <w:rPr>
                <w:rFonts w:ascii="Arial" w:eastAsia="宋体" w:hAnsi="Arial" w:cs="Arial" w:hint="eastAsia"/>
                <w:sz w:val="24"/>
                <w:szCs w:val="24"/>
              </w:rPr>
              <w:t>苏州市吴江区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国资委下属企业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>。</w:t>
            </w:r>
          </w:p>
        </w:tc>
      </w:tr>
      <w:tr w:rsidR="002E37D9" w:rsidRPr="007B7B2E" w14:paraId="5ADBE652" w14:textId="77777777" w:rsidTr="00B4607E">
        <w:trPr>
          <w:trHeight w:val="279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72AC166F" w14:textId="77777777" w:rsidR="002E37D9" w:rsidRPr="007B7B2E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7B7B2E">
              <w:rPr>
                <w:rFonts w:ascii="Arial" w:eastAsia="宋体" w:hAnsi="Arial" w:cs="Arial"/>
                <w:sz w:val="24"/>
                <w:szCs w:val="24"/>
              </w:rPr>
              <w:t>简易案件理由（可多选）</w:t>
            </w:r>
          </w:p>
        </w:tc>
        <w:tc>
          <w:tcPr>
            <w:tcW w:w="7062" w:type="dxa"/>
            <w:gridSpan w:val="2"/>
          </w:tcPr>
          <w:p w14:paraId="4EE5A446" w14:textId="056D3E08" w:rsidR="002E37D9" w:rsidRPr="00C14EA2" w:rsidRDefault="00E63D1F" w:rsidP="002E37D9">
            <w:pPr>
              <w:jc w:val="left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C14EA2">
              <w:rPr>
                <w:rFonts w:ascii="Arial" w:eastAsia="宋体" w:hAnsi="Arial" w:cs="Arial"/>
                <w:sz w:val="24"/>
                <w:szCs w:val="24"/>
              </w:rPr>
              <w:sym w:font="Wingdings" w:char="F0A8"/>
            </w:r>
            <w:r w:rsidR="002E37D9" w:rsidRPr="00C14EA2">
              <w:rPr>
                <w:rFonts w:ascii="Arial" w:eastAsia="宋体" w:hAnsi="Arial" w:cs="Arial"/>
                <w:bCs/>
                <w:sz w:val="24"/>
                <w:szCs w:val="24"/>
              </w:rPr>
              <w:t xml:space="preserve">1. </w:t>
            </w:r>
            <w:r w:rsidR="002E37D9" w:rsidRPr="00C14EA2">
              <w:rPr>
                <w:rFonts w:ascii="Arial" w:eastAsia="宋体" w:hAnsi="Arial" w:cs="Arial"/>
                <w:bCs/>
                <w:sz w:val="24"/>
                <w:szCs w:val="24"/>
              </w:rPr>
              <w:t>在同一相关市场，所有参与集中的经营者所占市场份额之和小于</w:t>
            </w:r>
            <w:r w:rsidR="002E37D9" w:rsidRPr="00C14EA2">
              <w:rPr>
                <w:rFonts w:ascii="Arial" w:eastAsia="宋体" w:hAnsi="Arial" w:cs="Arial"/>
                <w:bCs/>
                <w:sz w:val="24"/>
                <w:szCs w:val="24"/>
              </w:rPr>
              <w:t>15%</w:t>
            </w:r>
            <w:r w:rsidR="002E37D9" w:rsidRPr="00C14EA2">
              <w:rPr>
                <w:rFonts w:ascii="Arial" w:eastAsia="宋体" w:hAnsi="Arial" w:cs="Arial"/>
                <w:bCs/>
                <w:sz w:val="24"/>
                <w:szCs w:val="24"/>
              </w:rPr>
              <w:t>。</w:t>
            </w:r>
          </w:p>
        </w:tc>
      </w:tr>
      <w:tr w:rsidR="002E37D9" w:rsidRPr="007B7B2E" w14:paraId="38790E91" w14:textId="77777777" w:rsidTr="00B4607E">
        <w:trPr>
          <w:trHeight w:val="33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11FD046" w14:textId="77777777" w:rsidR="002E37D9" w:rsidRPr="007B7B2E" w:rsidRDefault="002E37D9" w:rsidP="002E37D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14:paraId="7C85EA43" w14:textId="499DD932" w:rsidR="002E37D9" w:rsidRPr="00C14EA2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14EA2">
              <w:rPr>
                <w:rFonts w:ascii="Arial" w:eastAsia="宋体" w:hAnsi="Arial" w:cs="Arial"/>
                <w:sz w:val="24"/>
                <w:szCs w:val="24"/>
              </w:rPr>
              <w:sym w:font="Wingdings" w:char="F0A8"/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 xml:space="preserve">2. </w:t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>存在上下游关系的参与集中的经营者，在上下游市场所占的市场份额均小于</w:t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>25%</w:t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>。</w:t>
            </w:r>
          </w:p>
        </w:tc>
      </w:tr>
      <w:tr w:rsidR="002E37D9" w:rsidRPr="007B7B2E" w14:paraId="12815B93" w14:textId="77777777" w:rsidTr="00B4607E">
        <w:trPr>
          <w:trHeight w:val="28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7309ED4" w14:textId="77777777" w:rsidR="002E37D9" w:rsidRPr="007B7B2E" w:rsidRDefault="002E37D9" w:rsidP="002E37D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14:paraId="3F49EFCD" w14:textId="287C186F" w:rsidR="002E37D9" w:rsidRPr="00B4607E" w:rsidRDefault="00E63D1F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B4607E">
              <w:rPr>
                <w:rFonts w:ascii="Arial" w:eastAsia="宋体" w:hAnsi="Arial" w:cs="Arial"/>
                <w:sz w:val="24"/>
                <w:szCs w:val="24"/>
              </w:rPr>
              <w:sym w:font="Wingdings" w:char="F0FE"/>
            </w:r>
            <w:r w:rsidR="002E37D9" w:rsidRPr="00B4607E">
              <w:rPr>
                <w:rFonts w:ascii="Arial" w:eastAsia="宋体" w:hAnsi="Arial" w:cs="Arial"/>
                <w:sz w:val="24"/>
                <w:szCs w:val="24"/>
              </w:rPr>
              <w:t xml:space="preserve">3. </w:t>
            </w:r>
            <w:r w:rsidR="002E37D9" w:rsidRPr="00B4607E">
              <w:rPr>
                <w:rFonts w:ascii="Arial" w:eastAsia="宋体" w:hAnsi="Arial" w:cs="Arial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2E37D9" w:rsidRPr="00B4607E">
              <w:rPr>
                <w:rFonts w:ascii="Arial" w:eastAsia="宋体" w:hAnsi="Arial" w:cs="Arial"/>
                <w:sz w:val="24"/>
                <w:szCs w:val="24"/>
              </w:rPr>
              <w:t>25%</w:t>
            </w:r>
            <w:r w:rsidR="002E37D9" w:rsidRPr="00B4607E">
              <w:rPr>
                <w:rFonts w:ascii="Arial" w:eastAsia="宋体" w:hAnsi="Arial" w:cs="Arial"/>
                <w:sz w:val="24"/>
                <w:szCs w:val="24"/>
              </w:rPr>
              <w:t>。</w:t>
            </w:r>
          </w:p>
        </w:tc>
      </w:tr>
      <w:tr w:rsidR="002E37D9" w:rsidRPr="007B7B2E" w14:paraId="5E09FBCD" w14:textId="77777777" w:rsidTr="00B4607E">
        <w:trPr>
          <w:trHeight w:val="532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7A2D08D" w14:textId="77777777" w:rsidR="002E37D9" w:rsidRPr="007B7B2E" w:rsidRDefault="002E37D9" w:rsidP="002E37D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14:paraId="0C2762E7" w14:textId="25FEEEED" w:rsidR="002E37D9" w:rsidRPr="00C14EA2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14EA2">
              <w:rPr>
                <w:rFonts w:ascii="Arial" w:eastAsia="宋体" w:hAnsi="Arial" w:cs="Arial"/>
                <w:sz w:val="24"/>
                <w:szCs w:val="24"/>
              </w:rPr>
              <w:sym w:font="Wingdings" w:char="F0A8"/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 xml:space="preserve">4. </w:t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2E37D9" w:rsidRPr="007B7B2E" w14:paraId="7ECD58FA" w14:textId="77777777" w:rsidTr="00B4607E">
        <w:trPr>
          <w:trHeight w:val="26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00DD70B" w14:textId="77777777" w:rsidR="002E37D9" w:rsidRPr="007B7B2E" w:rsidRDefault="002E37D9" w:rsidP="002E37D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14:paraId="6DFF863A" w14:textId="095646AC" w:rsidR="002E37D9" w:rsidRPr="00C14EA2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14EA2">
              <w:rPr>
                <w:rFonts w:ascii="Arial" w:eastAsia="宋体" w:hAnsi="Arial" w:cs="Arial"/>
                <w:sz w:val="24"/>
                <w:szCs w:val="24"/>
              </w:rPr>
              <w:sym w:font="Wingdings" w:char="F0A8"/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 xml:space="preserve">5. </w:t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2E37D9" w:rsidRPr="007B7B2E" w14:paraId="6A8FC0B2" w14:textId="77777777" w:rsidTr="00B4607E">
        <w:trPr>
          <w:trHeight w:val="34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6DB5D0B" w14:textId="77777777" w:rsidR="002E37D9" w:rsidRPr="007B7B2E" w:rsidRDefault="002E37D9" w:rsidP="002E37D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62" w:type="dxa"/>
            <w:gridSpan w:val="2"/>
          </w:tcPr>
          <w:p w14:paraId="488D29F7" w14:textId="77777777" w:rsidR="002E37D9" w:rsidRPr="00C14EA2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14EA2">
              <w:rPr>
                <w:rFonts w:ascii="Arial" w:eastAsia="宋体" w:hAnsi="Arial" w:cs="Arial"/>
                <w:sz w:val="24"/>
                <w:szCs w:val="24"/>
              </w:rPr>
              <w:sym w:font="Wingdings" w:char="F0A8"/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 xml:space="preserve">6. </w:t>
            </w:r>
            <w:r w:rsidRPr="00C14EA2">
              <w:rPr>
                <w:rFonts w:ascii="Arial" w:eastAsia="宋体" w:hAnsi="Arial" w:cs="Arial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2E37D9" w:rsidRPr="007B7B2E" w14:paraId="304EE14D" w14:textId="77777777" w:rsidTr="00B4607E">
        <w:trPr>
          <w:trHeight w:val="498"/>
        </w:trPr>
        <w:tc>
          <w:tcPr>
            <w:tcW w:w="1696" w:type="dxa"/>
            <w:shd w:val="clear" w:color="auto" w:fill="D9D9D9" w:themeFill="background1" w:themeFillShade="D9"/>
          </w:tcPr>
          <w:p w14:paraId="27E04FF2" w14:textId="77777777" w:rsidR="002E37D9" w:rsidRPr="007B7B2E" w:rsidRDefault="002E37D9" w:rsidP="002E37D9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7B7B2E">
              <w:rPr>
                <w:rFonts w:ascii="Arial" w:eastAsia="宋体" w:hAnsi="Arial" w:cs="Arial"/>
                <w:sz w:val="24"/>
                <w:szCs w:val="24"/>
              </w:rPr>
              <w:t>备注</w:t>
            </w:r>
          </w:p>
        </w:tc>
        <w:tc>
          <w:tcPr>
            <w:tcW w:w="7062" w:type="dxa"/>
            <w:gridSpan w:val="2"/>
          </w:tcPr>
          <w:p w14:paraId="69649103" w14:textId="50547598" w:rsidR="002E37D9" w:rsidRPr="00C14EA2" w:rsidRDefault="00E63D1F" w:rsidP="002E37D9">
            <w:pPr>
              <w:jc w:val="left"/>
              <w:rPr>
                <w:rFonts w:ascii="Arial" w:eastAsia="宋体" w:hAnsi="Arial" w:cs="Arial"/>
                <w:bCs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sz w:val="24"/>
                <w:szCs w:val="24"/>
                <w:u w:val="single"/>
              </w:rPr>
              <w:t>混合集中</w:t>
            </w:r>
            <w:r w:rsidR="002E37D9"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：</w:t>
            </w:r>
          </w:p>
          <w:p w14:paraId="0E0B5E25" w14:textId="77777777" w:rsidR="0027364D" w:rsidRDefault="002E37D9" w:rsidP="002E37D9">
            <w:pPr>
              <w:jc w:val="left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202</w:t>
            </w:r>
            <w:r w:rsidRPr="00C14EA2">
              <w:rPr>
                <w:rFonts w:ascii="Arial" w:eastAsia="宋体" w:hAnsi="Arial" w:cs="Arial"/>
                <w:bCs/>
                <w:sz w:val="24"/>
                <w:szCs w:val="24"/>
              </w:rPr>
              <w:t>2</w:t>
            </w:r>
            <w:r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年中国境内</w:t>
            </w:r>
            <w:r w:rsidRPr="00A4594F">
              <w:rPr>
                <w:rFonts w:ascii="Arial" w:eastAsia="宋体" w:hAnsi="Arial" w:cs="Arial" w:hint="eastAsia"/>
                <w:bCs/>
                <w:sz w:val="24"/>
                <w:szCs w:val="24"/>
              </w:rPr>
              <w:t>低空信息化平台产品</w:t>
            </w:r>
            <w:r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市场：</w:t>
            </w:r>
          </w:p>
          <w:p w14:paraId="4B3E4E4E" w14:textId="53301C83" w:rsidR="002E37D9" w:rsidRPr="00C14EA2" w:rsidRDefault="002E37D9" w:rsidP="00E63D1F">
            <w:pPr>
              <w:jc w:val="left"/>
              <w:rPr>
                <w:rFonts w:ascii="Arial" w:eastAsia="宋体" w:hAnsi="Arial" w:cs="Arial"/>
                <w:bCs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>无人科技</w:t>
            </w:r>
            <w:r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：</w:t>
            </w:r>
            <w:r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[0-5</w:t>
            </w:r>
            <w:r w:rsidRPr="00C14EA2">
              <w:rPr>
                <w:rFonts w:ascii="Arial" w:eastAsia="宋体" w:hAnsi="Arial" w:cs="Arial"/>
                <w:bCs/>
                <w:sz w:val="24"/>
                <w:szCs w:val="24"/>
              </w:rPr>
              <w:t>]</w:t>
            </w:r>
            <w:r w:rsidRPr="00C14EA2">
              <w:rPr>
                <w:rFonts w:ascii="Arial" w:eastAsia="宋体" w:hAnsi="Arial" w:cs="Arial" w:hint="eastAsia"/>
                <w:bCs/>
                <w:sz w:val="24"/>
                <w:szCs w:val="24"/>
              </w:rPr>
              <w:t>%</w:t>
            </w:r>
          </w:p>
        </w:tc>
      </w:tr>
    </w:tbl>
    <w:p w14:paraId="23131635" w14:textId="77777777" w:rsidR="001E3CB6" w:rsidRPr="007B7B2E" w:rsidRDefault="001E3CB6" w:rsidP="00EA36A0">
      <w:pPr>
        <w:snapToGrid w:val="0"/>
        <w:jc w:val="left"/>
        <w:rPr>
          <w:rFonts w:ascii="Arial" w:eastAsia="宋体" w:hAnsi="Arial" w:cs="Arial"/>
          <w:sz w:val="24"/>
          <w:szCs w:val="24"/>
        </w:rPr>
      </w:pPr>
    </w:p>
    <w:sectPr w:rsidR="001E3CB6" w:rsidRPr="007B7B2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2860" w14:textId="77777777" w:rsidR="00E403DF" w:rsidRDefault="00E403DF" w:rsidP="00094095">
      <w:r>
        <w:separator/>
      </w:r>
    </w:p>
  </w:endnote>
  <w:endnote w:type="continuationSeparator" w:id="0">
    <w:p w14:paraId="58377FA8" w14:textId="77777777" w:rsidR="00E403DF" w:rsidRDefault="00E403DF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85935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5B263" w14:textId="47EFB3AE" w:rsidR="00BD7A22" w:rsidRPr="001E3CB6" w:rsidRDefault="00BD7A22" w:rsidP="001E3CB6">
            <w:pPr>
              <w:pStyle w:val="a9"/>
              <w:jc w:val="center"/>
              <w:rPr>
                <w:rFonts w:ascii="Arial" w:hAnsi="Arial" w:cs="Arial"/>
              </w:rPr>
            </w:pPr>
            <w:r w:rsidRPr="001E3CB6">
              <w:rPr>
                <w:rFonts w:ascii="Arial" w:hAnsi="Arial" w:cs="Arial"/>
                <w:lang w:val="zh-CN"/>
              </w:rPr>
              <w:t xml:space="preserve"> </w:t>
            </w:r>
            <w:r w:rsidRPr="001E3C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3CB6">
              <w:rPr>
                <w:rFonts w:ascii="Arial" w:hAnsi="Arial" w:cs="Arial"/>
                <w:b/>
                <w:bCs/>
              </w:rPr>
              <w:instrText>PAGE</w:instrText>
            </w:r>
            <w:r w:rsidRPr="001E3C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4CDD">
              <w:rPr>
                <w:rFonts w:ascii="Arial" w:hAnsi="Arial" w:cs="Arial"/>
                <w:b/>
                <w:bCs/>
                <w:noProof/>
              </w:rPr>
              <w:t>1</w:t>
            </w:r>
            <w:r w:rsidRPr="001E3C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E3CB6">
              <w:rPr>
                <w:rFonts w:ascii="Arial" w:hAnsi="Arial" w:cs="Arial"/>
                <w:lang w:val="zh-CN"/>
              </w:rPr>
              <w:t xml:space="preserve"> / </w:t>
            </w:r>
            <w:r w:rsidRPr="001E3C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3CB6">
              <w:rPr>
                <w:rFonts w:ascii="Arial" w:hAnsi="Arial" w:cs="Arial"/>
                <w:b/>
                <w:bCs/>
              </w:rPr>
              <w:instrText>NUMPAGES</w:instrText>
            </w:r>
            <w:r w:rsidRPr="001E3C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4CDD">
              <w:rPr>
                <w:rFonts w:ascii="Arial" w:hAnsi="Arial" w:cs="Arial"/>
                <w:b/>
                <w:bCs/>
                <w:noProof/>
              </w:rPr>
              <w:t>1</w:t>
            </w:r>
            <w:r w:rsidRPr="001E3C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8721" w14:textId="77777777" w:rsidR="00E403DF" w:rsidRDefault="00E403DF" w:rsidP="00094095">
      <w:r>
        <w:separator/>
      </w:r>
    </w:p>
  </w:footnote>
  <w:footnote w:type="continuationSeparator" w:id="0">
    <w:p w14:paraId="12D92B23" w14:textId="77777777" w:rsidR="00E403DF" w:rsidRDefault="00E403DF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43"/>
    <w:multiLevelType w:val="hybridMultilevel"/>
    <w:tmpl w:val="AC9EAC44"/>
    <w:lvl w:ilvl="0" w:tplc="3738C5A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9AA4B8E"/>
    <w:multiLevelType w:val="hybridMultilevel"/>
    <w:tmpl w:val="EBF6049A"/>
    <w:lvl w:ilvl="0" w:tplc="A46C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CA14A0"/>
    <w:multiLevelType w:val="hybridMultilevel"/>
    <w:tmpl w:val="68305220"/>
    <w:lvl w:ilvl="0" w:tplc="3DF683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D7BA1"/>
    <w:multiLevelType w:val="hybridMultilevel"/>
    <w:tmpl w:val="3FCE51B8"/>
    <w:lvl w:ilvl="0" w:tplc="D92856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F54F5B"/>
    <w:multiLevelType w:val="hybridMultilevel"/>
    <w:tmpl w:val="394C6050"/>
    <w:lvl w:ilvl="0" w:tplc="AC6057B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12C1FCF"/>
    <w:multiLevelType w:val="hybridMultilevel"/>
    <w:tmpl w:val="E14A85C4"/>
    <w:lvl w:ilvl="0" w:tplc="FB26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3C1237C"/>
    <w:multiLevelType w:val="hybridMultilevel"/>
    <w:tmpl w:val="F97A85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AE4DDE"/>
    <w:multiLevelType w:val="hybridMultilevel"/>
    <w:tmpl w:val="AC9EAC44"/>
    <w:lvl w:ilvl="0" w:tplc="3738C5A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9564326"/>
    <w:multiLevelType w:val="hybridMultilevel"/>
    <w:tmpl w:val="3782FE50"/>
    <w:lvl w:ilvl="0" w:tplc="B88AF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DB2F1C"/>
    <w:multiLevelType w:val="hybridMultilevel"/>
    <w:tmpl w:val="8DD6DCE2"/>
    <w:lvl w:ilvl="0" w:tplc="4EA447C4">
      <w:start w:val="1"/>
      <w:numFmt w:val="decimal"/>
      <w:lvlText w:val="%1."/>
      <w:lvlJc w:val="left"/>
      <w:pPr>
        <w:ind w:left="360" w:hanging="360"/>
      </w:pPr>
      <w:rPr>
        <w:rFonts w:ascii="Arial" w:eastAsia="仿宋_GB2312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BE1E0A"/>
    <w:multiLevelType w:val="hybridMultilevel"/>
    <w:tmpl w:val="4F725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1301392">
    <w:abstractNumId w:val="1"/>
  </w:num>
  <w:num w:numId="2" w16cid:durableId="1276205737">
    <w:abstractNumId w:val="8"/>
  </w:num>
  <w:num w:numId="3" w16cid:durableId="779104561">
    <w:abstractNumId w:val="4"/>
  </w:num>
  <w:num w:numId="4" w16cid:durableId="540560579">
    <w:abstractNumId w:val="9"/>
  </w:num>
  <w:num w:numId="5" w16cid:durableId="1249847842">
    <w:abstractNumId w:val="5"/>
  </w:num>
  <w:num w:numId="6" w16cid:durableId="1545601773">
    <w:abstractNumId w:val="6"/>
  </w:num>
  <w:num w:numId="7" w16cid:durableId="899754011">
    <w:abstractNumId w:val="0"/>
  </w:num>
  <w:num w:numId="8" w16cid:durableId="1989245994">
    <w:abstractNumId w:val="7"/>
  </w:num>
  <w:num w:numId="9" w16cid:durableId="2001537520">
    <w:abstractNumId w:val="10"/>
  </w:num>
  <w:num w:numId="10" w16cid:durableId="124198380">
    <w:abstractNumId w:val="2"/>
  </w:num>
  <w:num w:numId="11" w16cid:durableId="30978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06189"/>
    <w:rsid w:val="0001241D"/>
    <w:rsid w:val="000152B3"/>
    <w:rsid w:val="00033FDB"/>
    <w:rsid w:val="000375BE"/>
    <w:rsid w:val="000407B9"/>
    <w:rsid w:val="00050C31"/>
    <w:rsid w:val="00051C75"/>
    <w:rsid w:val="00052D9B"/>
    <w:rsid w:val="0005434B"/>
    <w:rsid w:val="00060E6A"/>
    <w:rsid w:val="00061058"/>
    <w:rsid w:val="000622A8"/>
    <w:rsid w:val="00064814"/>
    <w:rsid w:val="00073BE8"/>
    <w:rsid w:val="00075455"/>
    <w:rsid w:val="00080A02"/>
    <w:rsid w:val="00090C85"/>
    <w:rsid w:val="00094095"/>
    <w:rsid w:val="000A4902"/>
    <w:rsid w:val="000D0726"/>
    <w:rsid w:val="000D2E60"/>
    <w:rsid w:val="000E06B4"/>
    <w:rsid w:val="000E7EFE"/>
    <w:rsid w:val="000F6A8A"/>
    <w:rsid w:val="000F7896"/>
    <w:rsid w:val="00101CD6"/>
    <w:rsid w:val="00104928"/>
    <w:rsid w:val="001158AC"/>
    <w:rsid w:val="00126339"/>
    <w:rsid w:val="0013199B"/>
    <w:rsid w:val="00132346"/>
    <w:rsid w:val="00132BFD"/>
    <w:rsid w:val="00140A91"/>
    <w:rsid w:val="00140DA3"/>
    <w:rsid w:val="0014290A"/>
    <w:rsid w:val="001442EA"/>
    <w:rsid w:val="00150A68"/>
    <w:rsid w:val="00150E03"/>
    <w:rsid w:val="00152B31"/>
    <w:rsid w:val="0016434B"/>
    <w:rsid w:val="00165C5F"/>
    <w:rsid w:val="0016704D"/>
    <w:rsid w:val="00185AAE"/>
    <w:rsid w:val="00197DF6"/>
    <w:rsid w:val="001A2A27"/>
    <w:rsid w:val="001B01D0"/>
    <w:rsid w:val="001C0B79"/>
    <w:rsid w:val="001C5B2F"/>
    <w:rsid w:val="001D66B7"/>
    <w:rsid w:val="001D7F66"/>
    <w:rsid w:val="001E3CB6"/>
    <w:rsid w:val="001E46E0"/>
    <w:rsid w:val="001E5106"/>
    <w:rsid w:val="001E78A7"/>
    <w:rsid w:val="001F1CBA"/>
    <w:rsid w:val="001F22A4"/>
    <w:rsid w:val="001F34BD"/>
    <w:rsid w:val="001F3E49"/>
    <w:rsid w:val="001F7F18"/>
    <w:rsid w:val="00203BE1"/>
    <w:rsid w:val="00210EAE"/>
    <w:rsid w:val="00214647"/>
    <w:rsid w:val="002157E2"/>
    <w:rsid w:val="00216463"/>
    <w:rsid w:val="00221CB2"/>
    <w:rsid w:val="00223DFF"/>
    <w:rsid w:val="00232AF8"/>
    <w:rsid w:val="0023585B"/>
    <w:rsid w:val="00237240"/>
    <w:rsid w:val="002378C5"/>
    <w:rsid w:val="00237EB7"/>
    <w:rsid w:val="002421BA"/>
    <w:rsid w:val="00245768"/>
    <w:rsid w:val="00250F95"/>
    <w:rsid w:val="00257BA5"/>
    <w:rsid w:val="00260862"/>
    <w:rsid w:val="00261EFE"/>
    <w:rsid w:val="0027364D"/>
    <w:rsid w:val="00280016"/>
    <w:rsid w:val="002B09C2"/>
    <w:rsid w:val="002B27F6"/>
    <w:rsid w:val="002B578A"/>
    <w:rsid w:val="002B5A91"/>
    <w:rsid w:val="002C03FF"/>
    <w:rsid w:val="002C25ED"/>
    <w:rsid w:val="002C3BDB"/>
    <w:rsid w:val="002D4CDD"/>
    <w:rsid w:val="002E0FF2"/>
    <w:rsid w:val="002E1FAB"/>
    <w:rsid w:val="002E37D9"/>
    <w:rsid w:val="002F31EB"/>
    <w:rsid w:val="002F362F"/>
    <w:rsid w:val="002F5DB5"/>
    <w:rsid w:val="002F5F6C"/>
    <w:rsid w:val="0032792F"/>
    <w:rsid w:val="00332A97"/>
    <w:rsid w:val="003353BE"/>
    <w:rsid w:val="0033789D"/>
    <w:rsid w:val="00342F86"/>
    <w:rsid w:val="00351C8A"/>
    <w:rsid w:val="00355A25"/>
    <w:rsid w:val="003607B3"/>
    <w:rsid w:val="00361C73"/>
    <w:rsid w:val="00366F6C"/>
    <w:rsid w:val="003767A2"/>
    <w:rsid w:val="00376B34"/>
    <w:rsid w:val="003815BF"/>
    <w:rsid w:val="003930D3"/>
    <w:rsid w:val="003932E8"/>
    <w:rsid w:val="003A19DB"/>
    <w:rsid w:val="003B5530"/>
    <w:rsid w:val="003C1A28"/>
    <w:rsid w:val="003F2AC1"/>
    <w:rsid w:val="004177A4"/>
    <w:rsid w:val="00422713"/>
    <w:rsid w:val="004235F7"/>
    <w:rsid w:val="004263B1"/>
    <w:rsid w:val="00431119"/>
    <w:rsid w:val="00431217"/>
    <w:rsid w:val="00434F71"/>
    <w:rsid w:val="00436DE9"/>
    <w:rsid w:val="00441E8C"/>
    <w:rsid w:val="00443E39"/>
    <w:rsid w:val="00447905"/>
    <w:rsid w:val="0046069B"/>
    <w:rsid w:val="00462174"/>
    <w:rsid w:val="004648AE"/>
    <w:rsid w:val="00470CDE"/>
    <w:rsid w:val="0047374A"/>
    <w:rsid w:val="00474AF4"/>
    <w:rsid w:val="004776DD"/>
    <w:rsid w:val="00491C1C"/>
    <w:rsid w:val="004A3D0C"/>
    <w:rsid w:val="004A4F03"/>
    <w:rsid w:val="004B1900"/>
    <w:rsid w:val="004E1810"/>
    <w:rsid w:val="004E64AB"/>
    <w:rsid w:val="004E6DF3"/>
    <w:rsid w:val="004E7955"/>
    <w:rsid w:val="004F0B68"/>
    <w:rsid w:val="004F6BD7"/>
    <w:rsid w:val="00521D47"/>
    <w:rsid w:val="0052211F"/>
    <w:rsid w:val="00526ADA"/>
    <w:rsid w:val="00526BAC"/>
    <w:rsid w:val="00527E8F"/>
    <w:rsid w:val="00546F8F"/>
    <w:rsid w:val="005500BF"/>
    <w:rsid w:val="0055061F"/>
    <w:rsid w:val="00552C01"/>
    <w:rsid w:val="0055311F"/>
    <w:rsid w:val="0055429D"/>
    <w:rsid w:val="00555158"/>
    <w:rsid w:val="00567100"/>
    <w:rsid w:val="00574C1B"/>
    <w:rsid w:val="0059703A"/>
    <w:rsid w:val="005A2C19"/>
    <w:rsid w:val="005A37CD"/>
    <w:rsid w:val="005B4914"/>
    <w:rsid w:val="005B5D34"/>
    <w:rsid w:val="005C3153"/>
    <w:rsid w:val="005C4AE3"/>
    <w:rsid w:val="005C5697"/>
    <w:rsid w:val="005D3F25"/>
    <w:rsid w:val="005D56DE"/>
    <w:rsid w:val="005E26C9"/>
    <w:rsid w:val="005E7385"/>
    <w:rsid w:val="005F1C16"/>
    <w:rsid w:val="005F546F"/>
    <w:rsid w:val="005F74DE"/>
    <w:rsid w:val="006001B0"/>
    <w:rsid w:val="00611F75"/>
    <w:rsid w:val="00613C65"/>
    <w:rsid w:val="006175C0"/>
    <w:rsid w:val="0062093D"/>
    <w:rsid w:val="006250EE"/>
    <w:rsid w:val="0063085D"/>
    <w:rsid w:val="00631232"/>
    <w:rsid w:val="006508F2"/>
    <w:rsid w:val="0067034E"/>
    <w:rsid w:val="00676545"/>
    <w:rsid w:val="00677CE9"/>
    <w:rsid w:val="00686BA7"/>
    <w:rsid w:val="006928FD"/>
    <w:rsid w:val="00695F17"/>
    <w:rsid w:val="006A3AD0"/>
    <w:rsid w:val="006A41EF"/>
    <w:rsid w:val="006A4412"/>
    <w:rsid w:val="006B1036"/>
    <w:rsid w:val="006C192E"/>
    <w:rsid w:val="006C1DDB"/>
    <w:rsid w:val="006C5D0E"/>
    <w:rsid w:val="006D3DF5"/>
    <w:rsid w:val="006E5CB4"/>
    <w:rsid w:val="006F303A"/>
    <w:rsid w:val="006F6B51"/>
    <w:rsid w:val="00715AAD"/>
    <w:rsid w:val="0072038D"/>
    <w:rsid w:val="00721482"/>
    <w:rsid w:val="0072212F"/>
    <w:rsid w:val="00725714"/>
    <w:rsid w:val="00731339"/>
    <w:rsid w:val="00733EE3"/>
    <w:rsid w:val="00741F1F"/>
    <w:rsid w:val="007434F5"/>
    <w:rsid w:val="00761F8F"/>
    <w:rsid w:val="00765307"/>
    <w:rsid w:val="00773DAD"/>
    <w:rsid w:val="00774D23"/>
    <w:rsid w:val="00785C73"/>
    <w:rsid w:val="00790ADA"/>
    <w:rsid w:val="00792C5D"/>
    <w:rsid w:val="007A4409"/>
    <w:rsid w:val="007B3E97"/>
    <w:rsid w:val="007B7B2E"/>
    <w:rsid w:val="007D04FC"/>
    <w:rsid w:val="007D3B45"/>
    <w:rsid w:val="007E3422"/>
    <w:rsid w:val="007F2346"/>
    <w:rsid w:val="007F327B"/>
    <w:rsid w:val="007F7526"/>
    <w:rsid w:val="008004D8"/>
    <w:rsid w:val="00800E96"/>
    <w:rsid w:val="0080271C"/>
    <w:rsid w:val="00802740"/>
    <w:rsid w:val="00813FE2"/>
    <w:rsid w:val="0082331E"/>
    <w:rsid w:val="00826CD9"/>
    <w:rsid w:val="0083051B"/>
    <w:rsid w:val="00834B33"/>
    <w:rsid w:val="00835556"/>
    <w:rsid w:val="00837EB4"/>
    <w:rsid w:val="00862A4F"/>
    <w:rsid w:val="0088715C"/>
    <w:rsid w:val="00892495"/>
    <w:rsid w:val="008939A7"/>
    <w:rsid w:val="00897125"/>
    <w:rsid w:val="008B0642"/>
    <w:rsid w:val="008B1DB9"/>
    <w:rsid w:val="008C5441"/>
    <w:rsid w:val="008D577C"/>
    <w:rsid w:val="00904CE1"/>
    <w:rsid w:val="009067E7"/>
    <w:rsid w:val="00912E52"/>
    <w:rsid w:val="009147B3"/>
    <w:rsid w:val="009174EC"/>
    <w:rsid w:val="009179EB"/>
    <w:rsid w:val="00921701"/>
    <w:rsid w:val="00930812"/>
    <w:rsid w:val="009311F6"/>
    <w:rsid w:val="00933A8D"/>
    <w:rsid w:val="009462A1"/>
    <w:rsid w:val="009514E9"/>
    <w:rsid w:val="00952E43"/>
    <w:rsid w:val="00956A8E"/>
    <w:rsid w:val="00965663"/>
    <w:rsid w:val="00965CCE"/>
    <w:rsid w:val="00971100"/>
    <w:rsid w:val="00977EFB"/>
    <w:rsid w:val="00981297"/>
    <w:rsid w:val="00985A94"/>
    <w:rsid w:val="00990FC0"/>
    <w:rsid w:val="00992D28"/>
    <w:rsid w:val="0099715B"/>
    <w:rsid w:val="009A1AFA"/>
    <w:rsid w:val="009A1BC1"/>
    <w:rsid w:val="009B279C"/>
    <w:rsid w:val="009B7403"/>
    <w:rsid w:val="009E1B2A"/>
    <w:rsid w:val="009F0A9F"/>
    <w:rsid w:val="009F0BDF"/>
    <w:rsid w:val="009F12A6"/>
    <w:rsid w:val="009F51F3"/>
    <w:rsid w:val="00A050F4"/>
    <w:rsid w:val="00A0604D"/>
    <w:rsid w:val="00A16BC3"/>
    <w:rsid w:val="00A17E87"/>
    <w:rsid w:val="00A21542"/>
    <w:rsid w:val="00A215C0"/>
    <w:rsid w:val="00A36511"/>
    <w:rsid w:val="00A3663A"/>
    <w:rsid w:val="00A41F19"/>
    <w:rsid w:val="00A44695"/>
    <w:rsid w:val="00A4594F"/>
    <w:rsid w:val="00A470B9"/>
    <w:rsid w:val="00A51D95"/>
    <w:rsid w:val="00A5577C"/>
    <w:rsid w:val="00A67374"/>
    <w:rsid w:val="00A67D40"/>
    <w:rsid w:val="00A74682"/>
    <w:rsid w:val="00A85090"/>
    <w:rsid w:val="00A86B91"/>
    <w:rsid w:val="00A9088C"/>
    <w:rsid w:val="00A913EF"/>
    <w:rsid w:val="00A93BC9"/>
    <w:rsid w:val="00A95F41"/>
    <w:rsid w:val="00AA38D3"/>
    <w:rsid w:val="00AA748C"/>
    <w:rsid w:val="00AB5D54"/>
    <w:rsid w:val="00AC2499"/>
    <w:rsid w:val="00AC26DC"/>
    <w:rsid w:val="00AC60F1"/>
    <w:rsid w:val="00AC6727"/>
    <w:rsid w:val="00AD0E9A"/>
    <w:rsid w:val="00AD1543"/>
    <w:rsid w:val="00AD7A40"/>
    <w:rsid w:val="00AE7140"/>
    <w:rsid w:val="00AE7634"/>
    <w:rsid w:val="00AE78F4"/>
    <w:rsid w:val="00AE795D"/>
    <w:rsid w:val="00B00C8C"/>
    <w:rsid w:val="00B10B7A"/>
    <w:rsid w:val="00B4607C"/>
    <w:rsid w:val="00B4607E"/>
    <w:rsid w:val="00B55A86"/>
    <w:rsid w:val="00B6165D"/>
    <w:rsid w:val="00B71B1B"/>
    <w:rsid w:val="00B840C0"/>
    <w:rsid w:val="00B85055"/>
    <w:rsid w:val="00B86D2D"/>
    <w:rsid w:val="00B94422"/>
    <w:rsid w:val="00B96678"/>
    <w:rsid w:val="00BA1AB5"/>
    <w:rsid w:val="00BA1AF2"/>
    <w:rsid w:val="00BA5E42"/>
    <w:rsid w:val="00BA7540"/>
    <w:rsid w:val="00BC1868"/>
    <w:rsid w:val="00BC2FA1"/>
    <w:rsid w:val="00BC5150"/>
    <w:rsid w:val="00BD605C"/>
    <w:rsid w:val="00BD7A22"/>
    <w:rsid w:val="00BF26F8"/>
    <w:rsid w:val="00BF7853"/>
    <w:rsid w:val="00C05033"/>
    <w:rsid w:val="00C12250"/>
    <w:rsid w:val="00C14EA2"/>
    <w:rsid w:val="00C224D5"/>
    <w:rsid w:val="00C22538"/>
    <w:rsid w:val="00C300C8"/>
    <w:rsid w:val="00C3086F"/>
    <w:rsid w:val="00C3472B"/>
    <w:rsid w:val="00C37B78"/>
    <w:rsid w:val="00C433D5"/>
    <w:rsid w:val="00C51942"/>
    <w:rsid w:val="00C53121"/>
    <w:rsid w:val="00C537AE"/>
    <w:rsid w:val="00C544F8"/>
    <w:rsid w:val="00C60787"/>
    <w:rsid w:val="00C80A62"/>
    <w:rsid w:val="00C9376C"/>
    <w:rsid w:val="00C95C67"/>
    <w:rsid w:val="00CA4332"/>
    <w:rsid w:val="00CA48F1"/>
    <w:rsid w:val="00CB2D45"/>
    <w:rsid w:val="00CC41E5"/>
    <w:rsid w:val="00CC7D37"/>
    <w:rsid w:val="00CD23AB"/>
    <w:rsid w:val="00CD3ABF"/>
    <w:rsid w:val="00CE0897"/>
    <w:rsid w:val="00CE6B92"/>
    <w:rsid w:val="00CF1BE7"/>
    <w:rsid w:val="00CF3D97"/>
    <w:rsid w:val="00CF62D6"/>
    <w:rsid w:val="00D04521"/>
    <w:rsid w:val="00D04A0B"/>
    <w:rsid w:val="00D10F29"/>
    <w:rsid w:val="00D113EF"/>
    <w:rsid w:val="00D204E1"/>
    <w:rsid w:val="00D32D26"/>
    <w:rsid w:val="00D352C0"/>
    <w:rsid w:val="00D35847"/>
    <w:rsid w:val="00D37602"/>
    <w:rsid w:val="00D53B8D"/>
    <w:rsid w:val="00D641C5"/>
    <w:rsid w:val="00D661C7"/>
    <w:rsid w:val="00D70129"/>
    <w:rsid w:val="00D757F2"/>
    <w:rsid w:val="00D774F6"/>
    <w:rsid w:val="00D8021A"/>
    <w:rsid w:val="00D957E6"/>
    <w:rsid w:val="00D9592F"/>
    <w:rsid w:val="00D961E6"/>
    <w:rsid w:val="00DA1F75"/>
    <w:rsid w:val="00DB14A2"/>
    <w:rsid w:val="00DB3E94"/>
    <w:rsid w:val="00DC18F3"/>
    <w:rsid w:val="00DC480A"/>
    <w:rsid w:val="00DD341B"/>
    <w:rsid w:val="00DD68DC"/>
    <w:rsid w:val="00DE10A1"/>
    <w:rsid w:val="00DE2850"/>
    <w:rsid w:val="00DE3693"/>
    <w:rsid w:val="00DE5888"/>
    <w:rsid w:val="00DE6418"/>
    <w:rsid w:val="00DF5E25"/>
    <w:rsid w:val="00E06E34"/>
    <w:rsid w:val="00E10E68"/>
    <w:rsid w:val="00E13CD7"/>
    <w:rsid w:val="00E14001"/>
    <w:rsid w:val="00E14570"/>
    <w:rsid w:val="00E2092C"/>
    <w:rsid w:val="00E230EA"/>
    <w:rsid w:val="00E403DF"/>
    <w:rsid w:val="00E51774"/>
    <w:rsid w:val="00E566F8"/>
    <w:rsid w:val="00E63D1F"/>
    <w:rsid w:val="00E74578"/>
    <w:rsid w:val="00E74947"/>
    <w:rsid w:val="00E8537E"/>
    <w:rsid w:val="00E9165A"/>
    <w:rsid w:val="00EA05A0"/>
    <w:rsid w:val="00EA36A0"/>
    <w:rsid w:val="00EB283C"/>
    <w:rsid w:val="00ED46F2"/>
    <w:rsid w:val="00ED4BD7"/>
    <w:rsid w:val="00EE42D4"/>
    <w:rsid w:val="00EF43F0"/>
    <w:rsid w:val="00F03FC8"/>
    <w:rsid w:val="00F062EE"/>
    <w:rsid w:val="00F07E87"/>
    <w:rsid w:val="00F10B1B"/>
    <w:rsid w:val="00F11791"/>
    <w:rsid w:val="00F137F3"/>
    <w:rsid w:val="00F16128"/>
    <w:rsid w:val="00F239A9"/>
    <w:rsid w:val="00F23AF2"/>
    <w:rsid w:val="00F23EA0"/>
    <w:rsid w:val="00F3008C"/>
    <w:rsid w:val="00F308A1"/>
    <w:rsid w:val="00F32167"/>
    <w:rsid w:val="00F460B6"/>
    <w:rsid w:val="00F537D4"/>
    <w:rsid w:val="00F60E13"/>
    <w:rsid w:val="00F740AB"/>
    <w:rsid w:val="00F75592"/>
    <w:rsid w:val="00F758E3"/>
    <w:rsid w:val="00F810C5"/>
    <w:rsid w:val="00F82FFF"/>
    <w:rsid w:val="00F84767"/>
    <w:rsid w:val="00F86B81"/>
    <w:rsid w:val="00F87C1F"/>
    <w:rsid w:val="00F9169F"/>
    <w:rsid w:val="00F95FA0"/>
    <w:rsid w:val="00FA3E96"/>
    <w:rsid w:val="00FA62E9"/>
    <w:rsid w:val="00FB0FCF"/>
    <w:rsid w:val="00FB6E50"/>
    <w:rsid w:val="00FC2DAC"/>
    <w:rsid w:val="00FC4C0B"/>
    <w:rsid w:val="00FC7A01"/>
    <w:rsid w:val="00FD2B42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1D2CF5"/>
  <w15:docId w15:val="{3C9C4FBE-1FCF-4C19-BD90-6CEDDAB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basedOn w:val="a0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4D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4D23"/>
    <w:rPr>
      <w:sz w:val="18"/>
      <w:szCs w:val="18"/>
    </w:rPr>
  </w:style>
  <w:style w:type="paragraph" w:styleId="ab">
    <w:name w:val="List Paragraph"/>
    <w:aliases w:val="列出段落2,#Listenabsatz,Bullet List,Bullet list,Bulletr List Paragraph,FooterText,List Paragraph11,List Paragraph2,List Paragraph21,Listeafsnit1,Listenabsatz1,Paragraphe de liste1,Parágrafo da Lista1,Párrafo de lista1,numbered,リスト段落1"/>
    <w:basedOn w:val="a"/>
    <w:link w:val="ac"/>
    <w:uiPriority w:val="34"/>
    <w:qFormat/>
    <w:rsid w:val="00826CD9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1670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6704D"/>
    <w:rPr>
      <w:sz w:val="18"/>
      <w:szCs w:val="18"/>
    </w:rPr>
  </w:style>
  <w:style w:type="character" w:styleId="af">
    <w:name w:val="annotation reference"/>
    <w:uiPriority w:val="99"/>
    <w:rsid w:val="001F22A4"/>
    <w:rPr>
      <w:sz w:val="21"/>
      <w:szCs w:val="21"/>
    </w:rPr>
  </w:style>
  <w:style w:type="paragraph" w:styleId="af0">
    <w:name w:val="annotation text"/>
    <w:basedOn w:val="a"/>
    <w:link w:val="af1"/>
    <w:uiPriority w:val="99"/>
    <w:rsid w:val="001F22A4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f1">
    <w:name w:val="批注文字 字符"/>
    <w:basedOn w:val="a0"/>
    <w:link w:val="af0"/>
    <w:uiPriority w:val="99"/>
    <w:rsid w:val="001F22A4"/>
    <w:rPr>
      <w:rFonts w:ascii="Times New Roman" w:eastAsia="宋体" w:hAnsi="Times New Roman" w:cs="Times New Roman"/>
      <w:szCs w:val="24"/>
      <w:lang w:val="x-none" w:eastAsia="x-none"/>
    </w:rPr>
  </w:style>
  <w:style w:type="paragraph" w:styleId="af2">
    <w:name w:val="Revision"/>
    <w:hidden/>
    <w:uiPriority w:val="99"/>
    <w:semiHidden/>
    <w:rsid w:val="00BF26F8"/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BF26F8"/>
    <w:rPr>
      <w:rFonts w:asciiTheme="minorHAnsi" w:eastAsiaTheme="minorEastAsia" w:hAnsiTheme="minorHAnsi" w:cstheme="minorBidi"/>
      <w:b/>
      <w:bCs/>
      <w:szCs w:val="22"/>
      <w:lang w:val="en-US" w:eastAsia="zh-CN"/>
    </w:rPr>
  </w:style>
  <w:style w:type="character" w:customStyle="1" w:styleId="af4">
    <w:name w:val="批注主题 字符"/>
    <w:basedOn w:val="af1"/>
    <w:link w:val="af3"/>
    <w:uiPriority w:val="99"/>
    <w:semiHidden/>
    <w:rsid w:val="00BF26F8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character" w:customStyle="1" w:styleId="ac">
    <w:name w:val="列表段落 字符"/>
    <w:aliases w:val="列出段落2 字符,#Listenabsatz 字符,Bullet List 字符,Bullet list 字符,Bulletr List Paragraph 字符,FooterText 字符,List Paragraph11 字符,List Paragraph2 字符,List Paragraph21 字符,Listeafsnit1 字符,Listenabsatz1 字符,Paragraphe de liste1 字符,Parágrafo da Lista1 字符,リスト段落1 字符"/>
    <w:link w:val="ab"/>
    <w:uiPriority w:val="34"/>
    <w:qFormat/>
    <w:locked/>
    <w:rsid w:val="0099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D027BB494C543A1076B07177EF299" ma:contentTypeVersion="16" ma:contentTypeDescription="Create a new document." ma:contentTypeScope="" ma:versionID="d3e4e8f208787b5714a1b4778c58e13a">
  <xsd:schema xmlns:xsd="http://www.w3.org/2001/XMLSchema" xmlns:xs="http://www.w3.org/2001/XMLSchema" xmlns:p="http://schemas.microsoft.com/office/2006/metadata/properties" xmlns:ns2="00c30cff-dc68-4fd0-9125-c88542dbb760" xmlns:ns3="88b1ea1d-686c-4b45-8f5b-ebbb962224bc" targetNamespace="http://schemas.microsoft.com/office/2006/metadata/properties" ma:root="true" ma:fieldsID="a1940f0292fe4a44041beacddd81e290" ns2:_="" ns3:_="">
    <xsd:import namespace="00c30cff-dc68-4fd0-9125-c88542dbb760"/>
    <xsd:import namespace="88b1ea1d-686c-4b45-8f5b-ebbb96222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0cff-dc68-4fd0-9125-c88542db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5b3713-79bf-47e7-9d9a-2efa696dc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ea1d-686c-4b45-8f5b-ebbb96222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8c3c96-a177-413b-967a-d124f4d26812}" ma:internalName="TaxCatchAll" ma:showField="CatchAllData" ma:web="88b1ea1d-686c-4b45-8f5b-ebbb96222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4569-4007-46B7-89FE-AC8328E3E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01240-192D-43FF-8B0A-A872B0F14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A871E-3811-457F-BF11-49212402A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0cff-dc68-4fd0-9125-c88542dbb760"/>
    <ds:schemaRef ds:uri="88b1ea1d-686c-4b45-8f5b-ebbb96222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2c2f0bf-9879-4afd-878e-4523b585f2c9}" enabled="1" method="Standard" siteId="{abe80f4e-79cc-4539-bbc9-cfda44c7477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天元</cp:lastModifiedBy>
  <cp:revision>92</cp:revision>
  <cp:lastPrinted>2016-12-23T09:19:00Z</cp:lastPrinted>
  <dcterms:created xsi:type="dcterms:W3CDTF">2023-05-31T05:10:00Z</dcterms:created>
  <dcterms:modified xsi:type="dcterms:W3CDTF">2024-04-03T02:05:00Z</dcterms:modified>
</cp:coreProperties>
</file>