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81C68" w14:textId="77777777" w:rsidR="00C66ECC" w:rsidRDefault="007C6967">
      <w:pPr>
        <w:jc w:val="center"/>
        <w:rPr>
          <w:rFonts w:eastAsia="黑体" w:cs="黑体"/>
          <w:bCs/>
          <w:sz w:val="36"/>
          <w:szCs w:val="36"/>
        </w:rPr>
      </w:pPr>
      <w:r>
        <w:rPr>
          <w:rFonts w:eastAsia="黑体" w:cs="黑体" w:hint="eastAsia"/>
          <w:bCs/>
          <w:sz w:val="36"/>
          <w:szCs w:val="36"/>
        </w:rPr>
        <w:t>经营者集中简易案件公示表</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0"/>
        <w:gridCol w:w="1607"/>
        <w:gridCol w:w="6093"/>
      </w:tblGrid>
      <w:tr w:rsidR="00C66ECC" w14:paraId="5A681C6B" w14:textId="77777777">
        <w:trPr>
          <w:trHeight w:val="926"/>
        </w:trPr>
        <w:tc>
          <w:tcPr>
            <w:tcW w:w="1940" w:type="dxa"/>
            <w:shd w:val="clear" w:color="auto" w:fill="D9D9D9"/>
            <w:vAlign w:val="center"/>
          </w:tcPr>
          <w:p w14:paraId="5A681C69" w14:textId="77777777" w:rsidR="00C66ECC" w:rsidRDefault="007C6967">
            <w:pPr>
              <w:pStyle w:val="a0"/>
              <w:adjustRightInd w:val="0"/>
              <w:snapToGrid w:val="0"/>
              <w:spacing w:after="0"/>
              <w:rPr>
                <w:rFonts w:cs="宋体"/>
                <w:bCs/>
                <w:color w:val="000000"/>
                <w:lang w:val="en-US"/>
              </w:rPr>
            </w:pPr>
            <w:proofErr w:type="spellStart"/>
            <w:r>
              <w:rPr>
                <w:rFonts w:cs="宋体" w:hint="eastAsia"/>
                <w:bCs/>
                <w:color w:val="000000"/>
              </w:rPr>
              <w:t>案件名称</w:t>
            </w:r>
            <w:proofErr w:type="spellEnd"/>
          </w:p>
        </w:tc>
        <w:tc>
          <w:tcPr>
            <w:tcW w:w="7700" w:type="dxa"/>
            <w:gridSpan w:val="2"/>
            <w:vAlign w:val="center"/>
          </w:tcPr>
          <w:p w14:paraId="5A681C6A" w14:textId="1647697A" w:rsidR="00C66ECC" w:rsidRPr="00F63299" w:rsidRDefault="00D3531D">
            <w:pPr>
              <w:adjustRightInd w:val="0"/>
              <w:snapToGrid w:val="0"/>
              <w:spacing w:after="0"/>
              <w:rPr>
                <w:rFonts w:cs="宋体"/>
                <w:bCs/>
                <w:color w:val="000000"/>
                <w:lang w:val="en-US"/>
              </w:rPr>
            </w:pPr>
            <w:r w:rsidRPr="00D3531D">
              <w:rPr>
                <w:rFonts w:hint="eastAsia"/>
              </w:rPr>
              <w:t>北京理想汽车有限公司与欣旺达动力科技股份有限公司新设合营企业案</w:t>
            </w:r>
          </w:p>
        </w:tc>
      </w:tr>
      <w:tr w:rsidR="00C66ECC" w14:paraId="5A681C6E" w14:textId="77777777">
        <w:trPr>
          <w:trHeight w:val="1391"/>
        </w:trPr>
        <w:tc>
          <w:tcPr>
            <w:tcW w:w="1940" w:type="dxa"/>
            <w:shd w:val="clear" w:color="auto" w:fill="D9D9D9"/>
            <w:vAlign w:val="center"/>
          </w:tcPr>
          <w:p w14:paraId="5A681C6C" w14:textId="77777777" w:rsidR="00C66ECC" w:rsidRDefault="007C6967">
            <w:pPr>
              <w:pStyle w:val="a0"/>
              <w:adjustRightInd w:val="0"/>
              <w:snapToGrid w:val="0"/>
              <w:spacing w:after="0"/>
              <w:rPr>
                <w:rFonts w:cs="宋体"/>
                <w:bCs/>
                <w:color w:val="000000"/>
                <w:lang w:val="en-US" w:eastAsia="zh-CN"/>
              </w:rPr>
            </w:pPr>
            <w:r>
              <w:rPr>
                <w:rFonts w:cs="宋体" w:hint="eastAsia"/>
                <w:bCs/>
                <w:color w:val="000000"/>
                <w:lang w:eastAsia="zh-CN"/>
              </w:rPr>
              <w:t>交易概况（限</w:t>
            </w:r>
            <w:r>
              <w:rPr>
                <w:rFonts w:cs="宋体" w:hint="eastAsia"/>
                <w:bCs/>
                <w:color w:val="000000"/>
                <w:lang w:eastAsia="zh-CN"/>
              </w:rPr>
              <w:t>200</w:t>
            </w:r>
            <w:r>
              <w:rPr>
                <w:rFonts w:cs="宋体" w:hint="eastAsia"/>
                <w:bCs/>
                <w:color w:val="000000"/>
                <w:lang w:eastAsia="zh-CN"/>
              </w:rPr>
              <w:t>字内）</w:t>
            </w:r>
          </w:p>
        </w:tc>
        <w:tc>
          <w:tcPr>
            <w:tcW w:w="7700" w:type="dxa"/>
            <w:gridSpan w:val="2"/>
            <w:vAlign w:val="center"/>
          </w:tcPr>
          <w:p w14:paraId="5A681C6D" w14:textId="1D05F01D" w:rsidR="00C66ECC" w:rsidRPr="00F63299" w:rsidRDefault="00B45EC5">
            <w:pPr>
              <w:spacing w:beforeAutospacing="1"/>
            </w:pPr>
            <w:r>
              <w:rPr>
                <w:rFonts w:hint="eastAsia"/>
              </w:rPr>
              <w:t>北京理想汽车有限公司（“</w:t>
            </w:r>
            <w:r w:rsidRPr="00BD69C4">
              <w:rPr>
                <w:rFonts w:hint="eastAsia"/>
                <w:b/>
                <w:bCs/>
              </w:rPr>
              <w:t>北京理想</w:t>
            </w:r>
            <w:r>
              <w:rPr>
                <w:rFonts w:hint="eastAsia"/>
              </w:rPr>
              <w:t>”）与欣旺达动力科技股份有限公司（“</w:t>
            </w:r>
            <w:r w:rsidRPr="00BD69C4">
              <w:rPr>
                <w:rFonts w:hint="eastAsia"/>
                <w:b/>
                <w:bCs/>
              </w:rPr>
              <w:t>欣旺达动力</w:t>
            </w:r>
            <w:r>
              <w:rPr>
                <w:rFonts w:hint="eastAsia"/>
              </w:rPr>
              <w:t>”）签署《合资经营合同》，</w:t>
            </w:r>
            <w:r w:rsidR="00A651CB" w:rsidRPr="00A651CB">
              <w:rPr>
                <w:rFonts w:hint="eastAsia"/>
              </w:rPr>
              <w:t>拟共同设立合营企业</w:t>
            </w:r>
            <w:r w:rsidR="00BD69C4" w:rsidRPr="00A651CB">
              <w:rPr>
                <w:rFonts w:hint="eastAsia"/>
              </w:rPr>
              <w:t>（“</w:t>
            </w:r>
            <w:r w:rsidR="00BD69C4" w:rsidRPr="00A651CB">
              <w:rPr>
                <w:rFonts w:hint="eastAsia"/>
                <w:b/>
                <w:bCs/>
              </w:rPr>
              <w:t>本次交易</w:t>
            </w:r>
            <w:r w:rsidR="00BD69C4" w:rsidRPr="00A651CB">
              <w:rPr>
                <w:rFonts w:hint="eastAsia"/>
              </w:rPr>
              <w:t>”）</w:t>
            </w:r>
            <w:r w:rsidR="00BD69C4">
              <w:rPr>
                <w:rFonts w:hint="eastAsia"/>
              </w:rPr>
              <w:t>。合营企业将</w:t>
            </w:r>
            <w:r w:rsidR="00A651CB" w:rsidRPr="00A651CB">
              <w:rPr>
                <w:rFonts w:hint="eastAsia"/>
              </w:rPr>
              <w:t>主要从事电动汽车用锂离子动力电池的生产、制造、销售等业务。</w:t>
            </w:r>
            <w:r w:rsidR="00BD69C4">
              <w:rPr>
                <w:rFonts w:hint="eastAsia"/>
              </w:rPr>
              <w:t>本次交易</w:t>
            </w:r>
            <w:r w:rsidR="00BD69C4" w:rsidRPr="00BD69C4">
              <w:rPr>
                <w:rFonts w:hint="eastAsia"/>
              </w:rPr>
              <w:t>后，北京理想和欣旺达动力将分别持有合营企业</w:t>
            </w:r>
            <w:r w:rsidR="00BD69C4" w:rsidRPr="00BD69C4">
              <w:rPr>
                <w:rFonts w:hint="eastAsia"/>
              </w:rPr>
              <w:t>50%</w:t>
            </w:r>
            <w:r w:rsidR="00546024">
              <w:rPr>
                <w:rFonts w:hint="eastAsia"/>
              </w:rPr>
              <w:t>、</w:t>
            </w:r>
            <w:r w:rsidR="00546024">
              <w:rPr>
                <w:rFonts w:hint="eastAsia"/>
              </w:rPr>
              <w:t>50%</w:t>
            </w:r>
            <w:r w:rsidR="00BD69C4" w:rsidRPr="00BD69C4">
              <w:rPr>
                <w:rFonts w:hint="eastAsia"/>
              </w:rPr>
              <w:t>股权，</w:t>
            </w:r>
            <w:r w:rsidR="00722CDA">
              <w:rPr>
                <w:rFonts w:hint="eastAsia"/>
              </w:rPr>
              <w:t>在反垄断</w:t>
            </w:r>
            <w:proofErr w:type="gramStart"/>
            <w:r w:rsidR="00722CDA">
              <w:rPr>
                <w:rFonts w:hint="eastAsia"/>
              </w:rPr>
              <w:t>法意义</w:t>
            </w:r>
            <w:proofErr w:type="gramEnd"/>
            <w:r w:rsidR="00722CDA">
              <w:rPr>
                <w:rFonts w:hint="eastAsia"/>
              </w:rPr>
              <w:t>上</w:t>
            </w:r>
            <w:r w:rsidR="00BD69C4" w:rsidRPr="00BD69C4">
              <w:rPr>
                <w:rFonts w:hint="eastAsia"/>
              </w:rPr>
              <w:t>共同控制合营企业。</w:t>
            </w:r>
          </w:p>
        </w:tc>
      </w:tr>
      <w:tr w:rsidR="00C66ECC" w14:paraId="5A681C73" w14:textId="77777777">
        <w:trPr>
          <w:trHeight w:val="942"/>
        </w:trPr>
        <w:tc>
          <w:tcPr>
            <w:tcW w:w="1940" w:type="dxa"/>
            <w:vMerge w:val="restart"/>
            <w:shd w:val="clear" w:color="auto" w:fill="D9D9D9"/>
            <w:vAlign w:val="center"/>
          </w:tcPr>
          <w:p w14:paraId="5A681C6F" w14:textId="77777777" w:rsidR="00C66ECC" w:rsidRDefault="007C6967">
            <w:pPr>
              <w:pStyle w:val="a0"/>
              <w:adjustRightInd w:val="0"/>
              <w:snapToGrid w:val="0"/>
              <w:spacing w:after="0"/>
              <w:rPr>
                <w:rFonts w:cs="宋体"/>
                <w:bCs/>
                <w:color w:val="000000"/>
                <w:lang w:val="en-US" w:eastAsia="zh-CN"/>
              </w:rPr>
            </w:pPr>
            <w:r>
              <w:rPr>
                <w:rFonts w:cs="宋体" w:hint="eastAsia"/>
                <w:bCs/>
                <w:color w:val="000000"/>
                <w:lang w:eastAsia="zh-CN"/>
              </w:rPr>
              <w:t>参与集中的经营者简介（每个限</w:t>
            </w:r>
            <w:r>
              <w:rPr>
                <w:rFonts w:cs="宋体" w:hint="eastAsia"/>
                <w:bCs/>
                <w:color w:val="000000"/>
                <w:lang w:val="en-US" w:eastAsia="zh-CN"/>
              </w:rPr>
              <w:t>100</w:t>
            </w:r>
            <w:r>
              <w:rPr>
                <w:rFonts w:cs="宋体" w:hint="eastAsia"/>
                <w:bCs/>
                <w:color w:val="000000"/>
                <w:lang w:val="en-US" w:eastAsia="zh-CN"/>
              </w:rPr>
              <w:t>字以内</w:t>
            </w:r>
            <w:r>
              <w:rPr>
                <w:rFonts w:cs="宋体" w:hint="eastAsia"/>
                <w:bCs/>
                <w:color w:val="000000"/>
                <w:lang w:eastAsia="zh-CN"/>
              </w:rPr>
              <w:t>）</w:t>
            </w:r>
          </w:p>
        </w:tc>
        <w:tc>
          <w:tcPr>
            <w:tcW w:w="1607" w:type="dxa"/>
            <w:vAlign w:val="center"/>
          </w:tcPr>
          <w:p w14:paraId="5A681C70" w14:textId="690D8BFB" w:rsidR="00C66ECC" w:rsidRPr="00F63299" w:rsidRDefault="007C6967">
            <w:pPr>
              <w:pStyle w:val="a0"/>
              <w:adjustRightInd w:val="0"/>
              <w:snapToGrid w:val="0"/>
              <w:spacing w:after="0"/>
              <w:rPr>
                <w:rFonts w:cs="宋体"/>
                <w:bCs/>
                <w:color w:val="000000"/>
                <w:lang w:eastAsia="zh-CN"/>
              </w:rPr>
            </w:pPr>
            <w:r w:rsidRPr="00F63299">
              <w:rPr>
                <w:rFonts w:cs="宋体" w:hint="eastAsia"/>
                <w:bCs/>
                <w:color w:val="000000"/>
                <w:lang w:val="en-US" w:eastAsia="zh-CN"/>
              </w:rPr>
              <w:t>1</w:t>
            </w:r>
            <w:r w:rsidRPr="00F63299">
              <w:rPr>
                <w:rFonts w:cs="宋体" w:hint="eastAsia"/>
                <w:bCs/>
                <w:color w:val="000000"/>
                <w:lang w:val="en-US" w:eastAsia="zh-CN"/>
              </w:rPr>
              <w:t>、</w:t>
            </w:r>
            <w:r w:rsidR="00B30851">
              <w:rPr>
                <w:rFonts w:cs="宋体" w:hint="eastAsia"/>
                <w:bCs/>
                <w:color w:val="000000"/>
                <w:lang w:val="en-US" w:eastAsia="zh-CN"/>
              </w:rPr>
              <w:t>北京理想</w:t>
            </w:r>
          </w:p>
        </w:tc>
        <w:tc>
          <w:tcPr>
            <w:tcW w:w="6093" w:type="dxa"/>
            <w:vAlign w:val="center"/>
          </w:tcPr>
          <w:p w14:paraId="6E9940A9" w14:textId="65832C8F" w:rsidR="0034221E" w:rsidRDefault="0034221E">
            <w:pPr>
              <w:widowControl w:val="0"/>
              <w:adjustRightInd w:val="0"/>
              <w:snapToGrid w:val="0"/>
              <w:spacing w:after="0"/>
              <w:rPr>
                <w:rFonts w:cs="宋体"/>
                <w:bCs/>
                <w:color w:val="000000"/>
                <w:lang w:val="en-US"/>
              </w:rPr>
            </w:pPr>
            <w:r>
              <w:rPr>
                <w:rFonts w:cs="宋体" w:hint="eastAsia"/>
                <w:bCs/>
                <w:color w:val="000000"/>
                <w:lang w:val="en-US"/>
              </w:rPr>
              <w:t>北京理想于</w:t>
            </w:r>
            <w:r>
              <w:rPr>
                <w:rFonts w:cs="宋体" w:hint="eastAsia"/>
                <w:bCs/>
                <w:color w:val="000000"/>
                <w:lang w:val="en-US"/>
              </w:rPr>
              <w:t>2021</w:t>
            </w:r>
            <w:r>
              <w:rPr>
                <w:rFonts w:cs="宋体" w:hint="eastAsia"/>
                <w:bCs/>
                <w:color w:val="000000"/>
                <w:lang w:val="en-US"/>
              </w:rPr>
              <w:t>年</w:t>
            </w:r>
            <w:r>
              <w:rPr>
                <w:rFonts w:cs="宋体" w:hint="eastAsia"/>
                <w:bCs/>
                <w:color w:val="000000"/>
                <w:lang w:val="en-US"/>
              </w:rPr>
              <w:t>4</w:t>
            </w:r>
            <w:r>
              <w:rPr>
                <w:rFonts w:cs="宋体" w:hint="eastAsia"/>
                <w:bCs/>
                <w:color w:val="000000"/>
                <w:lang w:val="en-US"/>
              </w:rPr>
              <w:t>月</w:t>
            </w:r>
            <w:r>
              <w:rPr>
                <w:rFonts w:cs="宋体" w:hint="eastAsia"/>
                <w:bCs/>
                <w:color w:val="000000"/>
                <w:lang w:val="en-US"/>
              </w:rPr>
              <w:t>9</w:t>
            </w:r>
            <w:r>
              <w:rPr>
                <w:rFonts w:cs="宋体" w:hint="eastAsia"/>
                <w:bCs/>
                <w:color w:val="000000"/>
                <w:lang w:val="en-US"/>
              </w:rPr>
              <w:t>日成立于</w:t>
            </w:r>
            <w:r w:rsidR="00F26225">
              <w:rPr>
                <w:rFonts w:cs="宋体" w:hint="eastAsia"/>
                <w:bCs/>
                <w:color w:val="000000"/>
                <w:lang w:val="en-US"/>
              </w:rPr>
              <w:t>中国北京，主要业务为</w:t>
            </w:r>
            <w:r w:rsidR="00D76218" w:rsidRPr="00D76218">
              <w:rPr>
                <w:rFonts w:cs="宋体" w:hint="eastAsia"/>
                <w:bCs/>
                <w:color w:val="000000"/>
                <w:lang w:val="en-US"/>
              </w:rPr>
              <w:t>电动汽车的设计、研发、生产和销售</w:t>
            </w:r>
            <w:r w:rsidR="00D76218">
              <w:rPr>
                <w:rFonts w:cs="宋体" w:hint="eastAsia"/>
                <w:bCs/>
                <w:color w:val="000000"/>
                <w:lang w:val="en-US"/>
              </w:rPr>
              <w:t>。</w:t>
            </w:r>
          </w:p>
          <w:p w14:paraId="5A681C72" w14:textId="2A94F5FF" w:rsidR="00C66ECC" w:rsidRPr="00F63299" w:rsidRDefault="00D76218">
            <w:pPr>
              <w:widowControl w:val="0"/>
              <w:adjustRightInd w:val="0"/>
              <w:snapToGrid w:val="0"/>
              <w:spacing w:after="0"/>
              <w:rPr>
                <w:rFonts w:cs="宋体"/>
                <w:bCs/>
                <w:color w:val="000000"/>
                <w:lang w:val="en-US"/>
              </w:rPr>
            </w:pPr>
            <w:r>
              <w:rPr>
                <w:rFonts w:cs="宋体" w:hint="eastAsia"/>
                <w:bCs/>
                <w:color w:val="000000"/>
                <w:lang w:val="en-US"/>
              </w:rPr>
              <w:t>北京理想的最终控制人为</w:t>
            </w:r>
            <w:r w:rsidR="00B30851" w:rsidRPr="00B30851">
              <w:rPr>
                <w:rFonts w:cs="宋体" w:hint="eastAsia"/>
                <w:bCs/>
                <w:color w:val="000000"/>
                <w:lang w:val="en-US"/>
              </w:rPr>
              <w:t>Li Auto Inc.</w:t>
            </w:r>
            <w:r w:rsidR="00B30851">
              <w:rPr>
                <w:rFonts w:cs="宋体" w:hint="eastAsia"/>
                <w:bCs/>
                <w:color w:val="000000"/>
                <w:lang w:val="en-US"/>
              </w:rPr>
              <w:t>，其主要业务</w:t>
            </w:r>
            <w:r w:rsidR="00B86C75">
              <w:rPr>
                <w:rFonts w:cs="宋体" w:hint="eastAsia"/>
                <w:bCs/>
                <w:color w:val="000000"/>
                <w:lang w:val="en-US"/>
              </w:rPr>
              <w:t>为通过</w:t>
            </w:r>
            <w:r w:rsidR="00B30851">
              <w:rPr>
                <w:rFonts w:cs="宋体" w:hint="eastAsia"/>
                <w:bCs/>
                <w:color w:val="000000"/>
                <w:lang w:val="en-US"/>
              </w:rPr>
              <w:t>北京理想</w:t>
            </w:r>
            <w:r w:rsidR="00B86C75">
              <w:rPr>
                <w:rFonts w:cs="宋体" w:hint="eastAsia"/>
                <w:bCs/>
                <w:color w:val="000000"/>
                <w:lang w:val="en-US"/>
              </w:rPr>
              <w:t>及其关联实体开展</w:t>
            </w:r>
            <w:r w:rsidR="00B86C75" w:rsidRPr="00D76218">
              <w:rPr>
                <w:rFonts w:cs="宋体" w:hint="eastAsia"/>
                <w:bCs/>
                <w:color w:val="000000"/>
                <w:lang w:val="en-US"/>
              </w:rPr>
              <w:t>电动汽车的设计、研发、生产和销售</w:t>
            </w:r>
            <w:r w:rsidR="00AE6383">
              <w:rPr>
                <w:rFonts w:cs="宋体" w:hint="eastAsia"/>
                <w:bCs/>
                <w:color w:val="000000"/>
                <w:lang w:val="en-US"/>
              </w:rPr>
              <w:t>业务</w:t>
            </w:r>
            <w:r w:rsidR="00B30851">
              <w:rPr>
                <w:rFonts w:cs="宋体" w:hint="eastAsia"/>
                <w:bCs/>
                <w:color w:val="000000"/>
                <w:lang w:val="en-US"/>
              </w:rPr>
              <w:t>。</w:t>
            </w:r>
          </w:p>
        </w:tc>
      </w:tr>
      <w:tr w:rsidR="00C66ECC" w14:paraId="5A681C78" w14:textId="77777777">
        <w:trPr>
          <w:trHeight w:val="984"/>
        </w:trPr>
        <w:tc>
          <w:tcPr>
            <w:tcW w:w="1940" w:type="dxa"/>
            <w:vMerge/>
            <w:shd w:val="clear" w:color="auto" w:fill="D9D9D9"/>
            <w:vAlign w:val="center"/>
          </w:tcPr>
          <w:p w14:paraId="5A681C74" w14:textId="77777777" w:rsidR="00C66ECC" w:rsidRDefault="00C66ECC">
            <w:pPr>
              <w:pStyle w:val="a0"/>
              <w:adjustRightInd w:val="0"/>
              <w:snapToGrid w:val="0"/>
              <w:spacing w:after="0"/>
              <w:rPr>
                <w:rFonts w:cs="宋体"/>
                <w:bCs/>
                <w:color w:val="000000"/>
                <w:lang w:val="en-US" w:eastAsia="zh-CN"/>
              </w:rPr>
            </w:pPr>
          </w:p>
        </w:tc>
        <w:tc>
          <w:tcPr>
            <w:tcW w:w="1607" w:type="dxa"/>
            <w:vAlign w:val="center"/>
          </w:tcPr>
          <w:p w14:paraId="5A681C75" w14:textId="58547725" w:rsidR="00C66ECC" w:rsidRPr="00F63299" w:rsidRDefault="007C6967">
            <w:pPr>
              <w:pStyle w:val="a0"/>
              <w:adjustRightInd w:val="0"/>
              <w:snapToGrid w:val="0"/>
              <w:spacing w:after="0"/>
              <w:rPr>
                <w:rFonts w:cs="宋体"/>
                <w:bCs/>
                <w:color w:val="000000"/>
                <w:lang w:val="en-US" w:eastAsia="zh-CN"/>
              </w:rPr>
            </w:pPr>
            <w:r w:rsidRPr="00F63299">
              <w:rPr>
                <w:rFonts w:cs="宋体" w:hint="eastAsia"/>
                <w:bCs/>
                <w:color w:val="000000"/>
                <w:lang w:val="en-US" w:eastAsia="zh-CN"/>
              </w:rPr>
              <w:t>2</w:t>
            </w:r>
            <w:r w:rsidRPr="00F63299">
              <w:rPr>
                <w:rFonts w:cs="宋体" w:hint="eastAsia"/>
                <w:bCs/>
                <w:color w:val="000000"/>
                <w:lang w:val="en-US" w:eastAsia="zh-CN"/>
              </w:rPr>
              <w:t>、</w:t>
            </w:r>
            <w:r w:rsidR="00B30851">
              <w:rPr>
                <w:rFonts w:cs="宋体" w:hint="eastAsia"/>
                <w:bCs/>
                <w:color w:val="000000"/>
                <w:lang w:val="en-US" w:eastAsia="zh-CN"/>
              </w:rPr>
              <w:t>欣旺达动力</w:t>
            </w:r>
          </w:p>
        </w:tc>
        <w:tc>
          <w:tcPr>
            <w:tcW w:w="6093" w:type="dxa"/>
            <w:vAlign w:val="center"/>
          </w:tcPr>
          <w:p w14:paraId="2A61024C" w14:textId="343497CC" w:rsidR="00B30851" w:rsidRDefault="00B30851">
            <w:pPr>
              <w:widowControl w:val="0"/>
              <w:adjustRightInd w:val="0"/>
              <w:snapToGrid w:val="0"/>
              <w:spacing w:after="0"/>
              <w:rPr>
                <w:lang w:val="en-US"/>
              </w:rPr>
            </w:pPr>
            <w:r>
              <w:rPr>
                <w:rFonts w:hint="eastAsia"/>
                <w:lang w:val="en-US"/>
              </w:rPr>
              <w:t>欣旺达动力于</w:t>
            </w:r>
            <w:r w:rsidR="00D673C0">
              <w:rPr>
                <w:rFonts w:hint="eastAsia"/>
                <w:lang w:val="en-US"/>
              </w:rPr>
              <w:t>2014</w:t>
            </w:r>
            <w:r w:rsidR="00D673C0">
              <w:rPr>
                <w:rFonts w:hint="eastAsia"/>
                <w:lang w:val="en-US"/>
              </w:rPr>
              <w:t>年</w:t>
            </w:r>
            <w:r w:rsidR="00D673C0">
              <w:rPr>
                <w:rFonts w:hint="eastAsia"/>
                <w:lang w:val="en-US"/>
              </w:rPr>
              <w:t>10</w:t>
            </w:r>
            <w:r w:rsidR="00D673C0">
              <w:rPr>
                <w:rFonts w:hint="eastAsia"/>
                <w:lang w:val="en-US"/>
              </w:rPr>
              <w:t>月</w:t>
            </w:r>
            <w:r w:rsidR="00D673C0">
              <w:rPr>
                <w:rFonts w:hint="eastAsia"/>
                <w:lang w:val="en-US"/>
              </w:rPr>
              <w:t>29</w:t>
            </w:r>
            <w:r w:rsidR="00D673C0">
              <w:rPr>
                <w:rFonts w:hint="eastAsia"/>
                <w:lang w:val="en-US"/>
              </w:rPr>
              <w:t>日成立于广东深圳，主要业务为</w:t>
            </w:r>
            <w:r w:rsidR="008A1252" w:rsidRPr="008A1252">
              <w:rPr>
                <w:rFonts w:hint="eastAsia"/>
                <w:lang w:val="en-US"/>
              </w:rPr>
              <w:t>新能源电池研发制造业务</w:t>
            </w:r>
            <w:r w:rsidR="008A1252">
              <w:rPr>
                <w:rFonts w:hint="eastAsia"/>
                <w:lang w:val="en-US"/>
              </w:rPr>
              <w:t>。</w:t>
            </w:r>
          </w:p>
          <w:p w14:paraId="5A681C77" w14:textId="7BDDC356" w:rsidR="00C66ECC" w:rsidRPr="00F63299" w:rsidRDefault="008A1252">
            <w:pPr>
              <w:widowControl w:val="0"/>
              <w:adjustRightInd w:val="0"/>
              <w:snapToGrid w:val="0"/>
              <w:spacing w:after="0"/>
              <w:rPr>
                <w:lang w:val="en-US"/>
              </w:rPr>
            </w:pPr>
            <w:r>
              <w:rPr>
                <w:rFonts w:hint="eastAsia"/>
                <w:lang w:val="en-US"/>
              </w:rPr>
              <w:t>欣旺达动力的最终控制人为自然人，其主要业务为</w:t>
            </w:r>
            <w:r w:rsidR="00153C21">
              <w:rPr>
                <w:rFonts w:hint="eastAsia"/>
                <w:lang w:val="en-US"/>
              </w:rPr>
              <w:t>通过欣旺达动力及其关联实体</w:t>
            </w:r>
            <w:r w:rsidR="00176DA1" w:rsidRPr="00176DA1">
              <w:rPr>
                <w:rFonts w:hint="eastAsia"/>
                <w:lang w:val="en-US"/>
              </w:rPr>
              <w:t>从事新能源电池研发、设计、生产、制造与销售业务。</w:t>
            </w:r>
          </w:p>
        </w:tc>
      </w:tr>
      <w:tr w:rsidR="00C66ECC" w14:paraId="5A681C80" w14:textId="77777777">
        <w:trPr>
          <w:trHeight w:val="279"/>
        </w:trPr>
        <w:tc>
          <w:tcPr>
            <w:tcW w:w="1940" w:type="dxa"/>
            <w:vMerge w:val="restart"/>
            <w:shd w:val="clear" w:color="auto" w:fill="D9D9D9"/>
            <w:vAlign w:val="center"/>
          </w:tcPr>
          <w:p w14:paraId="5A681C7E" w14:textId="77777777" w:rsidR="00C66ECC" w:rsidRDefault="007C6967">
            <w:pPr>
              <w:pStyle w:val="a0"/>
              <w:adjustRightInd w:val="0"/>
              <w:snapToGrid w:val="0"/>
              <w:spacing w:after="0"/>
              <w:rPr>
                <w:rFonts w:cs="宋体"/>
                <w:bCs/>
                <w:color w:val="000000"/>
                <w:lang w:val="en-US" w:eastAsia="zh-CN"/>
              </w:rPr>
            </w:pPr>
            <w:r>
              <w:rPr>
                <w:rFonts w:cs="宋体" w:hint="eastAsia"/>
                <w:bCs/>
                <w:color w:val="000000"/>
                <w:lang w:eastAsia="zh-CN"/>
              </w:rPr>
              <w:t>简易案件理由（可以单选，也可以多选）</w:t>
            </w:r>
          </w:p>
        </w:tc>
        <w:tc>
          <w:tcPr>
            <w:tcW w:w="7700" w:type="dxa"/>
            <w:gridSpan w:val="2"/>
            <w:vAlign w:val="center"/>
          </w:tcPr>
          <w:p w14:paraId="5A681C7F" w14:textId="38877B33" w:rsidR="00C66ECC" w:rsidRPr="00F63299" w:rsidRDefault="00546024">
            <w:pPr>
              <w:pStyle w:val="a0"/>
              <w:adjustRightInd w:val="0"/>
              <w:snapToGrid w:val="0"/>
              <w:spacing w:after="0"/>
              <w:rPr>
                <w:rFonts w:cs="宋体"/>
                <w:bCs/>
                <w:color w:val="000000"/>
                <w:lang w:val="en-US" w:eastAsia="zh-CN"/>
              </w:rPr>
            </w:pPr>
            <w:r>
              <w:rPr>
                <w:rFonts w:cs="宋体" w:hint="eastAsia"/>
                <w:bCs/>
                <w:color w:val="000000"/>
                <w:lang w:eastAsia="zh-CN"/>
              </w:rPr>
              <w:sym w:font="Wingdings" w:char="00A8"/>
            </w:r>
            <w:r w:rsidR="007C6967" w:rsidRPr="00F63299">
              <w:rPr>
                <w:rFonts w:cs="宋体" w:hint="eastAsia"/>
                <w:bCs/>
                <w:color w:val="000000"/>
                <w:lang w:eastAsia="zh-CN"/>
              </w:rPr>
              <w:t xml:space="preserve"> 1</w:t>
            </w:r>
            <w:r w:rsidR="007C6967" w:rsidRPr="00F63299">
              <w:rPr>
                <w:rFonts w:cs="宋体" w:hint="eastAsia"/>
                <w:bCs/>
                <w:color w:val="000000"/>
                <w:lang w:eastAsia="zh-CN"/>
              </w:rPr>
              <w:t>、在同一相关市场，所有参与集中的经营者所占市场份额之和小于</w:t>
            </w:r>
            <w:r w:rsidR="007C6967" w:rsidRPr="00F63299">
              <w:rPr>
                <w:rFonts w:cs="宋体" w:hint="eastAsia"/>
                <w:bCs/>
                <w:color w:val="000000"/>
                <w:lang w:eastAsia="zh-CN"/>
              </w:rPr>
              <w:t>15%</w:t>
            </w:r>
            <w:r w:rsidR="007C6967" w:rsidRPr="00F63299">
              <w:rPr>
                <w:rFonts w:cs="宋体" w:hint="eastAsia"/>
                <w:bCs/>
                <w:color w:val="000000"/>
                <w:lang w:eastAsia="zh-CN"/>
              </w:rPr>
              <w:t>。</w:t>
            </w:r>
          </w:p>
        </w:tc>
      </w:tr>
      <w:tr w:rsidR="00C66ECC" w14:paraId="5A681C83" w14:textId="77777777">
        <w:trPr>
          <w:trHeight w:val="330"/>
        </w:trPr>
        <w:tc>
          <w:tcPr>
            <w:tcW w:w="1940" w:type="dxa"/>
            <w:vMerge/>
            <w:shd w:val="clear" w:color="auto" w:fill="D9D9D9"/>
            <w:vAlign w:val="center"/>
          </w:tcPr>
          <w:p w14:paraId="5A681C81" w14:textId="77777777" w:rsidR="00C66ECC" w:rsidRDefault="00C66ECC">
            <w:pPr>
              <w:pStyle w:val="a0"/>
              <w:adjustRightInd w:val="0"/>
              <w:snapToGrid w:val="0"/>
              <w:spacing w:after="0"/>
              <w:rPr>
                <w:rFonts w:cs="宋体"/>
                <w:bCs/>
                <w:color w:val="000000"/>
                <w:lang w:val="en-US" w:eastAsia="zh-CN"/>
              </w:rPr>
            </w:pPr>
          </w:p>
        </w:tc>
        <w:tc>
          <w:tcPr>
            <w:tcW w:w="7700" w:type="dxa"/>
            <w:gridSpan w:val="2"/>
            <w:vAlign w:val="center"/>
          </w:tcPr>
          <w:p w14:paraId="5A681C82" w14:textId="165BF89A" w:rsidR="00C66ECC" w:rsidRPr="00F63299" w:rsidRDefault="00085184">
            <w:pPr>
              <w:pStyle w:val="a0"/>
              <w:adjustRightInd w:val="0"/>
              <w:snapToGrid w:val="0"/>
              <w:spacing w:after="0"/>
              <w:rPr>
                <w:rFonts w:cs="宋体"/>
                <w:bCs/>
                <w:color w:val="000000"/>
                <w:lang w:val="en-US" w:eastAsia="zh-CN"/>
              </w:rPr>
            </w:pPr>
            <w:r>
              <w:rPr>
                <w:rFonts w:cs="宋体" w:hint="eastAsia"/>
                <w:bCs/>
                <w:color w:val="000000"/>
                <w:lang w:eastAsia="zh-CN"/>
              </w:rPr>
              <w:sym w:font="Wingdings" w:char="00FE"/>
            </w:r>
            <w:r w:rsidR="007C6967" w:rsidRPr="00F63299">
              <w:rPr>
                <w:rFonts w:cs="宋体" w:hint="eastAsia"/>
                <w:bCs/>
                <w:color w:val="000000"/>
                <w:lang w:eastAsia="zh-CN"/>
              </w:rPr>
              <w:t xml:space="preserve"> 2</w:t>
            </w:r>
            <w:r w:rsidR="007C6967" w:rsidRPr="00F63299">
              <w:rPr>
                <w:rFonts w:cs="宋体" w:hint="eastAsia"/>
                <w:bCs/>
                <w:color w:val="000000"/>
                <w:lang w:eastAsia="zh-CN"/>
              </w:rPr>
              <w:t>、存在上下游关系的参与集中的经营者，在上下游市场所占的市场份额均小于</w:t>
            </w:r>
            <w:r w:rsidR="007C6967" w:rsidRPr="00F63299">
              <w:rPr>
                <w:rFonts w:cs="宋体" w:hint="eastAsia"/>
                <w:bCs/>
                <w:color w:val="000000"/>
                <w:lang w:eastAsia="zh-CN"/>
              </w:rPr>
              <w:t>25%</w:t>
            </w:r>
            <w:r w:rsidR="007C6967" w:rsidRPr="00F63299">
              <w:rPr>
                <w:rFonts w:cs="宋体" w:hint="eastAsia"/>
                <w:bCs/>
                <w:color w:val="000000"/>
                <w:lang w:eastAsia="zh-CN"/>
              </w:rPr>
              <w:t>。</w:t>
            </w:r>
          </w:p>
        </w:tc>
      </w:tr>
      <w:tr w:rsidR="00C66ECC" w14:paraId="5A681C86" w14:textId="77777777">
        <w:trPr>
          <w:trHeight w:val="285"/>
        </w:trPr>
        <w:tc>
          <w:tcPr>
            <w:tcW w:w="1940" w:type="dxa"/>
            <w:vMerge/>
            <w:shd w:val="clear" w:color="auto" w:fill="D9D9D9"/>
            <w:vAlign w:val="center"/>
          </w:tcPr>
          <w:p w14:paraId="5A681C84" w14:textId="77777777" w:rsidR="00C66ECC" w:rsidRDefault="00C66ECC">
            <w:pPr>
              <w:pStyle w:val="a0"/>
              <w:adjustRightInd w:val="0"/>
              <w:snapToGrid w:val="0"/>
              <w:spacing w:after="0"/>
              <w:rPr>
                <w:rFonts w:cs="宋体"/>
                <w:bCs/>
                <w:color w:val="000000"/>
                <w:lang w:val="en-US" w:eastAsia="zh-CN"/>
              </w:rPr>
            </w:pPr>
          </w:p>
        </w:tc>
        <w:tc>
          <w:tcPr>
            <w:tcW w:w="7700" w:type="dxa"/>
            <w:gridSpan w:val="2"/>
            <w:vAlign w:val="center"/>
          </w:tcPr>
          <w:p w14:paraId="5A681C85" w14:textId="65021793" w:rsidR="00C66ECC" w:rsidRDefault="00085184">
            <w:pPr>
              <w:pStyle w:val="a0"/>
              <w:adjustRightInd w:val="0"/>
              <w:snapToGrid w:val="0"/>
              <w:spacing w:after="0"/>
              <w:rPr>
                <w:rFonts w:cs="宋体"/>
                <w:bCs/>
                <w:color w:val="000000"/>
                <w:lang w:val="en-US" w:eastAsia="zh-CN"/>
              </w:rPr>
            </w:pPr>
            <w:r>
              <w:rPr>
                <w:rFonts w:cs="宋体" w:hint="eastAsia"/>
                <w:bCs/>
                <w:color w:val="000000"/>
                <w:lang w:eastAsia="zh-CN"/>
              </w:rPr>
              <w:sym w:font="Wingdings" w:char="00A8"/>
            </w:r>
            <w:r w:rsidR="007C6967">
              <w:rPr>
                <w:rFonts w:cs="宋体" w:hint="eastAsia"/>
                <w:bCs/>
                <w:color w:val="000000"/>
                <w:lang w:eastAsia="zh-CN"/>
              </w:rPr>
              <w:t xml:space="preserve"> 3</w:t>
            </w:r>
            <w:r w:rsidR="007C6967">
              <w:rPr>
                <w:rFonts w:cs="宋体" w:hint="eastAsia"/>
                <w:bCs/>
                <w:color w:val="000000"/>
                <w:lang w:eastAsia="zh-CN"/>
              </w:rPr>
              <w:t>、不在同一相关市场、也不存在上下游关系的参与集中的经营者，在与交易有关的每个市场所占的份额均小于</w:t>
            </w:r>
            <w:r w:rsidR="007C6967">
              <w:rPr>
                <w:rFonts w:cs="宋体" w:hint="eastAsia"/>
                <w:bCs/>
                <w:color w:val="000000"/>
                <w:lang w:eastAsia="zh-CN"/>
              </w:rPr>
              <w:t>25%</w:t>
            </w:r>
            <w:r w:rsidR="007C6967">
              <w:rPr>
                <w:rFonts w:cs="宋体" w:hint="eastAsia"/>
                <w:bCs/>
                <w:color w:val="000000"/>
                <w:lang w:eastAsia="zh-CN"/>
              </w:rPr>
              <w:t>。</w:t>
            </w:r>
          </w:p>
        </w:tc>
      </w:tr>
      <w:tr w:rsidR="00C66ECC" w14:paraId="5A681C89" w14:textId="77777777">
        <w:trPr>
          <w:trHeight w:val="870"/>
        </w:trPr>
        <w:tc>
          <w:tcPr>
            <w:tcW w:w="1940" w:type="dxa"/>
            <w:vMerge/>
            <w:shd w:val="clear" w:color="auto" w:fill="D9D9D9"/>
            <w:vAlign w:val="center"/>
          </w:tcPr>
          <w:p w14:paraId="5A681C87" w14:textId="77777777" w:rsidR="00C66ECC" w:rsidRDefault="00C66ECC">
            <w:pPr>
              <w:pStyle w:val="a0"/>
              <w:adjustRightInd w:val="0"/>
              <w:snapToGrid w:val="0"/>
              <w:spacing w:after="0"/>
              <w:rPr>
                <w:rFonts w:cs="宋体"/>
                <w:bCs/>
                <w:color w:val="000000"/>
                <w:lang w:val="en-US" w:eastAsia="zh-CN"/>
              </w:rPr>
            </w:pPr>
          </w:p>
        </w:tc>
        <w:tc>
          <w:tcPr>
            <w:tcW w:w="7700" w:type="dxa"/>
            <w:gridSpan w:val="2"/>
            <w:vAlign w:val="center"/>
          </w:tcPr>
          <w:p w14:paraId="5A681C88" w14:textId="77777777" w:rsidR="00C66ECC" w:rsidRDefault="007C6967">
            <w:pPr>
              <w:pStyle w:val="a0"/>
              <w:adjustRightInd w:val="0"/>
              <w:snapToGrid w:val="0"/>
              <w:spacing w:after="0"/>
              <w:rPr>
                <w:rFonts w:cs="宋体"/>
                <w:bCs/>
                <w:color w:val="000000"/>
                <w:lang w:val="en-US" w:eastAsia="zh-CN"/>
              </w:rPr>
            </w:pPr>
            <w:r>
              <w:rPr>
                <w:rFonts w:cs="宋体" w:hint="eastAsia"/>
                <w:bCs/>
                <w:color w:val="000000"/>
                <w:lang w:eastAsia="zh-CN"/>
              </w:rPr>
              <w:sym w:font="Wingdings" w:char="00A8"/>
            </w:r>
            <w:r>
              <w:rPr>
                <w:rFonts w:cs="宋体" w:hint="eastAsia"/>
                <w:bCs/>
                <w:color w:val="000000"/>
                <w:lang w:eastAsia="zh-CN"/>
              </w:rPr>
              <w:t xml:space="preserve"> 4</w:t>
            </w:r>
            <w:r>
              <w:rPr>
                <w:rFonts w:cs="宋体" w:hint="eastAsia"/>
                <w:bCs/>
                <w:color w:val="000000"/>
                <w:lang w:eastAsia="zh-CN"/>
              </w:rPr>
              <w:t>、参与集中的经营者在中国境外设立合营企业，合营企业不在中国境内从事经济活动。</w:t>
            </w:r>
          </w:p>
        </w:tc>
      </w:tr>
      <w:tr w:rsidR="00C66ECC" w14:paraId="5A681C8C" w14:textId="77777777">
        <w:trPr>
          <w:trHeight w:val="264"/>
        </w:trPr>
        <w:tc>
          <w:tcPr>
            <w:tcW w:w="1940" w:type="dxa"/>
            <w:vMerge/>
            <w:shd w:val="clear" w:color="auto" w:fill="D9D9D9"/>
            <w:vAlign w:val="center"/>
          </w:tcPr>
          <w:p w14:paraId="5A681C8A" w14:textId="77777777" w:rsidR="00C66ECC" w:rsidRDefault="00C66ECC">
            <w:pPr>
              <w:pStyle w:val="a0"/>
              <w:adjustRightInd w:val="0"/>
              <w:snapToGrid w:val="0"/>
              <w:spacing w:after="0"/>
              <w:rPr>
                <w:rFonts w:cs="宋体"/>
                <w:bCs/>
                <w:color w:val="000000"/>
                <w:lang w:val="en-US" w:eastAsia="zh-CN"/>
              </w:rPr>
            </w:pPr>
          </w:p>
        </w:tc>
        <w:tc>
          <w:tcPr>
            <w:tcW w:w="7700" w:type="dxa"/>
            <w:gridSpan w:val="2"/>
            <w:vAlign w:val="center"/>
          </w:tcPr>
          <w:p w14:paraId="5A681C8B" w14:textId="77777777" w:rsidR="00C66ECC" w:rsidRDefault="007C6967">
            <w:pPr>
              <w:pStyle w:val="a0"/>
              <w:adjustRightInd w:val="0"/>
              <w:snapToGrid w:val="0"/>
              <w:spacing w:after="0"/>
              <w:rPr>
                <w:rFonts w:cs="宋体"/>
                <w:bCs/>
                <w:color w:val="000000"/>
                <w:lang w:val="en-US" w:eastAsia="zh-CN"/>
              </w:rPr>
            </w:pPr>
            <w:r>
              <w:rPr>
                <w:rFonts w:cs="宋体" w:hint="eastAsia"/>
                <w:bCs/>
                <w:color w:val="000000"/>
                <w:lang w:eastAsia="zh-CN"/>
              </w:rPr>
              <w:sym w:font="Wingdings" w:char="00A8"/>
            </w:r>
            <w:r>
              <w:rPr>
                <w:rFonts w:cs="宋体" w:hint="eastAsia"/>
                <w:bCs/>
                <w:color w:val="000000"/>
                <w:lang w:eastAsia="zh-CN"/>
              </w:rPr>
              <w:t xml:space="preserve"> 5</w:t>
            </w:r>
            <w:r>
              <w:rPr>
                <w:rFonts w:cs="宋体" w:hint="eastAsia"/>
                <w:bCs/>
                <w:color w:val="000000"/>
                <w:lang w:eastAsia="zh-CN"/>
              </w:rPr>
              <w:t>、参与集中的经营者收购境外企业股权或资产的，该境外企业不在中国境内从事经济活动。</w:t>
            </w:r>
          </w:p>
        </w:tc>
      </w:tr>
      <w:tr w:rsidR="00C66ECC" w14:paraId="5A681C8F" w14:textId="77777777">
        <w:trPr>
          <w:trHeight w:val="345"/>
        </w:trPr>
        <w:tc>
          <w:tcPr>
            <w:tcW w:w="1940" w:type="dxa"/>
            <w:vMerge/>
            <w:shd w:val="clear" w:color="auto" w:fill="D9D9D9"/>
            <w:vAlign w:val="center"/>
          </w:tcPr>
          <w:p w14:paraId="5A681C8D" w14:textId="77777777" w:rsidR="00C66ECC" w:rsidRDefault="00C66ECC">
            <w:pPr>
              <w:pStyle w:val="a0"/>
              <w:adjustRightInd w:val="0"/>
              <w:snapToGrid w:val="0"/>
              <w:spacing w:after="0"/>
              <w:rPr>
                <w:rFonts w:cs="宋体"/>
                <w:bCs/>
                <w:color w:val="000000"/>
                <w:lang w:val="en-US" w:eastAsia="zh-CN"/>
              </w:rPr>
            </w:pPr>
          </w:p>
        </w:tc>
        <w:tc>
          <w:tcPr>
            <w:tcW w:w="7700" w:type="dxa"/>
            <w:gridSpan w:val="2"/>
            <w:vAlign w:val="center"/>
          </w:tcPr>
          <w:p w14:paraId="5A681C8E" w14:textId="77777777" w:rsidR="00C66ECC" w:rsidRDefault="007C6967">
            <w:pPr>
              <w:pStyle w:val="a0"/>
              <w:adjustRightInd w:val="0"/>
              <w:snapToGrid w:val="0"/>
              <w:spacing w:after="0"/>
              <w:rPr>
                <w:rFonts w:cs="宋体"/>
                <w:bCs/>
                <w:color w:val="000000"/>
                <w:lang w:val="en-US" w:eastAsia="zh-CN"/>
              </w:rPr>
            </w:pPr>
            <w:r>
              <w:rPr>
                <w:rFonts w:cs="宋体" w:hint="eastAsia"/>
                <w:bCs/>
                <w:color w:val="000000"/>
                <w:lang w:eastAsia="zh-CN"/>
              </w:rPr>
              <w:sym w:font="Wingdings" w:char="00A8"/>
            </w:r>
            <w:r>
              <w:rPr>
                <w:rFonts w:cs="宋体" w:hint="eastAsia"/>
                <w:bCs/>
                <w:color w:val="000000"/>
                <w:lang w:eastAsia="zh-CN"/>
              </w:rPr>
              <w:t xml:space="preserve"> 6</w:t>
            </w:r>
            <w:r>
              <w:rPr>
                <w:rFonts w:cs="宋体" w:hint="eastAsia"/>
                <w:bCs/>
                <w:color w:val="000000"/>
                <w:lang w:eastAsia="zh-CN"/>
              </w:rPr>
              <w:t>、由两个以上的经营者共同控制的合营企业，通过集中被其中一个或一个以上经营者控制。</w:t>
            </w:r>
          </w:p>
        </w:tc>
      </w:tr>
      <w:tr w:rsidR="00C66ECC" w14:paraId="5A681C94" w14:textId="77777777">
        <w:trPr>
          <w:trHeight w:val="1250"/>
        </w:trPr>
        <w:tc>
          <w:tcPr>
            <w:tcW w:w="1940" w:type="dxa"/>
            <w:shd w:val="clear" w:color="auto" w:fill="D9D9D9"/>
            <w:vAlign w:val="center"/>
          </w:tcPr>
          <w:p w14:paraId="5A681C90" w14:textId="77777777" w:rsidR="00C66ECC" w:rsidRDefault="007C6967">
            <w:pPr>
              <w:pStyle w:val="a0"/>
              <w:adjustRightInd w:val="0"/>
              <w:snapToGrid w:val="0"/>
              <w:spacing w:after="0"/>
              <w:rPr>
                <w:rFonts w:cs="宋体"/>
                <w:bCs/>
                <w:color w:val="000000"/>
                <w:lang w:val="en-US" w:eastAsia="zh-CN"/>
              </w:rPr>
            </w:pPr>
            <w:r>
              <w:rPr>
                <w:rFonts w:cs="宋体" w:hint="eastAsia"/>
                <w:bCs/>
                <w:color w:val="000000"/>
                <w:lang w:val="en-US" w:eastAsia="zh-CN"/>
              </w:rPr>
              <w:t>备注</w:t>
            </w:r>
          </w:p>
        </w:tc>
        <w:tc>
          <w:tcPr>
            <w:tcW w:w="7700" w:type="dxa"/>
            <w:gridSpan w:val="2"/>
            <w:vAlign w:val="center"/>
          </w:tcPr>
          <w:p w14:paraId="3596448A" w14:textId="77777777" w:rsidR="003A0B63" w:rsidRPr="003A0B63" w:rsidRDefault="003A0B63">
            <w:pPr>
              <w:pStyle w:val="a0"/>
              <w:adjustRightInd w:val="0"/>
              <w:snapToGrid w:val="0"/>
              <w:spacing w:after="0"/>
              <w:rPr>
                <w:rFonts w:cs="宋体"/>
                <w:b/>
                <w:color w:val="000000"/>
                <w:lang w:val="en-US" w:eastAsia="zh-CN"/>
              </w:rPr>
            </w:pPr>
            <w:r w:rsidRPr="003A0B63">
              <w:rPr>
                <w:rFonts w:cs="宋体" w:hint="eastAsia"/>
                <w:b/>
                <w:color w:val="000000"/>
                <w:lang w:val="en-US" w:eastAsia="zh-CN"/>
              </w:rPr>
              <w:t>纵向关联：</w:t>
            </w:r>
          </w:p>
          <w:p w14:paraId="0C38DA8D" w14:textId="77777777" w:rsidR="003A0B63" w:rsidRDefault="003A0B63" w:rsidP="003A0B63">
            <w:pPr>
              <w:pStyle w:val="a0"/>
              <w:adjustRightInd w:val="0"/>
              <w:snapToGrid w:val="0"/>
              <w:spacing w:after="0"/>
              <w:rPr>
                <w:rFonts w:cs="宋体"/>
                <w:bCs/>
                <w:color w:val="000000"/>
                <w:lang w:val="en-US" w:eastAsia="zh-CN"/>
              </w:rPr>
            </w:pPr>
            <w:r>
              <w:rPr>
                <w:rFonts w:cs="宋体" w:hint="eastAsia"/>
                <w:bCs/>
                <w:color w:val="000000"/>
                <w:lang w:val="en-US" w:eastAsia="zh-CN"/>
              </w:rPr>
              <w:t>上游：</w:t>
            </w:r>
            <w:r>
              <w:rPr>
                <w:rFonts w:cs="宋体" w:hint="eastAsia"/>
                <w:bCs/>
                <w:color w:val="000000"/>
                <w:lang w:val="en-US" w:eastAsia="zh-CN"/>
              </w:rPr>
              <w:t>2024</w:t>
            </w:r>
            <w:r>
              <w:rPr>
                <w:rFonts w:cs="宋体" w:hint="eastAsia"/>
                <w:bCs/>
                <w:color w:val="000000"/>
                <w:lang w:val="en-US" w:eastAsia="zh-CN"/>
              </w:rPr>
              <w:t>年中国境内</w:t>
            </w:r>
            <w:r w:rsidRPr="003A0B63">
              <w:rPr>
                <w:rFonts w:cs="宋体" w:hint="eastAsia"/>
                <w:bCs/>
                <w:color w:val="000000"/>
                <w:lang w:val="en-US" w:eastAsia="zh-CN"/>
              </w:rPr>
              <w:t>电动汽车用锂离子动力电池市场</w:t>
            </w:r>
          </w:p>
          <w:p w14:paraId="335F661A" w14:textId="5A070392" w:rsidR="00546024" w:rsidRDefault="00546024">
            <w:pPr>
              <w:pStyle w:val="a0"/>
              <w:adjustRightInd w:val="0"/>
              <w:snapToGrid w:val="0"/>
              <w:spacing w:after="0"/>
              <w:rPr>
                <w:rFonts w:cs="宋体"/>
                <w:bCs/>
                <w:color w:val="000000"/>
                <w:lang w:val="en-US" w:eastAsia="zh-CN"/>
              </w:rPr>
            </w:pPr>
            <w:r>
              <w:rPr>
                <w:rFonts w:cs="宋体" w:hint="eastAsia"/>
                <w:bCs/>
                <w:color w:val="000000"/>
                <w:lang w:val="en-US" w:eastAsia="zh-CN"/>
              </w:rPr>
              <w:t>欣旺达动力：</w:t>
            </w:r>
            <w:r>
              <w:rPr>
                <w:rFonts w:cs="宋体" w:hint="eastAsia"/>
                <w:bCs/>
                <w:color w:val="000000"/>
                <w:lang w:val="en-US" w:eastAsia="zh-CN"/>
              </w:rPr>
              <w:t>0-5%</w:t>
            </w:r>
          </w:p>
          <w:p w14:paraId="778E62D6" w14:textId="24BAF540" w:rsidR="003A0B63" w:rsidRDefault="003A0B63">
            <w:pPr>
              <w:pStyle w:val="a0"/>
              <w:adjustRightInd w:val="0"/>
              <w:snapToGrid w:val="0"/>
              <w:spacing w:after="0"/>
              <w:rPr>
                <w:rFonts w:cs="宋体"/>
                <w:bCs/>
                <w:color w:val="000000"/>
                <w:lang w:val="en-US" w:eastAsia="zh-CN"/>
              </w:rPr>
            </w:pPr>
            <w:r>
              <w:rPr>
                <w:rFonts w:cs="宋体" w:hint="eastAsia"/>
                <w:bCs/>
                <w:color w:val="000000"/>
                <w:lang w:val="en-US" w:eastAsia="zh-CN"/>
              </w:rPr>
              <w:t>下游：</w:t>
            </w:r>
            <w:r>
              <w:rPr>
                <w:rFonts w:cs="宋体" w:hint="eastAsia"/>
                <w:bCs/>
                <w:color w:val="000000"/>
                <w:lang w:val="en-US" w:eastAsia="zh-CN"/>
              </w:rPr>
              <w:t>2024</w:t>
            </w:r>
            <w:r>
              <w:rPr>
                <w:rFonts w:cs="宋体" w:hint="eastAsia"/>
                <w:bCs/>
                <w:color w:val="000000"/>
                <w:lang w:val="en-US" w:eastAsia="zh-CN"/>
              </w:rPr>
              <w:t>年中国境内新能源乘用车市场</w:t>
            </w:r>
          </w:p>
          <w:p w14:paraId="5A681C93" w14:textId="620EC679" w:rsidR="003A0B63" w:rsidRDefault="003A0B63" w:rsidP="008508AD">
            <w:pPr>
              <w:pStyle w:val="a0"/>
              <w:adjustRightInd w:val="0"/>
              <w:snapToGrid w:val="0"/>
              <w:spacing w:after="0"/>
              <w:rPr>
                <w:rFonts w:cs="宋体"/>
                <w:bCs/>
                <w:color w:val="000000"/>
                <w:lang w:val="en-US" w:eastAsia="zh-CN"/>
              </w:rPr>
            </w:pPr>
            <w:r>
              <w:rPr>
                <w:rFonts w:cs="宋体" w:hint="eastAsia"/>
                <w:bCs/>
                <w:color w:val="000000"/>
                <w:lang w:val="en-US" w:eastAsia="zh-CN"/>
              </w:rPr>
              <w:t>北京理想：</w:t>
            </w:r>
            <w:r>
              <w:rPr>
                <w:rFonts w:cs="宋体" w:hint="eastAsia"/>
                <w:bCs/>
                <w:color w:val="000000"/>
                <w:lang w:val="en-US" w:eastAsia="zh-CN"/>
              </w:rPr>
              <w:t>0-5%</w:t>
            </w:r>
          </w:p>
        </w:tc>
      </w:tr>
    </w:tbl>
    <w:p w14:paraId="5A681C95" w14:textId="77777777" w:rsidR="00C66ECC" w:rsidRDefault="00C66ECC">
      <w:pPr>
        <w:pStyle w:val="a0"/>
        <w:adjustRightInd w:val="0"/>
        <w:snapToGrid w:val="0"/>
        <w:spacing w:after="0"/>
        <w:rPr>
          <w:rFonts w:eastAsia="楷体_GB2312" w:cs="Arial"/>
          <w:b/>
          <w:color w:val="000000"/>
          <w:sz w:val="22"/>
          <w:szCs w:val="22"/>
          <w:lang w:eastAsia="zh-CN"/>
        </w:rPr>
      </w:pPr>
    </w:p>
    <w:sectPr w:rsidR="00C66ECC">
      <w:footerReference w:type="default" r:id="rId8"/>
      <w:pgSz w:w="11906" w:h="16838"/>
      <w:pgMar w:top="1440" w:right="1440" w:bottom="1276" w:left="1440"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A13C1" w14:textId="77777777" w:rsidR="00252A1D" w:rsidRDefault="00252A1D">
      <w:pPr>
        <w:spacing w:after="0"/>
      </w:pPr>
      <w:r>
        <w:separator/>
      </w:r>
    </w:p>
  </w:endnote>
  <w:endnote w:type="continuationSeparator" w:id="0">
    <w:p w14:paraId="304DBF47" w14:textId="77777777" w:rsidR="00252A1D" w:rsidRDefault="00252A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007"/>
      <w:gridCol w:w="3011"/>
      <w:gridCol w:w="3008"/>
    </w:tblGrid>
    <w:tr w:rsidR="00C66ECC" w14:paraId="5A681C9B" w14:textId="77777777">
      <w:tc>
        <w:tcPr>
          <w:tcW w:w="3080" w:type="dxa"/>
        </w:tcPr>
        <w:p w14:paraId="5A681C98" w14:textId="77777777" w:rsidR="00C66ECC" w:rsidRDefault="00C66ECC">
          <w:pPr>
            <w:pStyle w:val="aff4"/>
          </w:pPr>
        </w:p>
      </w:tc>
      <w:tc>
        <w:tcPr>
          <w:tcW w:w="3081" w:type="dxa"/>
        </w:tcPr>
        <w:p w14:paraId="5A681C99" w14:textId="77777777" w:rsidR="00C66ECC" w:rsidRDefault="007C6967">
          <w:pPr>
            <w:pStyle w:val="aff4"/>
            <w:jc w:val="center"/>
            <w:rPr>
              <w:rStyle w:val="affff2"/>
              <w:rFonts w:cs="Times New Roman"/>
            </w:rPr>
          </w:pPr>
          <w:r>
            <w:rPr>
              <w:rStyle w:val="affff2"/>
              <w:rFonts w:cs="Times New Roman"/>
            </w:rPr>
            <w:t xml:space="preserve">- </w:t>
          </w:r>
          <w:r>
            <w:rPr>
              <w:rStyle w:val="affff2"/>
              <w:rFonts w:cs="Times New Roman"/>
            </w:rPr>
            <w:fldChar w:fldCharType="begin"/>
          </w:r>
          <w:r>
            <w:rPr>
              <w:rStyle w:val="affff2"/>
              <w:rFonts w:cs="Times New Roman"/>
            </w:rPr>
            <w:instrText xml:space="preserve"> PAGE   \* MERGEFORMAT </w:instrText>
          </w:r>
          <w:r>
            <w:rPr>
              <w:rStyle w:val="affff2"/>
              <w:rFonts w:cs="Times New Roman"/>
            </w:rPr>
            <w:fldChar w:fldCharType="separate"/>
          </w:r>
          <w:r>
            <w:rPr>
              <w:rStyle w:val="affff2"/>
              <w:rFonts w:cs="Times New Roman"/>
              <w:lang w:val="en-US"/>
            </w:rPr>
            <w:t>2</w:t>
          </w:r>
          <w:r>
            <w:rPr>
              <w:rStyle w:val="affff2"/>
              <w:rFonts w:cs="Times New Roman"/>
            </w:rPr>
            <w:fldChar w:fldCharType="end"/>
          </w:r>
          <w:r>
            <w:rPr>
              <w:rStyle w:val="affff2"/>
              <w:rFonts w:cs="Times New Roman"/>
            </w:rPr>
            <w:t xml:space="preserve"> -</w:t>
          </w:r>
        </w:p>
      </w:tc>
      <w:tc>
        <w:tcPr>
          <w:tcW w:w="3081" w:type="dxa"/>
        </w:tcPr>
        <w:p w14:paraId="5A681C9A" w14:textId="77777777" w:rsidR="00C66ECC" w:rsidRDefault="00C66ECC">
          <w:pPr>
            <w:pStyle w:val="FooterRight"/>
          </w:pPr>
        </w:p>
      </w:tc>
    </w:tr>
  </w:tbl>
  <w:p w14:paraId="5A681C9C" w14:textId="77777777" w:rsidR="00C66ECC" w:rsidRDefault="00C66ECC">
    <w:pPr>
      <w:pStyle w:val="af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56693" w14:textId="77777777" w:rsidR="00252A1D" w:rsidRDefault="00252A1D">
      <w:pPr>
        <w:spacing w:after="0"/>
      </w:pPr>
      <w:r>
        <w:separator/>
      </w:r>
    </w:p>
  </w:footnote>
  <w:footnote w:type="continuationSeparator" w:id="0">
    <w:p w14:paraId="362971C8" w14:textId="77777777" w:rsidR="00252A1D" w:rsidRDefault="00252A1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95CAD"/>
    <w:multiLevelType w:val="multilevel"/>
    <w:tmpl w:val="25195CAD"/>
    <w:lvl w:ilvl="0">
      <w:start w:val="1"/>
      <w:numFmt w:val="bullet"/>
      <w:pStyle w:val="BulletL1"/>
      <w:lvlText w:val="·"/>
      <w:lvlJc w:val="left"/>
      <w:pPr>
        <w:tabs>
          <w:tab w:val="left"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left"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left"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left"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left"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left"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left"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left"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left"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1" w15:restartNumberingAfterBreak="0">
    <w:nsid w:val="4F0244F7"/>
    <w:multiLevelType w:val="multilevel"/>
    <w:tmpl w:val="4F0244F7"/>
    <w:lvl w:ilvl="0">
      <w:start w:val="1"/>
      <w:numFmt w:val="decimal"/>
      <w:pStyle w:val="NormalLeft"/>
      <w:lvlText w:val="%1)"/>
      <w:lvlJc w:val="left"/>
      <w:pPr>
        <w:ind w:left="644" w:hanging="360"/>
      </w:pPr>
      <w:rPr>
        <w:color w:val="auto"/>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6B4F0377"/>
    <w:multiLevelType w:val="multilevel"/>
    <w:tmpl w:val="6B4F0377"/>
    <w:lvl w:ilvl="0">
      <w:start w:val="1"/>
      <w:numFmt w:val="decimal"/>
      <w:pStyle w:val="StandardL1"/>
      <w:isLgl/>
      <w:lvlText w:val="%1."/>
      <w:lvlJc w:val="left"/>
      <w:pPr>
        <w:tabs>
          <w:tab w:val="left"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left"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left"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left"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left"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left"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left"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left"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left"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num w:numId="1" w16cid:durableId="543325406">
    <w:abstractNumId w:val="2"/>
  </w:num>
  <w:num w:numId="2" w16cid:durableId="906376817">
    <w:abstractNumId w:val="0"/>
  </w:num>
  <w:num w:numId="3" w16cid:durableId="1054886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QFSet/>
  <w:defaultTabStop w:val="720"/>
  <w:drawingGridHorizontalSpacing w:val="120"/>
  <w:displayHorizontalDrawingGridEvery w:val="0"/>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balanceSingleByteDoubleByteWidth/>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ECC"/>
    <w:rsid w:val="84E59F3C"/>
    <w:rsid w:val="8534106F"/>
    <w:rsid w:val="87743ADA"/>
    <w:rsid w:val="87AFA60D"/>
    <w:rsid w:val="8D771EA3"/>
    <w:rsid w:val="8EF545B6"/>
    <w:rsid w:val="8F7FAE7C"/>
    <w:rsid w:val="8FBB26B2"/>
    <w:rsid w:val="8FF72E86"/>
    <w:rsid w:val="8FF748B9"/>
    <w:rsid w:val="91FC2290"/>
    <w:rsid w:val="926FA108"/>
    <w:rsid w:val="9376D5C8"/>
    <w:rsid w:val="939E3DB3"/>
    <w:rsid w:val="971EEBF9"/>
    <w:rsid w:val="979602E8"/>
    <w:rsid w:val="97DF2F14"/>
    <w:rsid w:val="97FBB6EB"/>
    <w:rsid w:val="97FF9B57"/>
    <w:rsid w:val="99BFD0A7"/>
    <w:rsid w:val="99FB4705"/>
    <w:rsid w:val="9B0956C8"/>
    <w:rsid w:val="9BBCD445"/>
    <w:rsid w:val="9CFB8099"/>
    <w:rsid w:val="9DBBADFE"/>
    <w:rsid w:val="9DFE4303"/>
    <w:rsid w:val="9E7FC310"/>
    <w:rsid w:val="9EBBCDE8"/>
    <w:rsid w:val="9EDB29B9"/>
    <w:rsid w:val="9EDF847B"/>
    <w:rsid w:val="9F57860F"/>
    <w:rsid w:val="9F7E83BC"/>
    <w:rsid w:val="9FAA1E79"/>
    <w:rsid w:val="9FDAFD84"/>
    <w:rsid w:val="9FE7929F"/>
    <w:rsid w:val="9FEEE9B9"/>
    <w:rsid w:val="9FF2DC44"/>
    <w:rsid w:val="9FF4F744"/>
    <w:rsid w:val="9FFA4BD1"/>
    <w:rsid w:val="9FFF1DA7"/>
    <w:rsid w:val="A5E73DD2"/>
    <w:rsid w:val="A77F0128"/>
    <w:rsid w:val="A9CFD01B"/>
    <w:rsid w:val="A9F6E7BA"/>
    <w:rsid w:val="AA73DDB7"/>
    <w:rsid w:val="ABEF9D54"/>
    <w:rsid w:val="ABF5260D"/>
    <w:rsid w:val="ABFA31A4"/>
    <w:rsid w:val="AC6F92C3"/>
    <w:rsid w:val="AD6DAE1A"/>
    <w:rsid w:val="ADE3DF10"/>
    <w:rsid w:val="ADFBCAD1"/>
    <w:rsid w:val="ADFF38DB"/>
    <w:rsid w:val="AE17E6FB"/>
    <w:rsid w:val="AE96EA6E"/>
    <w:rsid w:val="AEBB3E95"/>
    <w:rsid w:val="AEE79CC0"/>
    <w:rsid w:val="AF5B1B8B"/>
    <w:rsid w:val="AF5C8793"/>
    <w:rsid w:val="AF979623"/>
    <w:rsid w:val="AFE62D7B"/>
    <w:rsid w:val="AFE77282"/>
    <w:rsid w:val="AFEDA589"/>
    <w:rsid w:val="AFFE4237"/>
    <w:rsid w:val="AFFEB8F2"/>
    <w:rsid w:val="B2FFC9E7"/>
    <w:rsid w:val="B337DDCF"/>
    <w:rsid w:val="B37FF00B"/>
    <w:rsid w:val="B39EA0D9"/>
    <w:rsid w:val="B3DF946F"/>
    <w:rsid w:val="B3F7F657"/>
    <w:rsid w:val="B3FD20F2"/>
    <w:rsid w:val="B3FFDD73"/>
    <w:rsid w:val="B453D96F"/>
    <w:rsid w:val="B53DDEDC"/>
    <w:rsid w:val="B57FCA7F"/>
    <w:rsid w:val="B5DDCBA8"/>
    <w:rsid w:val="B5DFD61B"/>
    <w:rsid w:val="B5F73E27"/>
    <w:rsid w:val="B5FE3839"/>
    <w:rsid w:val="B5FE4DC0"/>
    <w:rsid w:val="B6DBE1F8"/>
    <w:rsid w:val="B6FEEB89"/>
    <w:rsid w:val="B6FF5108"/>
    <w:rsid w:val="B6FF9F6B"/>
    <w:rsid w:val="B737B11B"/>
    <w:rsid w:val="B77F5DE1"/>
    <w:rsid w:val="B7876DAB"/>
    <w:rsid w:val="B7DEB543"/>
    <w:rsid w:val="B7F753D8"/>
    <w:rsid w:val="B7F9AF5F"/>
    <w:rsid w:val="B91E5A96"/>
    <w:rsid w:val="B979EAE5"/>
    <w:rsid w:val="B9ACA7B9"/>
    <w:rsid w:val="B9D7D21C"/>
    <w:rsid w:val="B9F7BCFA"/>
    <w:rsid w:val="BA37F569"/>
    <w:rsid w:val="BA9DA00A"/>
    <w:rsid w:val="BB2B0C03"/>
    <w:rsid w:val="BB9FA3A4"/>
    <w:rsid w:val="BBB716C6"/>
    <w:rsid w:val="BBCF6D6B"/>
    <w:rsid w:val="BBDB1017"/>
    <w:rsid w:val="BBEDC4E2"/>
    <w:rsid w:val="BBFDD955"/>
    <w:rsid w:val="BBFE1663"/>
    <w:rsid w:val="BBFF149D"/>
    <w:rsid w:val="BBFF871A"/>
    <w:rsid w:val="BC578433"/>
    <w:rsid w:val="BC7F1D07"/>
    <w:rsid w:val="BC9E8286"/>
    <w:rsid w:val="BC9F765B"/>
    <w:rsid w:val="BCB349F8"/>
    <w:rsid w:val="BCDF2383"/>
    <w:rsid w:val="BCEFE232"/>
    <w:rsid w:val="BCFED484"/>
    <w:rsid w:val="BCFFB816"/>
    <w:rsid w:val="BD6E5A8A"/>
    <w:rsid w:val="BD75A479"/>
    <w:rsid w:val="BD7B4372"/>
    <w:rsid w:val="BDBB3948"/>
    <w:rsid w:val="BDBEF976"/>
    <w:rsid w:val="BDDC60A3"/>
    <w:rsid w:val="BDDDB18C"/>
    <w:rsid w:val="BDF3C4BC"/>
    <w:rsid w:val="BDF73C92"/>
    <w:rsid w:val="BDF765F6"/>
    <w:rsid w:val="BDF7F28A"/>
    <w:rsid w:val="BDFCD2A1"/>
    <w:rsid w:val="BDFDB891"/>
    <w:rsid w:val="BE8F61FF"/>
    <w:rsid w:val="BEA76C33"/>
    <w:rsid w:val="BEBCC0C0"/>
    <w:rsid w:val="BEBE6B4E"/>
    <w:rsid w:val="BEF59FF0"/>
    <w:rsid w:val="BEF89B81"/>
    <w:rsid w:val="BEFD6D96"/>
    <w:rsid w:val="BEFED243"/>
    <w:rsid w:val="BEFF1ECB"/>
    <w:rsid w:val="BF3B7045"/>
    <w:rsid w:val="BF7374EB"/>
    <w:rsid w:val="BFBEEF59"/>
    <w:rsid w:val="BFBF33C1"/>
    <w:rsid w:val="BFCE656F"/>
    <w:rsid w:val="BFD98C23"/>
    <w:rsid w:val="BFDD9601"/>
    <w:rsid w:val="BFDF031C"/>
    <w:rsid w:val="BFECC6D9"/>
    <w:rsid w:val="BFEFBAA7"/>
    <w:rsid w:val="BFFE0B01"/>
    <w:rsid w:val="BFFF0BA1"/>
    <w:rsid w:val="C335F688"/>
    <w:rsid w:val="C37EDC1F"/>
    <w:rsid w:val="C3D4FB9A"/>
    <w:rsid w:val="C59FCD24"/>
    <w:rsid w:val="C5FE4867"/>
    <w:rsid w:val="C5FFD6F0"/>
    <w:rsid w:val="C6DE0E63"/>
    <w:rsid w:val="C6F1C045"/>
    <w:rsid w:val="C76E776A"/>
    <w:rsid w:val="C77F76C9"/>
    <w:rsid w:val="CADE927D"/>
    <w:rsid w:val="CAFB2439"/>
    <w:rsid w:val="CB37AB53"/>
    <w:rsid w:val="CB3FDFB9"/>
    <w:rsid w:val="CB7D4528"/>
    <w:rsid w:val="CBA74DAD"/>
    <w:rsid w:val="CD70D15A"/>
    <w:rsid w:val="CD7FDC06"/>
    <w:rsid w:val="CECB3BD6"/>
    <w:rsid w:val="CF1F01F8"/>
    <w:rsid w:val="CF6702E8"/>
    <w:rsid w:val="CF7F0ADA"/>
    <w:rsid w:val="CFAFA8B3"/>
    <w:rsid w:val="CFBE596F"/>
    <w:rsid w:val="CFEB3B24"/>
    <w:rsid w:val="CFFE65AE"/>
    <w:rsid w:val="CFFFA018"/>
    <w:rsid w:val="D25FA9CA"/>
    <w:rsid w:val="D2AE25E6"/>
    <w:rsid w:val="D34FEDF1"/>
    <w:rsid w:val="D3F2FA30"/>
    <w:rsid w:val="D47F46C4"/>
    <w:rsid w:val="D4FFA1FF"/>
    <w:rsid w:val="D5AD09F7"/>
    <w:rsid w:val="D5DC246E"/>
    <w:rsid w:val="D67EB649"/>
    <w:rsid w:val="D6BB4FA3"/>
    <w:rsid w:val="D6FF0AD2"/>
    <w:rsid w:val="D76D9A37"/>
    <w:rsid w:val="D77CE423"/>
    <w:rsid w:val="D7BF26B5"/>
    <w:rsid w:val="D7CE51BA"/>
    <w:rsid w:val="D7EFE8F7"/>
    <w:rsid w:val="D7F9272C"/>
    <w:rsid w:val="D8AD4578"/>
    <w:rsid w:val="D99F5AC5"/>
    <w:rsid w:val="D9DEF241"/>
    <w:rsid w:val="D9DFA9B2"/>
    <w:rsid w:val="DB551BA2"/>
    <w:rsid w:val="DB6F7390"/>
    <w:rsid w:val="DB7A8AE6"/>
    <w:rsid w:val="DBAD5F9B"/>
    <w:rsid w:val="DCFF2B66"/>
    <w:rsid w:val="DCFF3C30"/>
    <w:rsid w:val="DD77F5C7"/>
    <w:rsid w:val="DDA5AB18"/>
    <w:rsid w:val="DDD44021"/>
    <w:rsid w:val="DDF7BB5D"/>
    <w:rsid w:val="DDFACD3C"/>
    <w:rsid w:val="DDFF75D3"/>
    <w:rsid w:val="DDFF99FD"/>
    <w:rsid w:val="DE0E315C"/>
    <w:rsid w:val="DE374209"/>
    <w:rsid w:val="DEA69F54"/>
    <w:rsid w:val="DEB4B4DC"/>
    <w:rsid w:val="DEB6E6F2"/>
    <w:rsid w:val="DEDBDB5A"/>
    <w:rsid w:val="DEE4EDED"/>
    <w:rsid w:val="DEEF1FFD"/>
    <w:rsid w:val="DEEF7289"/>
    <w:rsid w:val="DEFE1564"/>
    <w:rsid w:val="DF1BC291"/>
    <w:rsid w:val="DF5F5393"/>
    <w:rsid w:val="DF5FDA3F"/>
    <w:rsid w:val="DF7113B8"/>
    <w:rsid w:val="DF755E08"/>
    <w:rsid w:val="DF7E6041"/>
    <w:rsid w:val="DF9237FE"/>
    <w:rsid w:val="DFB36254"/>
    <w:rsid w:val="DFB3BACE"/>
    <w:rsid w:val="DFB7E1F9"/>
    <w:rsid w:val="DFBD1245"/>
    <w:rsid w:val="DFBEE897"/>
    <w:rsid w:val="DFCF8FB9"/>
    <w:rsid w:val="DFE7D979"/>
    <w:rsid w:val="DFEB714C"/>
    <w:rsid w:val="DFEDEC74"/>
    <w:rsid w:val="DFF7AA89"/>
    <w:rsid w:val="DFFD3C7B"/>
    <w:rsid w:val="DFFF50B4"/>
    <w:rsid w:val="E19AD666"/>
    <w:rsid w:val="E1FF2836"/>
    <w:rsid w:val="E2F3D63A"/>
    <w:rsid w:val="E36DD547"/>
    <w:rsid w:val="E3DD847B"/>
    <w:rsid w:val="E3E74D65"/>
    <w:rsid w:val="E3FE57C8"/>
    <w:rsid w:val="E4B71478"/>
    <w:rsid w:val="E5AFBE85"/>
    <w:rsid w:val="E5BF98E0"/>
    <w:rsid w:val="E6BFED86"/>
    <w:rsid w:val="E6D60022"/>
    <w:rsid w:val="E764CC0B"/>
    <w:rsid w:val="E76F7A78"/>
    <w:rsid w:val="E7D5C629"/>
    <w:rsid w:val="E7FFA950"/>
    <w:rsid w:val="E8DC18CA"/>
    <w:rsid w:val="E8F7B6B8"/>
    <w:rsid w:val="E919BAFA"/>
    <w:rsid w:val="E96B4C62"/>
    <w:rsid w:val="E9DBD7F3"/>
    <w:rsid w:val="EADB9567"/>
    <w:rsid w:val="EAF2CB22"/>
    <w:rsid w:val="EAFF36D2"/>
    <w:rsid w:val="EAFFC35A"/>
    <w:rsid w:val="EB532CEF"/>
    <w:rsid w:val="EB9FA6CD"/>
    <w:rsid w:val="EBA7885C"/>
    <w:rsid w:val="EBB7D72D"/>
    <w:rsid w:val="EBEF3381"/>
    <w:rsid w:val="EBEFA88D"/>
    <w:rsid w:val="EBFE79B4"/>
    <w:rsid w:val="EBFF3C97"/>
    <w:rsid w:val="EC5F3DF8"/>
    <w:rsid w:val="ECBFE48C"/>
    <w:rsid w:val="ECFFE31D"/>
    <w:rsid w:val="ED2FD6C9"/>
    <w:rsid w:val="ED3D6A88"/>
    <w:rsid w:val="ED78A3FD"/>
    <w:rsid w:val="ED7FD3F2"/>
    <w:rsid w:val="ED8A5B22"/>
    <w:rsid w:val="ED8F8CA8"/>
    <w:rsid w:val="EDCDF313"/>
    <w:rsid w:val="EDDF9529"/>
    <w:rsid w:val="EDE7B6AD"/>
    <w:rsid w:val="EDF2B816"/>
    <w:rsid w:val="EDF78CBE"/>
    <w:rsid w:val="EDFBE145"/>
    <w:rsid w:val="EE5D0B1E"/>
    <w:rsid w:val="EE9F7B44"/>
    <w:rsid w:val="EEB3DDC8"/>
    <w:rsid w:val="EEBE564A"/>
    <w:rsid w:val="EEBF44FA"/>
    <w:rsid w:val="EEDFDD0C"/>
    <w:rsid w:val="EEF02CD2"/>
    <w:rsid w:val="EEF13C01"/>
    <w:rsid w:val="EEF9AAE0"/>
    <w:rsid w:val="EEFE93BE"/>
    <w:rsid w:val="EEFEC7A5"/>
    <w:rsid w:val="EF1F9018"/>
    <w:rsid w:val="EF3D10BE"/>
    <w:rsid w:val="EF5B8D96"/>
    <w:rsid w:val="EF5F6A56"/>
    <w:rsid w:val="EF5F6AD8"/>
    <w:rsid w:val="EF6CB25D"/>
    <w:rsid w:val="EF6F1FB8"/>
    <w:rsid w:val="EF777D40"/>
    <w:rsid w:val="EF7A704C"/>
    <w:rsid w:val="EFAD19DB"/>
    <w:rsid w:val="EFBDFFFF"/>
    <w:rsid w:val="EFBF9029"/>
    <w:rsid w:val="EFBFDDE8"/>
    <w:rsid w:val="EFD0F43F"/>
    <w:rsid w:val="EFD47AFB"/>
    <w:rsid w:val="EFE7A407"/>
    <w:rsid w:val="EFE95745"/>
    <w:rsid w:val="EFF17321"/>
    <w:rsid w:val="EFFB4BBF"/>
    <w:rsid w:val="EFFF88D0"/>
    <w:rsid w:val="EFFF8E9F"/>
    <w:rsid w:val="EFFFB4D8"/>
    <w:rsid w:val="EFFFE09F"/>
    <w:rsid w:val="F06F0348"/>
    <w:rsid w:val="F1978354"/>
    <w:rsid w:val="F1FF1ADC"/>
    <w:rsid w:val="F1FF2E20"/>
    <w:rsid w:val="F25996C0"/>
    <w:rsid w:val="F27F6C45"/>
    <w:rsid w:val="F2F5DC79"/>
    <w:rsid w:val="F2FBAAA4"/>
    <w:rsid w:val="F33FFF2F"/>
    <w:rsid w:val="F3BF87D0"/>
    <w:rsid w:val="F3D8F379"/>
    <w:rsid w:val="F3DDAB5A"/>
    <w:rsid w:val="F3F31866"/>
    <w:rsid w:val="F57356A8"/>
    <w:rsid w:val="F57F4DEC"/>
    <w:rsid w:val="F59EB3FB"/>
    <w:rsid w:val="F5A78F63"/>
    <w:rsid w:val="F5DD2FB3"/>
    <w:rsid w:val="F5EF3783"/>
    <w:rsid w:val="F63F2C1B"/>
    <w:rsid w:val="F67BA745"/>
    <w:rsid w:val="F6B6DA7F"/>
    <w:rsid w:val="F6BFF652"/>
    <w:rsid w:val="F6DA961A"/>
    <w:rsid w:val="F6DB9538"/>
    <w:rsid w:val="F71EBFDD"/>
    <w:rsid w:val="F73E2DCD"/>
    <w:rsid w:val="F73F01E2"/>
    <w:rsid w:val="F73F2D9D"/>
    <w:rsid w:val="F74E3598"/>
    <w:rsid w:val="F75FAFE6"/>
    <w:rsid w:val="F76F3BB6"/>
    <w:rsid w:val="F77FA674"/>
    <w:rsid w:val="F77FBC5F"/>
    <w:rsid w:val="F7879A83"/>
    <w:rsid w:val="F7AF51EF"/>
    <w:rsid w:val="F7C772D5"/>
    <w:rsid w:val="F7CEBBA6"/>
    <w:rsid w:val="F7D5B0A9"/>
    <w:rsid w:val="F7D93817"/>
    <w:rsid w:val="F7DDF3E8"/>
    <w:rsid w:val="F7DFA68B"/>
    <w:rsid w:val="F7F6D992"/>
    <w:rsid w:val="F7FBC781"/>
    <w:rsid w:val="F7FDAF87"/>
    <w:rsid w:val="F7FE6F2A"/>
    <w:rsid w:val="F7FF591D"/>
    <w:rsid w:val="F7FF83D7"/>
    <w:rsid w:val="F96DEE9F"/>
    <w:rsid w:val="F987A287"/>
    <w:rsid w:val="F99E5991"/>
    <w:rsid w:val="F99FCD12"/>
    <w:rsid w:val="F9BF61F2"/>
    <w:rsid w:val="F9BFE398"/>
    <w:rsid w:val="F9E5F5D2"/>
    <w:rsid w:val="F9EEE004"/>
    <w:rsid w:val="F9F767D5"/>
    <w:rsid w:val="F9F7AA55"/>
    <w:rsid w:val="F9FBB37A"/>
    <w:rsid w:val="F9FFD579"/>
    <w:rsid w:val="FA7E80AE"/>
    <w:rsid w:val="FA87EB6C"/>
    <w:rsid w:val="FA997347"/>
    <w:rsid w:val="FAB23F28"/>
    <w:rsid w:val="FABD8739"/>
    <w:rsid w:val="FAF92F7E"/>
    <w:rsid w:val="FAFB0DB0"/>
    <w:rsid w:val="FAFB2312"/>
    <w:rsid w:val="FAFBD6DC"/>
    <w:rsid w:val="FAFD133D"/>
    <w:rsid w:val="FAFF785F"/>
    <w:rsid w:val="FB23D3CD"/>
    <w:rsid w:val="FB3EAFB0"/>
    <w:rsid w:val="FB3FC325"/>
    <w:rsid w:val="FB47C34A"/>
    <w:rsid w:val="FB4E1EE9"/>
    <w:rsid w:val="FB4F2943"/>
    <w:rsid w:val="FB7419FB"/>
    <w:rsid w:val="FB7D6D7D"/>
    <w:rsid w:val="FBAF0C18"/>
    <w:rsid w:val="FBBB02F4"/>
    <w:rsid w:val="FBBF8290"/>
    <w:rsid w:val="FBCF5980"/>
    <w:rsid w:val="FBD2FD27"/>
    <w:rsid w:val="FBEEA9DB"/>
    <w:rsid w:val="FBEF23CF"/>
    <w:rsid w:val="FBF95ACC"/>
    <w:rsid w:val="FBFAF8A8"/>
    <w:rsid w:val="FBFB155F"/>
    <w:rsid w:val="FBFE4F91"/>
    <w:rsid w:val="FBFFBC84"/>
    <w:rsid w:val="FBFFF83C"/>
    <w:rsid w:val="FC376E87"/>
    <w:rsid w:val="FC580C1F"/>
    <w:rsid w:val="FC60EF5B"/>
    <w:rsid w:val="FC679DCE"/>
    <w:rsid w:val="FC7C7F48"/>
    <w:rsid w:val="FCB710D6"/>
    <w:rsid w:val="FCBB2161"/>
    <w:rsid w:val="FCBE31FF"/>
    <w:rsid w:val="FCBED8B6"/>
    <w:rsid w:val="FCBF7EDD"/>
    <w:rsid w:val="FCBFCFBA"/>
    <w:rsid w:val="FCEB5DE9"/>
    <w:rsid w:val="FCED55F9"/>
    <w:rsid w:val="FCF98840"/>
    <w:rsid w:val="FCFC0CDA"/>
    <w:rsid w:val="FCFFEB3F"/>
    <w:rsid w:val="FD3C669E"/>
    <w:rsid w:val="FD4E09D2"/>
    <w:rsid w:val="FD57BF19"/>
    <w:rsid w:val="FD5F3B51"/>
    <w:rsid w:val="FD7FF81B"/>
    <w:rsid w:val="FD7FFEF2"/>
    <w:rsid w:val="FDB99AD5"/>
    <w:rsid w:val="FDBF40AA"/>
    <w:rsid w:val="FDBF5EF8"/>
    <w:rsid w:val="FDD53DF2"/>
    <w:rsid w:val="FDD56892"/>
    <w:rsid w:val="FDD7CA56"/>
    <w:rsid w:val="FDDF904E"/>
    <w:rsid w:val="FDF3D45D"/>
    <w:rsid w:val="FDF58A61"/>
    <w:rsid w:val="FDF7C36A"/>
    <w:rsid w:val="FDF7CC70"/>
    <w:rsid w:val="FDFBAAAD"/>
    <w:rsid w:val="FDFBBFD1"/>
    <w:rsid w:val="FDFDF662"/>
    <w:rsid w:val="FDFE0854"/>
    <w:rsid w:val="FDFEC962"/>
    <w:rsid w:val="FDFEEBF8"/>
    <w:rsid w:val="FDFEF6BD"/>
    <w:rsid w:val="FDFFD83A"/>
    <w:rsid w:val="FE1DB343"/>
    <w:rsid w:val="FE6938BD"/>
    <w:rsid w:val="FE79C651"/>
    <w:rsid w:val="FE867391"/>
    <w:rsid w:val="FE9D5241"/>
    <w:rsid w:val="FEAA8CA8"/>
    <w:rsid w:val="FEAAF366"/>
    <w:rsid w:val="FEBB170E"/>
    <w:rsid w:val="FEBD957F"/>
    <w:rsid w:val="FEBF9FEB"/>
    <w:rsid w:val="FECB057F"/>
    <w:rsid w:val="FECF6888"/>
    <w:rsid w:val="FED2BCEC"/>
    <w:rsid w:val="FED7994F"/>
    <w:rsid w:val="FEDEF732"/>
    <w:rsid w:val="FEE6BAAC"/>
    <w:rsid w:val="FEEB5A37"/>
    <w:rsid w:val="FEF32360"/>
    <w:rsid w:val="FEFB7700"/>
    <w:rsid w:val="FEFCE624"/>
    <w:rsid w:val="FEFD9FDE"/>
    <w:rsid w:val="FEFF8844"/>
    <w:rsid w:val="FEFFAC29"/>
    <w:rsid w:val="FF07A50A"/>
    <w:rsid w:val="FF1F16D4"/>
    <w:rsid w:val="FF2BC3B0"/>
    <w:rsid w:val="FF374416"/>
    <w:rsid w:val="FF3A5BEB"/>
    <w:rsid w:val="FF3B2BEA"/>
    <w:rsid w:val="FF57E5F2"/>
    <w:rsid w:val="FF5EA250"/>
    <w:rsid w:val="FF5F9293"/>
    <w:rsid w:val="FF6F40E1"/>
    <w:rsid w:val="FF6F43E4"/>
    <w:rsid w:val="FF75B7FE"/>
    <w:rsid w:val="FF7D9AFF"/>
    <w:rsid w:val="FF7ED9C0"/>
    <w:rsid w:val="FF7FCF47"/>
    <w:rsid w:val="FF932FB5"/>
    <w:rsid w:val="FF9C0707"/>
    <w:rsid w:val="FF9DDC90"/>
    <w:rsid w:val="FF9F9845"/>
    <w:rsid w:val="FFA381E9"/>
    <w:rsid w:val="FFA5209C"/>
    <w:rsid w:val="FFBA9A5A"/>
    <w:rsid w:val="FFBAC180"/>
    <w:rsid w:val="FFBC9A19"/>
    <w:rsid w:val="FFBD73A7"/>
    <w:rsid w:val="FFBF09D8"/>
    <w:rsid w:val="FFBF5F2B"/>
    <w:rsid w:val="FFBF9F10"/>
    <w:rsid w:val="FFCD94C4"/>
    <w:rsid w:val="FFCE6D93"/>
    <w:rsid w:val="FFCF2B19"/>
    <w:rsid w:val="FFD586E7"/>
    <w:rsid w:val="FFD70C83"/>
    <w:rsid w:val="FFD79FBF"/>
    <w:rsid w:val="FFD7F5D4"/>
    <w:rsid w:val="FFDB9E23"/>
    <w:rsid w:val="FFE48A63"/>
    <w:rsid w:val="FFE6BDAB"/>
    <w:rsid w:val="FFE7ED8E"/>
    <w:rsid w:val="FFE895C8"/>
    <w:rsid w:val="FFEA028B"/>
    <w:rsid w:val="FFEB13F2"/>
    <w:rsid w:val="FFEB288F"/>
    <w:rsid w:val="FFEBA3FB"/>
    <w:rsid w:val="FFED8D6A"/>
    <w:rsid w:val="FFED9DBF"/>
    <w:rsid w:val="FFEDE9F4"/>
    <w:rsid w:val="FFEEBBED"/>
    <w:rsid w:val="FFEF0944"/>
    <w:rsid w:val="FFEF0FE1"/>
    <w:rsid w:val="FFEF1198"/>
    <w:rsid w:val="FFEF4465"/>
    <w:rsid w:val="FFEF52A8"/>
    <w:rsid w:val="FFEF7937"/>
    <w:rsid w:val="FFEFB2F3"/>
    <w:rsid w:val="FFF5CE24"/>
    <w:rsid w:val="FFF70FC9"/>
    <w:rsid w:val="FFF77EF4"/>
    <w:rsid w:val="FFF79BAF"/>
    <w:rsid w:val="FFF832F8"/>
    <w:rsid w:val="FFFA0145"/>
    <w:rsid w:val="FFFACDAE"/>
    <w:rsid w:val="FFFAED4A"/>
    <w:rsid w:val="FFFBB4CE"/>
    <w:rsid w:val="FFFBC7F6"/>
    <w:rsid w:val="FFFD1CEF"/>
    <w:rsid w:val="FFFDE69C"/>
    <w:rsid w:val="FFFDF773"/>
    <w:rsid w:val="FFFEC0A3"/>
    <w:rsid w:val="FFFF3CF0"/>
    <w:rsid w:val="FFFF4664"/>
    <w:rsid w:val="FFFF4760"/>
    <w:rsid w:val="FFFF4D38"/>
    <w:rsid w:val="FFFF639E"/>
    <w:rsid w:val="FFFFD9C4"/>
    <w:rsid w:val="FFFFE72C"/>
    <w:rsid w:val="FFFFEE3B"/>
    <w:rsid w:val="000024FF"/>
    <w:rsid w:val="000027BD"/>
    <w:rsid w:val="0000379C"/>
    <w:rsid w:val="000150B7"/>
    <w:rsid w:val="00016A79"/>
    <w:rsid w:val="000215C0"/>
    <w:rsid w:val="00021AB2"/>
    <w:rsid w:val="000325C2"/>
    <w:rsid w:val="000326C8"/>
    <w:rsid w:val="00041C40"/>
    <w:rsid w:val="00042388"/>
    <w:rsid w:val="0004292A"/>
    <w:rsid w:val="00044044"/>
    <w:rsid w:val="000467AA"/>
    <w:rsid w:val="0006143F"/>
    <w:rsid w:val="00062616"/>
    <w:rsid w:val="00072E7D"/>
    <w:rsid w:val="00073E6B"/>
    <w:rsid w:val="0007723F"/>
    <w:rsid w:val="00077D60"/>
    <w:rsid w:val="00083590"/>
    <w:rsid w:val="00085184"/>
    <w:rsid w:val="00092F4E"/>
    <w:rsid w:val="000B0422"/>
    <w:rsid w:val="000B5583"/>
    <w:rsid w:val="000B58E5"/>
    <w:rsid w:val="000B653C"/>
    <w:rsid w:val="000C6953"/>
    <w:rsid w:val="000C7B9B"/>
    <w:rsid w:val="000D6D84"/>
    <w:rsid w:val="000E29A9"/>
    <w:rsid w:val="000E3A81"/>
    <w:rsid w:val="000F541B"/>
    <w:rsid w:val="001019C1"/>
    <w:rsid w:val="00102C7B"/>
    <w:rsid w:val="00107E19"/>
    <w:rsid w:val="00110252"/>
    <w:rsid w:val="00115F62"/>
    <w:rsid w:val="00123E26"/>
    <w:rsid w:val="00126DD0"/>
    <w:rsid w:val="00132C1E"/>
    <w:rsid w:val="00145B05"/>
    <w:rsid w:val="001501C4"/>
    <w:rsid w:val="00153C21"/>
    <w:rsid w:val="001639D8"/>
    <w:rsid w:val="0017149E"/>
    <w:rsid w:val="00176DA1"/>
    <w:rsid w:val="001810C2"/>
    <w:rsid w:val="00186A05"/>
    <w:rsid w:val="00187C93"/>
    <w:rsid w:val="001965E2"/>
    <w:rsid w:val="001A05DF"/>
    <w:rsid w:val="001A2F31"/>
    <w:rsid w:val="001B07F7"/>
    <w:rsid w:val="001B4EA1"/>
    <w:rsid w:val="001C04BB"/>
    <w:rsid w:val="001C5840"/>
    <w:rsid w:val="001D052D"/>
    <w:rsid w:val="001D1555"/>
    <w:rsid w:val="001D56AA"/>
    <w:rsid w:val="001D6168"/>
    <w:rsid w:val="001E0F1F"/>
    <w:rsid w:val="001E1747"/>
    <w:rsid w:val="001E22DB"/>
    <w:rsid w:val="001F18E4"/>
    <w:rsid w:val="001F346E"/>
    <w:rsid w:val="001F35AA"/>
    <w:rsid w:val="001F367B"/>
    <w:rsid w:val="00201B27"/>
    <w:rsid w:val="00202CB4"/>
    <w:rsid w:val="00207173"/>
    <w:rsid w:val="00224A7C"/>
    <w:rsid w:val="00224AD2"/>
    <w:rsid w:val="002278D1"/>
    <w:rsid w:val="002304C2"/>
    <w:rsid w:val="00231665"/>
    <w:rsid w:val="00233737"/>
    <w:rsid w:val="002403B5"/>
    <w:rsid w:val="00241793"/>
    <w:rsid w:val="00245281"/>
    <w:rsid w:val="00247B41"/>
    <w:rsid w:val="002507A7"/>
    <w:rsid w:val="00250E61"/>
    <w:rsid w:val="00252A1D"/>
    <w:rsid w:val="00261F94"/>
    <w:rsid w:val="00263C1C"/>
    <w:rsid w:val="00265EFC"/>
    <w:rsid w:val="00267941"/>
    <w:rsid w:val="0027204D"/>
    <w:rsid w:val="00287E91"/>
    <w:rsid w:val="00291652"/>
    <w:rsid w:val="002964A1"/>
    <w:rsid w:val="002A25F2"/>
    <w:rsid w:val="002A336D"/>
    <w:rsid w:val="002A5243"/>
    <w:rsid w:val="002A7C26"/>
    <w:rsid w:val="002B14B6"/>
    <w:rsid w:val="002C5114"/>
    <w:rsid w:val="002C7268"/>
    <w:rsid w:val="002C7789"/>
    <w:rsid w:val="002C7FBB"/>
    <w:rsid w:val="002D3701"/>
    <w:rsid w:val="002F09A7"/>
    <w:rsid w:val="002F20DB"/>
    <w:rsid w:val="002F38E7"/>
    <w:rsid w:val="002F5271"/>
    <w:rsid w:val="00306B88"/>
    <w:rsid w:val="0030705A"/>
    <w:rsid w:val="00310488"/>
    <w:rsid w:val="00311263"/>
    <w:rsid w:val="00320677"/>
    <w:rsid w:val="0033718C"/>
    <w:rsid w:val="0034107F"/>
    <w:rsid w:val="0034221E"/>
    <w:rsid w:val="00344D27"/>
    <w:rsid w:val="00347570"/>
    <w:rsid w:val="0035604C"/>
    <w:rsid w:val="00371332"/>
    <w:rsid w:val="00371B2E"/>
    <w:rsid w:val="00373F3D"/>
    <w:rsid w:val="003850D4"/>
    <w:rsid w:val="00385F00"/>
    <w:rsid w:val="003866EF"/>
    <w:rsid w:val="00395038"/>
    <w:rsid w:val="003A0B63"/>
    <w:rsid w:val="003A4565"/>
    <w:rsid w:val="003B27EC"/>
    <w:rsid w:val="003B2F86"/>
    <w:rsid w:val="003B4439"/>
    <w:rsid w:val="003B4C9E"/>
    <w:rsid w:val="003B7CBC"/>
    <w:rsid w:val="003C2A8F"/>
    <w:rsid w:val="003C335C"/>
    <w:rsid w:val="003C3456"/>
    <w:rsid w:val="003C3F09"/>
    <w:rsid w:val="003C589E"/>
    <w:rsid w:val="003C607A"/>
    <w:rsid w:val="003C6D85"/>
    <w:rsid w:val="003D1326"/>
    <w:rsid w:val="003E3B57"/>
    <w:rsid w:val="003E4895"/>
    <w:rsid w:val="003E69E8"/>
    <w:rsid w:val="003E73DB"/>
    <w:rsid w:val="003F7AA5"/>
    <w:rsid w:val="00401F41"/>
    <w:rsid w:val="00410914"/>
    <w:rsid w:val="004119F5"/>
    <w:rsid w:val="004166B2"/>
    <w:rsid w:val="00417DB8"/>
    <w:rsid w:val="004203EF"/>
    <w:rsid w:val="00427E52"/>
    <w:rsid w:val="00431589"/>
    <w:rsid w:val="00443563"/>
    <w:rsid w:val="00446353"/>
    <w:rsid w:val="0044739B"/>
    <w:rsid w:val="00450475"/>
    <w:rsid w:val="004642E7"/>
    <w:rsid w:val="00467A6B"/>
    <w:rsid w:val="00481D73"/>
    <w:rsid w:val="00483F88"/>
    <w:rsid w:val="004875AD"/>
    <w:rsid w:val="0049707A"/>
    <w:rsid w:val="004973DB"/>
    <w:rsid w:val="0049771A"/>
    <w:rsid w:val="004A4BF1"/>
    <w:rsid w:val="004A7A83"/>
    <w:rsid w:val="004B1E0B"/>
    <w:rsid w:val="004C2FA0"/>
    <w:rsid w:val="004C3420"/>
    <w:rsid w:val="004D018B"/>
    <w:rsid w:val="004D124C"/>
    <w:rsid w:val="004D4435"/>
    <w:rsid w:val="004E12AC"/>
    <w:rsid w:val="004E331E"/>
    <w:rsid w:val="004E3755"/>
    <w:rsid w:val="004E7026"/>
    <w:rsid w:val="004F14CE"/>
    <w:rsid w:val="004F7CDB"/>
    <w:rsid w:val="00502EAF"/>
    <w:rsid w:val="00511E91"/>
    <w:rsid w:val="00512A53"/>
    <w:rsid w:val="00512ADD"/>
    <w:rsid w:val="00515A2C"/>
    <w:rsid w:val="00523905"/>
    <w:rsid w:val="005251B9"/>
    <w:rsid w:val="00525BC8"/>
    <w:rsid w:val="00530953"/>
    <w:rsid w:val="00530BB4"/>
    <w:rsid w:val="00545A47"/>
    <w:rsid w:val="00546024"/>
    <w:rsid w:val="0057200D"/>
    <w:rsid w:val="00572F5E"/>
    <w:rsid w:val="005778F2"/>
    <w:rsid w:val="00584400"/>
    <w:rsid w:val="00587A4C"/>
    <w:rsid w:val="00591CEC"/>
    <w:rsid w:val="005A42B8"/>
    <w:rsid w:val="005B0CEB"/>
    <w:rsid w:val="005B18A3"/>
    <w:rsid w:val="005B2BE1"/>
    <w:rsid w:val="005B492E"/>
    <w:rsid w:val="005B6AA2"/>
    <w:rsid w:val="005D0792"/>
    <w:rsid w:val="005D1060"/>
    <w:rsid w:val="005D2622"/>
    <w:rsid w:val="005D277C"/>
    <w:rsid w:val="005D6D17"/>
    <w:rsid w:val="005E0C74"/>
    <w:rsid w:val="005E1E9F"/>
    <w:rsid w:val="005E7084"/>
    <w:rsid w:val="005E734F"/>
    <w:rsid w:val="005E7B2F"/>
    <w:rsid w:val="005F5280"/>
    <w:rsid w:val="005F7223"/>
    <w:rsid w:val="0060413B"/>
    <w:rsid w:val="00605EE6"/>
    <w:rsid w:val="0060669E"/>
    <w:rsid w:val="006129D3"/>
    <w:rsid w:val="00612DD9"/>
    <w:rsid w:val="00614EBB"/>
    <w:rsid w:val="0061583E"/>
    <w:rsid w:val="00615DF2"/>
    <w:rsid w:val="0061779C"/>
    <w:rsid w:val="00617BCA"/>
    <w:rsid w:val="006221A7"/>
    <w:rsid w:val="00631860"/>
    <w:rsid w:val="00631966"/>
    <w:rsid w:val="00631F34"/>
    <w:rsid w:val="00632159"/>
    <w:rsid w:val="00637B27"/>
    <w:rsid w:val="00640CE9"/>
    <w:rsid w:val="00641861"/>
    <w:rsid w:val="0064486E"/>
    <w:rsid w:val="00645B6A"/>
    <w:rsid w:val="00654396"/>
    <w:rsid w:val="00655225"/>
    <w:rsid w:val="00664174"/>
    <w:rsid w:val="006643EA"/>
    <w:rsid w:val="00671CE6"/>
    <w:rsid w:val="00672017"/>
    <w:rsid w:val="00673095"/>
    <w:rsid w:val="0067348D"/>
    <w:rsid w:val="006745A9"/>
    <w:rsid w:val="00675B64"/>
    <w:rsid w:val="00682729"/>
    <w:rsid w:val="006949B9"/>
    <w:rsid w:val="00696778"/>
    <w:rsid w:val="006A01D8"/>
    <w:rsid w:val="006A7F0A"/>
    <w:rsid w:val="006B4541"/>
    <w:rsid w:val="006C5E66"/>
    <w:rsid w:val="006C62FC"/>
    <w:rsid w:val="006C6492"/>
    <w:rsid w:val="006D1E2B"/>
    <w:rsid w:val="006D6A64"/>
    <w:rsid w:val="006E0D98"/>
    <w:rsid w:val="006E3180"/>
    <w:rsid w:val="006E6E26"/>
    <w:rsid w:val="006E70AA"/>
    <w:rsid w:val="006F1F2E"/>
    <w:rsid w:val="006F7A98"/>
    <w:rsid w:val="00701CE9"/>
    <w:rsid w:val="007029CB"/>
    <w:rsid w:val="00705778"/>
    <w:rsid w:val="00705A94"/>
    <w:rsid w:val="00710F6C"/>
    <w:rsid w:val="0071373B"/>
    <w:rsid w:val="00720F7B"/>
    <w:rsid w:val="00722CDA"/>
    <w:rsid w:val="00724608"/>
    <w:rsid w:val="00726B19"/>
    <w:rsid w:val="00727BD0"/>
    <w:rsid w:val="00731ABF"/>
    <w:rsid w:val="00736D63"/>
    <w:rsid w:val="007373F0"/>
    <w:rsid w:val="00742AFE"/>
    <w:rsid w:val="00742EDF"/>
    <w:rsid w:val="00751420"/>
    <w:rsid w:val="0075595F"/>
    <w:rsid w:val="00764B65"/>
    <w:rsid w:val="007674D7"/>
    <w:rsid w:val="00771D5B"/>
    <w:rsid w:val="00772298"/>
    <w:rsid w:val="00776182"/>
    <w:rsid w:val="00782310"/>
    <w:rsid w:val="0078269F"/>
    <w:rsid w:val="00784D14"/>
    <w:rsid w:val="00786E08"/>
    <w:rsid w:val="00794062"/>
    <w:rsid w:val="00796EF7"/>
    <w:rsid w:val="00797584"/>
    <w:rsid w:val="007A1B15"/>
    <w:rsid w:val="007A2D94"/>
    <w:rsid w:val="007A66C4"/>
    <w:rsid w:val="007B651A"/>
    <w:rsid w:val="007B6ED8"/>
    <w:rsid w:val="007B75E4"/>
    <w:rsid w:val="007C5A39"/>
    <w:rsid w:val="007C6967"/>
    <w:rsid w:val="007D45AA"/>
    <w:rsid w:val="007D471B"/>
    <w:rsid w:val="007E2608"/>
    <w:rsid w:val="007E521B"/>
    <w:rsid w:val="007F1726"/>
    <w:rsid w:val="007F5003"/>
    <w:rsid w:val="007F6FDE"/>
    <w:rsid w:val="0080200E"/>
    <w:rsid w:val="00803A33"/>
    <w:rsid w:val="008049E3"/>
    <w:rsid w:val="008051ED"/>
    <w:rsid w:val="008053B7"/>
    <w:rsid w:val="00806E1C"/>
    <w:rsid w:val="00811437"/>
    <w:rsid w:val="00811775"/>
    <w:rsid w:val="00813CFD"/>
    <w:rsid w:val="008149A1"/>
    <w:rsid w:val="00821876"/>
    <w:rsid w:val="008248B2"/>
    <w:rsid w:val="00827D6D"/>
    <w:rsid w:val="00834D88"/>
    <w:rsid w:val="00834F01"/>
    <w:rsid w:val="0083548A"/>
    <w:rsid w:val="008444AA"/>
    <w:rsid w:val="008508AD"/>
    <w:rsid w:val="00863581"/>
    <w:rsid w:val="00864085"/>
    <w:rsid w:val="008769F0"/>
    <w:rsid w:val="008803D0"/>
    <w:rsid w:val="00880434"/>
    <w:rsid w:val="00880F24"/>
    <w:rsid w:val="008836AF"/>
    <w:rsid w:val="00885C9B"/>
    <w:rsid w:val="00893879"/>
    <w:rsid w:val="00897404"/>
    <w:rsid w:val="008A1252"/>
    <w:rsid w:val="008A505D"/>
    <w:rsid w:val="008B2172"/>
    <w:rsid w:val="008C4868"/>
    <w:rsid w:val="008D16A9"/>
    <w:rsid w:val="008D4ED8"/>
    <w:rsid w:val="008D644E"/>
    <w:rsid w:val="008D7816"/>
    <w:rsid w:val="008E09C9"/>
    <w:rsid w:val="008E4185"/>
    <w:rsid w:val="008E5BCA"/>
    <w:rsid w:val="008E76A2"/>
    <w:rsid w:val="009022B0"/>
    <w:rsid w:val="00905F4A"/>
    <w:rsid w:val="009145E4"/>
    <w:rsid w:val="0092089A"/>
    <w:rsid w:val="00926D5F"/>
    <w:rsid w:val="009301D9"/>
    <w:rsid w:val="0094346F"/>
    <w:rsid w:val="009469E4"/>
    <w:rsid w:val="00953187"/>
    <w:rsid w:val="009551E9"/>
    <w:rsid w:val="00955FE9"/>
    <w:rsid w:val="00956763"/>
    <w:rsid w:val="009629EC"/>
    <w:rsid w:val="0096333E"/>
    <w:rsid w:val="009668EC"/>
    <w:rsid w:val="00977C3B"/>
    <w:rsid w:val="009901B5"/>
    <w:rsid w:val="00990461"/>
    <w:rsid w:val="009948B0"/>
    <w:rsid w:val="009A0BCC"/>
    <w:rsid w:val="009A2EFA"/>
    <w:rsid w:val="009A57C5"/>
    <w:rsid w:val="009A6CD4"/>
    <w:rsid w:val="009A6E66"/>
    <w:rsid w:val="009B0211"/>
    <w:rsid w:val="009C16F8"/>
    <w:rsid w:val="009C1DE7"/>
    <w:rsid w:val="009C5625"/>
    <w:rsid w:val="009C5962"/>
    <w:rsid w:val="009D0999"/>
    <w:rsid w:val="009E2FF5"/>
    <w:rsid w:val="009E585A"/>
    <w:rsid w:val="009F0698"/>
    <w:rsid w:val="00A0062F"/>
    <w:rsid w:val="00A05472"/>
    <w:rsid w:val="00A05705"/>
    <w:rsid w:val="00A14FA7"/>
    <w:rsid w:val="00A16D94"/>
    <w:rsid w:val="00A16F03"/>
    <w:rsid w:val="00A21136"/>
    <w:rsid w:val="00A306CF"/>
    <w:rsid w:val="00A30FC7"/>
    <w:rsid w:val="00A3323A"/>
    <w:rsid w:val="00A33F98"/>
    <w:rsid w:val="00A3697C"/>
    <w:rsid w:val="00A36DCB"/>
    <w:rsid w:val="00A43601"/>
    <w:rsid w:val="00A4621E"/>
    <w:rsid w:val="00A46C66"/>
    <w:rsid w:val="00A46FAF"/>
    <w:rsid w:val="00A5674A"/>
    <w:rsid w:val="00A60331"/>
    <w:rsid w:val="00A61AE5"/>
    <w:rsid w:val="00A623EF"/>
    <w:rsid w:val="00A62A5D"/>
    <w:rsid w:val="00A64F91"/>
    <w:rsid w:val="00A651CB"/>
    <w:rsid w:val="00A66585"/>
    <w:rsid w:val="00A70DF5"/>
    <w:rsid w:val="00A71CDC"/>
    <w:rsid w:val="00A7438D"/>
    <w:rsid w:val="00A74797"/>
    <w:rsid w:val="00A7601D"/>
    <w:rsid w:val="00A767EC"/>
    <w:rsid w:val="00A81984"/>
    <w:rsid w:val="00A8778F"/>
    <w:rsid w:val="00A9057E"/>
    <w:rsid w:val="00A96741"/>
    <w:rsid w:val="00AA0F23"/>
    <w:rsid w:val="00AA3E2F"/>
    <w:rsid w:val="00AA46CA"/>
    <w:rsid w:val="00AA535B"/>
    <w:rsid w:val="00AB409D"/>
    <w:rsid w:val="00AC3273"/>
    <w:rsid w:val="00AC550F"/>
    <w:rsid w:val="00AC68C4"/>
    <w:rsid w:val="00AD310D"/>
    <w:rsid w:val="00AD3D4D"/>
    <w:rsid w:val="00AE2550"/>
    <w:rsid w:val="00AE4069"/>
    <w:rsid w:val="00AE6383"/>
    <w:rsid w:val="00AE75A0"/>
    <w:rsid w:val="00AE7916"/>
    <w:rsid w:val="00AF09EA"/>
    <w:rsid w:val="00AF1D6D"/>
    <w:rsid w:val="00AF5632"/>
    <w:rsid w:val="00B04913"/>
    <w:rsid w:val="00B2169A"/>
    <w:rsid w:val="00B30851"/>
    <w:rsid w:val="00B30DC6"/>
    <w:rsid w:val="00B31D4D"/>
    <w:rsid w:val="00B34744"/>
    <w:rsid w:val="00B3616B"/>
    <w:rsid w:val="00B37633"/>
    <w:rsid w:val="00B42538"/>
    <w:rsid w:val="00B44359"/>
    <w:rsid w:val="00B45EC5"/>
    <w:rsid w:val="00B518C9"/>
    <w:rsid w:val="00B52EAC"/>
    <w:rsid w:val="00B54969"/>
    <w:rsid w:val="00B6130A"/>
    <w:rsid w:val="00B61BB8"/>
    <w:rsid w:val="00B66D4B"/>
    <w:rsid w:val="00B73C91"/>
    <w:rsid w:val="00B77D90"/>
    <w:rsid w:val="00B80B9E"/>
    <w:rsid w:val="00B838DA"/>
    <w:rsid w:val="00B86C75"/>
    <w:rsid w:val="00B86E3A"/>
    <w:rsid w:val="00B8794C"/>
    <w:rsid w:val="00B90315"/>
    <w:rsid w:val="00B91482"/>
    <w:rsid w:val="00B92E47"/>
    <w:rsid w:val="00B93B3C"/>
    <w:rsid w:val="00B97174"/>
    <w:rsid w:val="00BA017F"/>
    <w:rsid w:val="00BB7C7C"/>
    <w:rsid w:val="00BC0CD7"/>
    <w:rsid w:val="00BC4142"/>
    <w:rsid w:val="00BD1391"/>
    <w:rsid w:val="00BD535F"/>
    <w:rsid w:val="00BD69C4"/>
    <w:rsid w:val="00BE10D6"/>
    <w:rsid w:val="00BE6E64"/>
    <w:rsid w:val="00BF31B7"/>
    <w:rsid w:val="00BF4F99"/>
    <w:rsid w:val="00C10048"/>
    <w:rsid w:val="00C129EF"/>
    <w:rsid w:val="00C20727"/>
    <w:rsid w:val="00C30E9B"/>
    <w:rsid w:val="00C35F2F"/>
    <w:rsid w:val="00C36DCA"/>
    <w:rsid w:val="00C424FC"/>
    <w:rsid w:val="00C45590"/>
    <w:rsid w:val="00C51ECC"/>
    <w:rsid w:val="00C600D9"/>
    <w:rsid w:val="00C66ECC"/>
    <w:rsid w:val="00C67ADA"/>
    <w:rsid w:val="00C72303"/>
    <w:rsid w:val="00C810E8"/>
    <w:rsid w:val="00C83A7D"/>
    <w:rsid w:val="00C847C2"/>
    <w:rsid w:val="00C91015"/>
    <w:rsid w:val="00CA6613"/>
    <w:rsid w:val="00CB1BAE"/>
    <w:rsid w:val="00CC45A0"/>
    <w:rsid w:val="00CC69AD"/>
    <w:rsid w:val="00CD380A"/>
    <w:rsid w:val="00CF1664"/>
    <w:rsid w:val="00CF5A8A"/>
    <w:rsid w:val="00D011BF"/>
    <w:rsid w:val="00D01278"/>
    <w:rsid w:val="00D03E9E"/>
    <w:rsid w:val="00D07316"/>
    <w:rsid w:val="00D07F6E"/>
    <w:rsid w:val="00D12AB1"/>
    <w:rsid w:val="00D23B36"/>
    <w:rsid w:val="00D24BEA"/>
    <w:rsid w:val="00D24BF2"/>
    <w:rsid w:val="00D26295"/>
    <w:rsid w:val="00D27AEB"/>
    <w:rsid w:val="00D31083"/>
    <w:rsid w:val="00D3531D"/>
    <w:rsid w:val="00D35568"/>
    <w:rsid w:val="00D44224"/>
    <w:rsid w:val="00D53BAE"/>
    <w:rsid w:val="00D54852"/>
    <w:rsid w:val="00D57DBA"/>
    <w:rsid w:val="00D57EBC"/>
    <w:rsid w:val="00D6547B"/>
    <w:rsid w:val="00D673C0"/>
    <w:rsid w:val="00D71F76"/>
    <w:rsid w:val="00D76218"/>
    <w:rsid w:val="00D77095"/>
    <w:rsid w:val="00D776D6"/>
    <w:rsid w:val="00D80573"/>
    <w:rsid w:val="00D84BF2"/>
    <w:rsid w:val="00D904A9"/>
    <w:rsid w:val="00D9338C"/>
    <w:rsid w:val="00D94BB1"/>
    <w:rsid w:val="00D95F8C"/>
    <w:rsid w:val="00D961C9"/>
    <w:rsid w:val="00D972DB"/>
    <w:rsid w:val="00D97B80"/>
    <w:rsid w:val="00DA1952"/>
    <w:rsid w:val="00DA1D73"/>
    <w:rsid w:val="00DB2761"/>
    <w:rsid w:val="00DB2FF6"/>
    <w:rsid w:val="00DB5F4F"/>
    <w:rsid w:val="00DC2E63"/>
    <w:rsid w:val="00DC2EAD"/>
    <w:rsid w:val="00DC5C00"/>
    <w:rsid w:val="00DD0E0C"/>
    <w:rsid w:val="00DD6ABF"/>
    <w:rsid w:val="00DD7765"/>
    <w:rsid w:val="00DE522D"/>
    <w:rsid w:val="00DE712A"/>
    <w:rsid w:val="00DF0AE6"/>
    <w:rsid w:val="00E03C90"/>
    <w:rsid w:val="00E04559"/>
    <w:rsid w:val="00E06EE4"/>
    <w:rsid w:val="00E23955"/>
    <w:rsid w:val="00E35078"/>
    <w:rsid w:val="00E417DF"/>
    <w:rsid w:val="00E47327"/>
    <w:rsid w:val="00E55612"/>
    <w:rsid w:val="00E55E65"/>
    <w:rsid w:val="00E56575"/>
    <w:rsid w:val="00E73550"/>
    <w:rsid w:val="00E7385D"/>
    <w:rsid w:val="00E7425E"/>
    <w:rsid w:val="00E86579"/>
    <w:rsid w:val="00E87AFC"/>
    <w:rsid w:val="00E90A19"/>
    <w:rsid w:val="00E92373"/>
    <w:rsid w:val="00E958B5"/>
    <w:rsid w:val="00E974F8"/>
    <w:rsid w:val="00EA79DA"/>
    <w:rsid w:val="00EB1802"/>
    <w:rsid w:val="00EB6958"/>
    <w:rsid w:val="00EC0ECE"/>
    <w:rsid w:val="00EC5825"/>
    <w:rsid w:val="00EC636E"/>
    <w:rsid w:val="00EC7E55"/>
    <w:rsid w:val="00ED1525"/>
    <w:rsid w:val="00ED6E4E"/>
    <w:rsid w:val="00ED6F93"/>
    <w:rsid w:val="00EE7CB8"/>
    <w:rsid w:val="00EF16FB"/>
    <w:rsid w:val="00EF1741"/>
    <w:rsid w:val="00F00391"/>
    <w:rsid w:val="00F02216"/>
    <w:rsid w:val="00F0291C"/>
    <w:rsid w:val="00F06F93"/>
    <w:rsid w:val="00F101DD"/>
    <w:rsid w:val="00F14193"/>
    <w:rsid w:val="00F14D59"/>
    <w:rsid w:val="00F20CCE"/>
    <w:rsid w:val="00F24953"/>
    <w:rsid w:val="00F26225"/>
    <w:rsid w:val="00F3614E"/>
    <w:rsid w:val="00F404E0"/>
    <w:rsid w:val="00F455F0"/>
    <w:rsid w:val="00F479F6"/>
    <w:rsid w:val="00F504F6"/>
    <w:rsid w:val="00F54C3E"/>
    <w:rsid w:val="00F567A6"/>
    <w:rsid w:val="00F56870"/>
    <w:rsid w:val="00F576E0"/>
    <w:rsid w:val="00F63299"/>
    <w:rsid w:val="00F63815"/>
    <w:rsid w:val="00F63C72"/>
    <w:rsid w:val="00F6440C"/>
    <w:rsid w:val="00F70FB7"/>
    <w:rsid w:val="00F7148C"/>
    <w:rsid w:val="00F71E32"/>
    <w:rsid w:val="00F901CF"/>
    <w:rsid w:val="00F906EF"/>
    <w:rsid w:val="00FA6F30"/>
    <w:rsid w:val="00FB08C6"/>
    <w:rsid w:val="00FB0B9A"/>
    <w:rsid w:val="00FB33FD"/>
    <w:rsid w:val="00FB5B60"/>
    <w:rsid w:val="00FB645E"/>
    <w:rsid w:val="00FC35ED"/>
    <w:rsid w:val="00FD6CD9"/>
    <w:rsid w:val="00FE20D9"/>
    <w:rsid w:val="00FF7804"/>
    <w:rsid w:val="03FDA2BC"/>
    <w:rsid w:val="04904FA4"/>
    <w:rsid w:val="049B3B35"/>
    <w:rsid w:val="05BF65B9"/>
    <w:rsid w:val="097FB9B0"/>
    <w:rsid w:val="0BBD7568"/>
    <w:rsid w:val="0C7A1979"/>
    <w:rsid w:val="0D8DC5E1"/>
    <w:rsid w:val="0D9F6625"/>
    <w:rsid w:val="0E5FC8D0"/>
    <w:rsid w:val="0EF8859F"/>
    <w:rsid w:val="0F643142"/>
    <w:rsid w:val="0FBD0BFA"/>
    <w:rsid w:val="0FF750C3"/>
    <w:rsid w:val="0FFACC31"/>
    <w:rsid w:val="10FA6C45"/>
    <w:rsid w:val="15D2125B"/>
    <w:rsid w:val="17395E35"/>
    <w:rsid w:val="17AFEFC6"/>
    <w:rsid w:val="17EE000C"/>
    <w:rsid w:val="19DFB821"/>
    <w:rsid w:val="1BDF5A24"/>
    <w:rsid w:val="1BE7A6FD"/>
    <w:rsid w:val="1D7FD58E"/>
    <w:rsid w:val="1DBFC80F"/>
    <w:rsid w:val="1DE946ED"/>
    <w:rsid w:val="1DEDD446"/>
    <w:rsid w:val="1EF7132E"/>
    <w:rsid w:val="1F7BCE5F"/>
    <w:rsid w:val="1F861F45"/>
    <w:rsid w:val="1FEF570A"/>
    <w:rsid w:val="1FFDBA82"/>
    <w:rsid w:val="21741FBC"/>
    <w:rsid w:val="23FF8C75"/>
    <w:rsid w:val="23FFF0BF"/>
    <w:rsid w:val="25A61B70"/>
    <w:rsid w:val="25FFE568"/>
    <w:rsid w:val="261D4CA0"/>
    <w:rsid w:val="26CFAE11"/>
    <w:rsid w:val="277F9E7E"/>
    <w:rsid w:val="279DE221"/>
    <w:rsid w:val="27FDB7F1"/>
    <w:rsid w:val="29038002"/>
    <w:rsid w:val="29EFBA72"/>
    <w:rsid w:val="2A3DBE84"/>
    <w:rsid w:val="2ABFCFF1"/>
    <w:rsid w:val="2B7D29A5"/>
    <w:rsid w:val="2BB50C75"/>
    <w:rsid w:val="2BDF3E0D"/>
    <w:rsid w:val="2C881EC2"/>
    <w:rsid w:val="2D1E6B10"/>
    <w:rsid w:val="2DB5E5F0"/>
    <w:rsid w:val="2E2B8FB1"/>
    <w:rsid w:val="2E3B7022"/>
    <w:rsid w:val="2EA86696"/>
    <w:rsid w:val="2EDBD162"/>
    <w:rsid w:val="2EDF0E9D"/>
    <w:rsid w:val="2EF96D8A"/>
    <w:rsid w:val="2F3F3404"/>
    <w:rsid w:val="2F5FA7F0"/>
    <w:rsid w:val="2F627547"/>
    <w:rsid w:val="2FF44249"/>
    <w:rsid w:val="2FF924A9"/>
    <w:rsid w:val="2FFA45F9"/>
    <w:rsid w:val="2FFDA087"/>
    <w:rsid w:val="31470931"/>
    <w:rsid w:val="31D05087"/>
    <w:rsid w:val="3202308C"/>
    <w:rsid w:val="32DF4678"/>
    <w:rsid w:val="32F861A6"/>
    <w:rsid w:val="339F7BDE"/>
    <w:rsid w:val="33AE1EF6"/>
    <w:rsid w:val="33FF4F2E"/>
    <w:rsid w:val="35EDDFD3"/>
    <w:rsid w:val="35F65C11"/>
    <w:rsid w:val="365AE5AD"/>
    <w:rsid w:val="366F8DD3"/>
    <w:rsid w:val="3794BA7A"/>
    <w:rsid w:val="37BF4C8A"/>
    <w:rsid w:val="37EB5AE6"/>
    <w:rsid w:val="37F70101"/>
    <w:rsid w:val="37FDA3AA"/>
    <w:rsid w:val="37FDAB85"/>
    <w:rsid w:val="37FE1B68"/>
    <w:rsid w:val="37FEFEAE"/>
    <w:rsid w:val="37FFC9A6"/>
    <w:rsid w:val="37FFCC29"/>
    <w:rsid w:val="3ABDA3FE"/>
    <w:rsid w:val="3AEFDBD4"/>
    <w:rsid w:val="3B7B7066"/>
    <w:rsid w:val="3BBDA242"/>
    <w:rsid w:val="3BDF9F69"/>
    <w:rsid w:val="3BEDED19"/>
    <w:rsid w:val="3BFFFE0C"/>
    <w:rsid w:val="3D6F0AEC"/>
    <w:rsid w:val="3D77C6DA"/>
    <w:rsid w:val="3D797B18"/>
    <w:rsid w:val="3DA615F6"/>
    <w:rsid w:val="3DBB4CBE"/>
    <w:rsid w:val="3DDF2299"/>
    <w:rsid w:val="3DF36AC0"/>
    <w:rsid w:val="3DFDF9AD"/>
    <w:rsid w:val="3DFE292E"/>
    <w:rsid w:val="3DFF849D"/>
    <w:rsid w:val="3E7FE082"/>
    <w:rsid w:val="3EB798F5"/>
    <w:rsid w:val="3EBEEE8A"/>
    <w:rsid w:val="3EFE7DD2"/>
    <w:rsid w:val="3F3E7438"/>
    <w:rsid w:val="3F6A2B3D"/>
    <w:rsid w:val="3F7B5DED"/>
    <w:rsid w:val="3F7F52FA"/>
    <w:rsid w:val="3F9F4EDF"/>
    <w:rsid w:val="3FA65724"/>
    <w:rsid w:val="3FAEC8AC"/>
    <w:rsid w:val="3FAF13E3"/>
    <w:rsid w:val="3FBCBDBF"/>
    <w:rsid w:val="3FBD8BCC"/>
    <w:rsid w:val="3FCB0780"/>
    <w:rsid w:val="3FCD1929"/>
    <w:rsid w:val="3FCE9098"/>
    <w:rsid w:val="3FD70472"/>
    <w:rsid w:val="3FDBA0A4"/>
    <w:rsid w:val="3FDD8515"/>
    <w:rsid w:val="3FDDAA45"/>
    <w:rsid w:val="3FDF4C95"/>
    <w:rsid w:val="3FEBF32A"/>
    <w:rsid w:val="3FF3B81B"/>
    <w:rsid w:val="3FF883BA"/>
    <w:rsid w:val="3FFB7B87"/>
    <w:rsid w:val="3FFB9009"/>
    <w:rsid w:val="3FFD00FA"/>
    <w:rsid w:val="3FFDD212"/>
    <w:rsid w:val="3FFE2640"/>
    <w:rsid w:val="3FFFC85E"/>
    <w:rsid w:val="42C7515C"/>
    <w:rsid w:val="42F753FC"/>
    <w:rsid w:val="449B372C"/>
    <w:rsid w:val="46CE6229"/>
    <w:rsid w:val="4773B61B"/>
    <w:rsid w:val="47F50431"/>
    <w:rsid w:val="4B1B3133"/>
    <w:rsid w:val="4B7BFAEC"/>
    <w:rsid w:val="4BBFA8A3"/>
    <w:rsid w:val="4BC7DFAF"/>
    <w:rsid w:val="4BFCF763"/>
    <w:rsid w:val="4C5FB004"/>
    <w:rsid w:val="4CEF7E6C"/>
    <w:rsid w:val="4E5F2D28"/>
    <w:rsid w:val="4E7F2481"/>
    <w:rsid w:val="4E933C15"/>
    <w:rsid w:val="4F31D5A6"/>
    <w:rsid w:val="4F5FD38E"/>
    <w:rsid w:val="4F898F5D"/>
    <w:rsid w:val="4FB0517E"/>
    <w:rsid w:val="4FBE9350"/>
    <w:rsid w:val="4FC745E8"/>
    <w:rsid w:val="51D33B29"/>
    <w:rsid w:val="533B0B15"/>
    <w:rsid w:val="537F3E63"/>
    <w:rsid w:val="53EB1897"/>
    <w:rsid w:val="53F6645B"/>
    <w:rsid w:val="54F7D74E"/>
    <w:rsid w:val="55CB7262"/>
    <w:rsid w:val="55D63CD0"/>
    <w:rsid w:val="55EF5DFD"/>
    <w:rsid w:val="55F7A917"/>
    <w:rsid w:val="55FB6AD8"/>
    <w:rsid w:val="563E5CD6"/>
    <w:rsid w:val="5657409B"/>
    <w:rsid w:val="56872AE0"/>
    <w:rsid w:val="56F35C6F"/>
    <w:rsid w:val="57589D0E"/>
    <w:rsid w:val="577DBDFE"/>
    <w:rsid w:val="57BB52F0"/>
    <w:rsid w:val="57BF346C"/>
    <w:rsid w:val="57C61670"/>
    <w:rsid w:val="57D7FC0A"/>
    <w:rsid w:val="57EDBFC2"/>
    <w:rsid w:val="57FBEB1A"/>
    <w:rsid w:val="57FF144E"/>
    <w:rsid w:val="593BA966"/>
    <w:rsid w:val="596702BC"/>
    <w:rsid w:val="596E70EE"/>
    <w:rsid w:val="597BD232"/>
    <w:rsid w:val="59BBA5FA"/>
    <w:rsid w:val="59E7B117"/>
    <w:rsid w:val="59F68A71"/>
    <w:rsid w:val="59FF5B14"/>
    <w:rsid w:val="5ABE31AA"/>
    <w:rsid w:val="5AF36F9D"/>
    <w:rsid w:val="5B27C3E5"/>
    <w:rsid w:val="5B6DF53D"/>
    <w:rsid w:val="5B7E4C2A"/>
    <w:rsid w:val="5BC05F2A"/>
    <w:rsid w:val="5BF20CFE"/>
    <w:rsid w:val="5BF71B84"/>
    <w:rsid w:val="5BFF9EFA"/>
    <w:rsid w:val="5C5D82A5"/>
    <w:rsid w:val="5C634121"/>
    <w:rsid w:val="5CFA3319"/>
    <w:rsid w:val="5CFB5B29"/>
    <w:rsid w:val="5DAD3D62"/>
    <w:rsid w:val="5DDB5B2C"/>
    <w:rsid w:val="5DDD5EAB"/>
    <w:rsid w:val="5DDD7D50"/>
    <w:rsid w:val="5DEEAABD"/>
    <w:rsid w:val="5DFEBFA4"/>
    <w:rsid w:val="5E1350D1"/>
    <w:rsid w:val="5E3EF07D"/>
    <w:rsid w:val="5E7FC42A"/>
    <w:rsid w:val="5E7FFC22"/>
    <w:rsid w:val="5EBFBDFE"/>
    <w:rsid w:val="5EEC52F0"/>
    <w:rsid w:val="5F262FF8"/>
    <w:rsid w:val="5F3B652D"/>
    <w:rsid w:val="5F3F1076"/>
    <w:rsid w:val="5F5FC764"/>
    <w:rsid w:val="5F6AF969"/>
    <w:rsid w:val="5F6D39CB"/>
    <w:rsid w:val="5F7F9F24"/>
    <w:rsid w:val="5F7FB766"/>
    <w:rsid w:val="5FAF0FA4"/>
    <w:rsid w:val="5FB9A655"/>
    <w:rsid w:val="5FBB7874"/>
    <w:rsid w:val="5FBE46F4"/>
    <w:rsid w:val="5FDE0D0C"/>
    <w:rsid w:val="5FE72070"/>
    <w:rsid w:val="5FE9A66C"/>
    <w:rsid w:val="5FEDE911"/>
    <w:rsid w:val="5FEF5482"/>
    <w:rsid w:val="5FEFA8EB"/>
    <w:rsid w:val="5FF06251"/>
    <w:rsid w:val="5FFC6772"/>
    <w:rsid w:val="5FFC96C1"/>
    <w:rsid w:val="5FFE2E1E"/>
    <w:rsid w:val="627AAA82"/>
    <w:rsid w:val="62FF31B9"/>
    <w:rsid w:val="63951BF9"/>
    <w:rsid w:val="63F73954"/>
    <w:rsid w:val="63FF8F2C"/>
    <w:rsid w:val="64374E25"/>
    <w:rsid w:val="651FCC50"/>
    <w:rsid w:val="657B0D3E"/>
    <w:rsid w:val="65F73EC6"/>
    <w:rsid w:val="663FA755"/>
    <w:rsid w:val="665751AA"/>
    <w:rsid w:val="673D7209"/>
    <w:rsid w:val="677F17DD"/>
    <w:rsid w:val="67A7EB91"/>
    <w:rsid w:val="67AFC4C1"/>
    <w:rsid w:val="67BF0596"/>
    <w:rsid w:val="67D7DF31"/>
    <w:rsid w:val="67E99500"/>
    <w:rsid w:val="67EA3A08"/>
    <w:rsid w:val="67F73BBD"/>
    <w:rsid w:val="67F7E75E"/>
    <w:rsid w:val="68FF5894"/>
    <w:rsid w:val="694F6E4F"/>
    <w:rsid w:val="69FE46C2"/>
    <w:rsid w:val="69FEEE64"/>
    <w:rsid w:val="69FF8DE6"/>
    <w:rsid w:val="6A3F06E0"/>
    <w:rsid w:val="6A7E6758"/>
    <w:rsid w:val="6ADB120A"/>
    <w:rsid w:val="6AED0694"/>
    <w:rsid w:val="6AFFEE4F"/>
    <w:rsid w:val="6B5F29E8"/>
    <w:rsid w:val="6B7C039F"/>
    <w:rsid w:val="6B7D8B7B"/>
    <w:rsid w:val="6BB78D55"/>
    <w:rsid w:val="6BBD5DBB"/>
    <w:rsid w:val="6BDF8FAD"/>
    <w:rsid w:val="6BFB7686"/>
    <w:rsid w:val="6BFC72AA"/>
    <w:rsid w:val="6BFFECAC"/>
    <w:rsid w:val="6CB6AAC4"/>
    <w:rsid w:val="6CCFF28A"/>
    <w:rsid w:val="6DB79430"/>
    <w:rsid w:val="6DDFCDD2"/>
    <w:rsid w:val="6DEE4FF5"/>
    <w:rsid w:val="6DEF4880"/>
    <w:rsid w:val="6DF70056"/>
    <w:rsid w:val="6DF9F477"/>
    <w:rsid w:val="6E577EF1"/>
    <w:rsid w:val="6E6FBD9A"/>
    <w:rsid w:val="6E7FD7A9"/>
    <w:rsid w:val="6E9D0B4E"/>
    <w:rsid w:val="6EC32F39"/>
    <w:rsid w:val="6EE7A953"/>
    <w:rsid w:val="6EFEBF42"/>
    <w:rsid w:val="6F1709DD"/>
    <w:rsid w:val="6F273A88"/>
    <w:rsid w:val="6F3F3750"/>
    <w:rsid w:val="6F6B27C9"/>
    <w:rsid w:val="6F737271"/>
    <w:rsid w:val="6F773F08"/>
    <w:rsid w:val="6FB2140B"/>
    <w:rsid w:val="6FC5B335"/>
    <w:rsid w:val="6FDF90D8"/>
    <w:rsid w:val="6FDF9C0D"/>
    <w:rsid w:val="6FDFB550"/>
    <w:rsid w:val="6FE45F99"/>
    <w:rsid w:val="6FEBC232"/>
    <w:rsid w:val="6FECE4C2"/>
    <w:rsid w:val="6FED1560"/>
    <w:rsid w:val="6FEF0C82"/>
    <w:rsid w:val="6FEF15C5"/>
    <w:rsid w:val="6FFB3026"/>
    <w:rsid w:val="6FFC9A20"/>
    <w:rsid w:val="6FFD8868"/>
    <w:rsid w:val="707E6DFD"/>
    <w:rsid w:val="712725C0"/>
    <w:rsid w:val="71BFAF06"/>
    <w:rsid w:val="7297BF16"/>
    <w:rsid w:val="72DEB067"/>
    <w:rsid w:val="72EF9581"/>
    <w:rsid w:val="737F54C8"/>
    <w:rsid w:val="739BF4DB"/>
    <w:rsid w:val="73BBA7E4"/>
    <w:rsid w:val="73CE945C"/>
    <w:rsid w:val="73FDD8F7"/>
    <w:rsid w:val="73FFBF30"/>
    <w:rsid w:val="73FFDF67"/>
    <w:rsid w:val="74958C1B"/>
    <w:rsid w:val="74FF8B76"/>
    <w:rsid w:val="7597D4BE"/>
    <w:rsid w:val="75F4DEBD"/>
    <w:rsid w:val="75FC7A61"/>
    <w:rsid w:val="767D799C"/>
    <w:rsid w:val="76BD1890"/>
    <w:rsid w:val="76C3E7E9"/>
    <w:rsid w:val="76DCEE49"/>
    <w:rsid w:val="76DDC6C1"/>
    <w:rsid w:val="76EE18A2"/>
    <w:rsid w:val="76EF7A1B"/>
    <w:rsid w:val="76FD1C54"/>
    <w:rsid w:val="76FDBC36"/>
    <w:rsid w:val="76FFB553"/>
    <w:rsid w:val="771EEF23"/>
    <w:rsid w:val="771FF9B8"/>
    <w:rsid w:val="773730E7"/>
    <w:rsid w:val="773EF1D3"/>
    <w:rsid w:val="776FE1C5"/>
    <w:rsid w:val="7777E39B"/>
    <w:rsid w:val="777FFDB1"/>
    <w:rsid w:val="779B359D"/>
    <w:rsid w:val="779D0A1D"/>
    <w:rsid w:val="77ABBE9C"/>
    <w:rsid w:val="77BF6EE0"/>
    <w:rsid w:val="77BFDB51"/>
    <w:rsid w:val="77D5AB91"/>
    <w:rsid w:val="77D7C4C2"/>
    <w:rsid w:val="77E9D4A3"/>
    <w:rsid w:val="77EB24CF"/>
    <w:rsid w:val="77ED576C"/>
    <w:rsid w:val="77EEC52B"/>
    <w:rsid w:val="77F771AE"/>
    <w:rsid w:val="77F78648"/>
    <w:rsid w:val="77FC592E"/>
    <w:rsid w:val="77FF5231"/>
    <w:rsid w:val="77FF829C"/>
    <w:rsid w:val="77FFAE5D"/>
    <w:rsid w:val="77FFC965"/>
    <w:rsid w:val="78BF8108"/>
    <w:rsid w:val="793F1BA5"/>
    <w:rsid w:val="795FDB59"/>
    <w:rsid w:val="7977BD4F"/>
    <w:rsid w:val="79A33EE2"/>
    <w:rsid w:val="79A95DD3"/>
    <w:rsid w:val="79AB5A2B"/>
    <w:rsid w:val="79AFF3CC"/>
    <w:rsid w:val="79B7FAEE"/>
    <w:rsid w:val="79BF71DF"/>
    <w:rsid w:val="79DF9E37"/>
    <w:rsid w:val="79F7BC2C"/>
    <w:rsid w:val="79F8E75E"/>
    <w:rsid w:val="79FD4703"/>
    <w:rsid w:val="79FEDBE3"/>
    <w:rsid w:val="7A3E10FE"/>
    <w:rsid w:val="7ABF94D5"/>
    <w:rsid w:val="7AF959C5"/>
    <w:rsid w:val="7AFFD4BA"/>
    <w:rsid w:val="7B079D43"/>
    <w:rsid w:val="7B170F43"/>
    <w:rsid w:val="7B1F2734"/>
    <w:rsid w:val="7B254011"/>
    <w:rsid w:val="7B2F7E68"/>
    <w:rsid w:val="7B6D5E84"/>
    <w:rsid w:val="7B7D519C"/>
    <w:rsid w:val="7B7FC139"/>
    <w:rsid w:val="7B8F93C0"/>
    <w:rsid w:val="7BB2D9BE"/>
    <w:rsid w:val="7BB93077"/>
    <w:rsid w:val="7BBE558D"/>
    <w:rsid w:val="7BBF20B2"/>
    <w:rsid w:val="7BBF5A10"/>
    <w:rsid w:val="7BC726C0"/>
    <w:rsid w:val="7BD7009F"/>
    <w:rsid w:val="7BDB326A"/>
    <w:rsid w:val="7BDF6669"/>
    <w:rsid w:val="7BDFA817"/>
    <w:rsid w:val="7BE981A4"/>
    <w:rsid w:val="7BEB70CC"/>
    <w:rsid w:val="7BFBC0B1"/>
    <w:rsid w:val="7BFD3106"/>
    <w:rsid w:val="7BFD39BA"/>
    <w:rsid w:val="7BFDE872"/>
    <w:rsid w:val="7BFDFB69"/>
    <w:rsid w:val="7BFF6D0F"/>
    <w:rsid w:val="7BFF8077"/>
    <w:rsid w:val="7C237942"/>
    <w:rsid w:val="7C5EB97F"/>
    <w:rsid w:val="7C6F538E"/>
    <w:rsid w:val="7C775A2C"/>
    <w:rsid w:val="7C9B926A"/>
    <w:rsid w:val="7CCF1984"/>
    <w:rsid w:val="7CDAF710"/>
    <w:rsid w:val="7CFB07A8"/>
    <w:rsid w:val="7CFF9F6B"/>
    <w:rsid w:val="7D3C4828"/>
    <w:rsid w:val="7D3FC390"/>
    <w:rsid w:val="7D6F9E3D"/>
    <w:rsid w:val="7D7F8700"/>
    <w:rsid w:val="7D89064A"/>
    <w:rsid w:val="7D9F1E61"/>
    <w:rsid w:val="7DAEFC1D"/>
    <w:rsid w:val="7DBB541F"/>
    <w:rsid w:val="7DBD0F67"/>
    <w:rsid w:val="7DBD2C75"/>
    <w:rsid w:val="7DBD69B1"/>
    <w:rsid w:val="7DBEEBCD"/>
    <w:rsid w:val="7DBFE114"/>
    <w:rsid w:val="7DC85873"/>
    <w:rsid w:val="7DD61106"/>
    <w:rsid w:val="7DDFB277"/>
    <w:rsid w:val="7DEE754C"/>
    <w:rsid w:val="7DF507EA"/>
    <w:rsid w:val="7DF92963"/>
    <w:rsid w:val="7DFB1D88"/>
    <w:rsid w:val="7DFC3A4F"/>
    <w:rsid w:val="7DFEF0B0"/>
    <w:rsid w:val="7DFF2537"/>
    <w:rsid w:val="7DFF31D3"/>
    <w:rsid w:val="7DFF5835"/>
    <w:rsid w:val="7DFF7BD0"/>
    <w:rsid w:val="7DFFA90E"/>
    <w:rsid w:val="7DFFB1B7"/>
    <w:rsid w:val="7DFFCEB8"/>
    <w:rsid w:val="7E4B4D99"/>
    <w:rsid w:val="7E4F2C3F"/>
    <w:rsid w:val="7E6DD634"/>
    <w:rsid w:val="7E736136"/>
    <w:rsid w:val="7E7E6F15"/>
    <w:rsid w:val="7E9B4ED4"/>
    <w:rsid w:val="7EB73341"/>
    <w:rsid w:val="7ECBF851"/>
    <w:rsid w:val="7EDE6321"/>
    <w:rsid w:val="7EDF346A"/>
    <w:rsid w:val="7EED292E"/>
    <w:rsid w:val="7EEF33D3"/>
    <w:rsid w:val="7EF17A8E"/>
    <w:rsid w:val="7EF566DD"/>
    <w:rsid w:val="7EF696BF"/>
    <w:rsid w:val="7EF7DB84"/>
    <w:rsid w:val="7EF94AC5"/>
    <w:rsid w:val="7EF970BA"/>
    <w:rsid w:val="7EFDB335"/>
    <w:rsid w:val="7EFE5F3E"/>
    <w:rsid w:val="7EFEAD98"/>
    <w:rsid w:val="7EFF2DC7"/>
    <w:rsid w:val="7F337B9A"/>
    <w:rsid w:val="7F3CC867"/>
    <w:rsid w:val="7F3FFC68"/>
    <w:rsid w:val="7F5AEE4C"/>
    <w:rsid w:val="7F5B6D97"/>
    <w:rsid w:val="7F645BBB"/>
    <w:rsid w:val="7F6B5163"/>
    <w:rsid w:val="7F707294"/>
    <w:rsid w:val="7F713B81"/>
    <w:rsid w:val="7F770FD8"/>
    <w:rsid w:val="7F7B748D"/>
    <w:rsid w:val="7F7D7910"/>
    <w:rsid w:val="7F9D057B"/>
    <w:rsid w:val="7F9D5A5E"/>
    <w:rsid w:val="7FA720B9"/>
    <w:rsid w:val="7FAC371A"/>
    <w:rsid w:val="7FAD04C1"/>
    <w:rsid w:val="7FB9A072"/>
    <w:rsid w:val="7FBA76E5"/>
    <w:rsid w:val="7FBB29B6"/>
    <w:rsid w:val="7FBB5862"/>
    <w:rsid w:val="7FBD8A02"/>
    <w:rsid w:val="7FBFA1BD"/>
    <w:rsid w:val="7FC6189E"/>
    <w:rsid w:val="7FCF6A47"/>
    <w:rsid w:val="7FCFA4A3"/>
    <w:rsid w:val="7FD53EEB"/>
    <w:rsid w:val="7FD78E5A"/>
    <w:rsid w:val="7FD7ADA7"/>
    <w:rsid w:val="7FD91F6F"/>
    <w:rsid w:val="7FDB7F61"/>
    <w:rsid w:val="7FDE1864"/>
    <w:rsid w:val="7FDFB376"/>
    <w:rsid w:val="7FDFCBF4"/>
    <w:rsid w:val="7FDFEEE4"/>
    <w:rsid w:val="7FE73EA6"/>
    <w:rsid w:val="7FEB3C54"/>
    <w:rsid w:val="7FEBF41B"/>
    <w:rsid w:val="7FEDB1EC"/>
    <w:rsid w:val="7FEE32F4"/>
    <w:rsid w:val="7FEE7433"/>
    <w:rsid w:val="7FEFB978"/>
    <w:rsid w:val="7FF18DC3"/>
    <w:rsid w:val="7FF1C0C7"/>
    <w:rsid w:val="7FF43B76"/>
    <w:rsid w:val="7FF66C82"/>
    <w:rsid w:val="7FF71CCF"/>
    <w:rsid w:val="7FF748AE"/>
    <w:rsid w:val="7FF78BF2"/>
    <w:rsid w:val="7FF7C0CA"/>
    <w:rsid w:val="7FF7DF78"/>
    <w:rsid w:val="7FF8D0AC"/>
    <w:rsid w:val="7FFB2B1F"/>
    <w:rsid w:val="7FFC6BB1"/>
    <w:rsid w:val="7FFCB9A5"/>
    <w:rsid w:val="7FFD5CAB"/>
    <w:rsid w:val="7FFDB716"/>
    <w:rsid w:val="7FFE3502"/>
    <w:rsid w:val="7FFE5CD8"/>
    <w:rsid w:val="7FFEE69C"/>
    <w:rsid w:val="7FFEE6A8"/>
    <w:rsid w:val="7FFF0128"/>
    <w:rsid w:val="7FFF9158"/>
    <w:rsid w:val="7FFFACBA"/>
    <w:rsid w:val="7FFFA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81C68"/>
  <w15:docId w15:val="{3DB6F2ED-2BAC-4394-B0A0-29E238EFF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1" w:count="376">
    <w:lsdException w:name="header" w:uiPriority="99"/>
    <w:lsdException w:name="line number" w:qFormat="0"/>
    <w:lsdException w:name="List Bullet" w:qFormat="0"/>
    <w:lsdException w:name="List Number" w:qFormat="0"/>
    <w:lsdException w:name="List Bullet 2" w:qFormat="0"/>
    <w:lsdException w:name="List Bullet 3" w:qFormat="0"/>
    <w:lsdException w:name="List Bullet 4" w:qFormat="0"/>
    <w:lsdException w:name="List Bullet 5" w:qFormat="0"/>
    <w:lsdException w:name="List Number 2" w:qFormat="0"/>
    <w:lsdException w:name="List Number 3" w:qFormat="0"/>
    <w:lsdException w:name="List Number 4" w:qFormat="0"/>
    <w:lsdException w:name="List Number 5" w:qFormat="0"/>
    <w:lsdException w:name="Default Paragraph Font" w:semiHidden="1" w:uiPriority="1" w:unhideWhenUsed="1"/>
    <w:lsdException w:name="Hyperlink" w:uiPriority="99"/>
    <w:lsdException w:name="HTML Top of Form" w:semiHidden="1" w:uiPriority="99" w:unhideWhenUsed="1" w:qFormat="0"/>
    <w:lsdException w:name="HTML Bottom of Form" w:semiHidden="1" w:uiPriority="99" w:unhideWhenUsed="1" w:qFormat="0"/>
    <w:lsdException w:name="HTML Acronym" w:qFormat="0"/>
    <w:lsdException w:name="HTML Cite" w:qFormat="0"/>
    <w:lsdException w:name="HTML Code" w:qFormat="0"/>
    <w:lsdException w:name="HTML Definition" w:qFormat="0"/>
    <w:lsdException w:name="HTML Keyboard" w:qFormat="0"/>
    <w:lsdException w:name="HTML Sample" w:qFormat="0"/>
    <w:lsdException w:name="HTML Typewriter" w:qFormat="0"/>
    <w:lsdException w:name="HTML Variable" w:qFormat="0"/>
    <w:lsdException w:name="Normal Table"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uiPriority="99" w:unhideWhenUsed="1" w:qFormat="0"/>
    <w:lsdException w:name="List Paragraph"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a">
    <w:name w:val="Normal"/>
    <w:qFormat/>
    <w:pPr>
      <w:spacing w:after="240"/>
      <w:jc w:val="both"/>
    </w:pPr>
    <w:rPr>
      <w:sz w:val="24"/>
      <w:szCs w:val="24"/>
      <w:lang w:val="en-GB" w:bidi="ar-AE"/>
    </w:rPr>
  </w:style>
  <w:style w:type="paragraph" w:styleId="1">
    <w:name w:val="heading 1"/>
    <w:basedOn w:val="a"/>
    <w:next w:val="a"/>
    <w:link w:val="10"/>
    <w:qFormat/>
    <w:pPr>
      <w:outlineLvl w:val="0"/>
    </w:pPr>
    <w:rPr>
      <w:rFonts w:cs="Simplified Arabic"/>
    </w:rPr>
  </w:style>
  <w:style w:type="paragraph" w:styleId="2">
    <w:name w:val="heading 2"/>
    <w:basedOn w:val="a"/>
    <w:next w:val="a0"/>
    <w:link w:val="20"/>
    <w:qFormat/>
    <w:pPr>
      <w:outlineLvl w:val="1"/>
    </w:pPr>
    <w:rPr>
      <w:rFonts w:cs="Simplified Arabic"/>
    </w:rPr>
  </w:style>
  <w:style w:type="paragraph" w:styleId="3">
    <w:name w:val="heading 3"/>
    <w:basedOn w:val="2"/>
    <w:next w:val="a0"/>
    <w:link w:val="30"/>
    <w:qFormat/>
    <w:pPr>
      <w:outlineLvl w:val="2"/>
    </w:pPr>
  </w:style>
  <w:style w:type="paragraph" w:styleId="4">
    <w:name w:val="heading 4"/>
    <w:basedOn w:val="a"/>
    <w:next w:val="a0"/>
    <w:link w:val="40"/>
    <w:qFormat/>
    <w:pPr>
      <w:outlineLvl w:val="3"/>
    </w:pPr>
    <w:rPr>
      <w:rFonts w:cs="Simplified Arabic"/>
    </w:rPr>
  </w:style>
  <w:style w:type="paragraph" w:styleId="5">
    <w:name w:val="heading 5"/>
    <w:basedOn w:val="a"/>
    <w:next w:val="a0"/>
    <w:link w:val="50"/>
    <w:qFormat/>
    <w:pPr>
      <w:outlineLvl w:val="4"/>
    </w:pPr>
    <w:rPr>
      <w:rFonts w:cs="Simplified Arabic"/>
    </w:rPr>
  </w:style>
  <w:style w:type="paragraph" w:styleId="6">
    <w:name w:val="heading 6"/>
    <w:basedOn w:val="a"/>
    <w:next w:val="a0"/>
    <w:link w:val="60"/>
    <w:qFormat/>
    <w:pPr>
      <w:outlineLvl w:val="5"/>
    </w:pPr>
    <w:rPr>
      <w:rFonts w:cs="Simplified Arabic"/>
    </w:rPr>
  </w:style>
  <w:style w:type="paragraph" w:styleId="7">
    <w:name w:val="heading 7"/>
    <w:basedOn w:val="a"/>
    <w:next w:val="a0"/>
    <w:link w:val="70"/>
    <w:qFormat/>
    <w:pPr>
      <w:outlineLvl w:val="6"/>
    </w:pPr>
    <w:rPr>
      <w:rFonts w:cs="Simplified Arabic"/>
    </w:rPr>
  </w:style>
  <w:style w:type="paragraph" w:styleId="8">
    <w:name w:val="heading 8"/>
    <w:basedOn w:val="a"/>
    <w:next w:val="a0"/>
    <w:link w:val="80"/>
    <w:qFormat/>
    <w:pPr>
      <w:outlineLvl w:val="7"/>
    </w:pPr>
    <w:rPr>
      <w:rFonts w:cs="Simplified Arabic"/>
    </w:rPr>
  </w:style>
  <w:style w:type="paragraph" w:styleId="9">
    <w:name w:val="heading 9"/>
    <w:basedOn w:val="a"/>
    <w:next w:val="a0"/>
    <w:link w:val="90"/>
    <w:qFormat/>
    <w:pPr>
      <w:outlineLvl w:val="8"/>
    </w:pPr>
    <w:rPr>
      <w:rFonts w:cs="Simplified Arabic"/>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val="en-GB" w:bidi="ar-AE"/>
    </w:rPr>
  </w:style>
  <w:style w:type="paragraph" w:styleId="a0">
    <w:name w:val="Body Text"/>
    <w:basedOn w:val="a"/>
    <w:link w:val="a6"/>
    <w:qFormat/>
    <w:rPr>
      <w:rFonts w:cs="Simplified Arabic"/>
      <w:lang w:eastAsia="en-GB"/>
    </w:rPr>
  </w:style>
  <w:style w:type="paragraph" w:styleId="31">
    <w:name w:val="List 3"/>
    <w:basedOn w:val="a"/>
    <w:qFormat/>
    <w:pPr>
      <w:ind w:left="1080" w:hanging="360"/>
      <w:contextualSpacing/>
    </w:pPr>
  </w:style>
  <w:style w:type="paragraph" w:styleId="TOC7">
    <w:name w:val="toc 7"/>
    <w:basedOn w:val="a"/>
    <w:next w:val="a"/>
    <w:qFormat/>
    <w:pPr>
      <w:ind w:left="1440"/>
    </w:pPr>
  </w:style>
  <w:style w:type="paragraph" w:styleId="a7">
    <w:name w:val="table of authorities"/>
    <w:basedOn w:val="a"/>
    <w:next w:val="a"/>
    <w:qFormat/>
    <w:pPr>
      <w:ind w:left="240" w:hanging="240"/>
    </w:pPr>
  </w:style>
  <w:style w:type="paragraph" w:styleId="a8">
    <w:name w:val="Note Heading"/>
    <w:basedOn w:val="a"/>
    <w:next w:val="a"/>
    <w:link w:val="a9"/>
    <w:qFormat/>
    <w:rPr>
      <w:rFonts w:cs="Simplified Arabic"/>
    </w:rPr>
  </w:style>
  <w:style w:type="paragraph" w:styleId="81">
    <w:name w:val="index 8"/>
    <w:basedOn w:val="a"/>
    <w:next w:val="a"/>
    <w:qFormat/>
    <w:pPr>
      <w:ind w:left="1920" w:hanging="240"/>
    </w:pPr>
  </w:style>
  <w:style w:type="paragraph" w:styleId="aa">
    <w:name w:val="E-mail Signature"/>
    <w:basedOn w:val="a"/>
    <w:link w:val="ab"/>
    <w:qFormat/>
    <w:rPr>
      <w:rFonts w:cs="Simplified Arabic"/>
    </w:rPr>
  </w:style>
  <w:style w:type="paragraph" w:styleId="ac">
    <w:name w:val="Normal Indent"/>
    <w:basedOn w:val="a"/>
    <w:qFormat/>
    <w:pPr>
      <w:ind w:left="720"/>
    </w:pPr>
  </w:style>
  <w:style w:type="paragraph" w:styleId="ad">
    <w:name w:val="caption"/>
    <w:basedOn w:val="a"/>
    <w:next w:val="a"/>
    <w:qFormat/>
    <w:rPr>
      <w:b/>
      <w:bCs/>
      <w:sz w:val="20"/>
      <w:szCs w:val="20"/>
    </w:rPr>
  </w:style>
  <w:style w:type="paragraph" w:styleId="51">
    <w:name w:val="index 5"/>
    <w:basedOn w:val="a"/>
    <w:next w:val="a"/>
    <w:qFormat/>
    <w:pPr>
      <w:ind w:left="1200" w:hanging="240"/>
    </w:pPr>
  </w:style>
  <w:style w:type="paragraph" w:styleId="ae">
    <w:name w:val="envelope address"/>
    <w:basedOn w:val="a"/>
    <w:qFormat/>
    <w:pPr>
      <w:framePr w:w="7920" w:h="1980" w:hRule="exact" w:hSpace="180" w:wrap="auto" w:hAnchor="page" w:xAlign="center" w:yAlign="bottom"/>
      <w:ind w:left="2880"/>
    </w:pPr>
    <w:rPr>
      <w:rFonts w:cs="Simplified Arabic"/>
    </w:rPr>
  </w:style>
  <w:style w:type="paragraph" w:styleId="af">
    <w:name w:val="Document Map"/>
    <w:basedOn w:val="a"/>
    <w:link w:val="af0"/>
    <w:qFormat/>
    <w:rPr>
      <w:rFonts w:ascii="Tahoma" w:hAnsi="Tahoma" w:cs="Tahoma"/>
      <w:sz w:val="16"/>
      <w:szCs w:val="16"/>
    </w:rPr>
  </w:style>
  <w:style w:type="paragraph" w:styleId="af1">
    <w:name w:val="toa heading"/>
    <w:basedOn w:val="a"/>
    <w:next w:val="a"/>
    <w:qFormat/>
    <w:pPr>
      <w:spacing w:before="120"/>
    </w:pPr>
    <w:rPr>
      <w:rFonts w:cs="Simplified Arabic"/>
      <w:b/>
      <w:bCs/>
    </w:rPr>
  </w:style>
  <w:style w:type="paragraph" w:styleId="af2">
    <w:name w:val="annotation text"/>
    <w:basedOn w:val="a"/>
    <w:link w:val="af3"/>
    <w:qFormat/>
    <w:pPr>
      <w:spacing w:after="120"/>
    </w:pPr>
    <w:rPr>
      <w:rFonts w:cs="Simplified Arabic"/>
      <w:sz w:val="20"/>
      <w:szCs w:val="20"/>
    </w:rPr>
  </w:style>
  <w:style w:type="paragraph" w:styleId="61">
    <w:name w:val="index 6"/>
    <w:basedOn w:val="a"/>
    <w:next w:val="a"/>
    <w:qFormat/>
    <w:pPr>
      <w:ind w:left="1440" w:hanging="240"/>
    </w:pPr>
  </w:style>
  <w:style w:type="paragraph" w:styleId="af4">
    <w:name w:val="Salutation"/>
    <w:basedOn w:val="a"/>
    <w:next w:val="a"/>
    <w:link w:val="af5"/>
    <w:qFormat/>
    <w:rPr>
      <w:rFonts w:cs="Simplified Arabic"/>
    </w:rPr>
  </w:style>
  <w:style w:type="paragraph" w:styleId="32">
    <w:name w:val="Body Text 3"/>
    <w:basedOn w:val="a"/>
    <w:link w:val="33"/>
    <w:qFormat/>
    <w:pPr>
      <w:ind w:left="2160"/>
    </w:pPr>
    <w:rPr>
      <w:rFonts w:cs="Simplified Arabic"/>
      <w:lang w:eastAsia="en-GB"/>
    </w:rPr>
  </w:style>
  <w:style w:type="paragraph" w:styleId="af6">
    <w:name w:val="Closing"/>
    <w:basedOn w:val="a"/>
    <w:link w:val="af7"/>
    <w:qFormat/>
    <w:pPr>
      <w:ind w:left="4320"/>
    </w:pPr>
    <w:rPr>
      <w:rFonts w:cs="Simplified Arabic"/>
    </w:rPr>
  </w:style>
  <w:style w:type="paragraph" w:styleId="af8">
    <w:name w:val="Body Text Indent"/>
    <w:basedOn w:val="a"/>
    <w:link w:val="af9"/>
    <w:qFormat/>
    <w:pPr>
      <w:spacing w:after="120"/>
      <w:ind w:left="283"/>
    </w:pPr>
    <w:rPr>
      <w:rFonts w:cs="Simplified Arabic"/>
    </w:rPr>
  </w:style>
  <w:style w:type="paragraph" w:styleId="21">
    <w:name w:val="List 2"/>
    <w:basedOn w:val="a"/>
    <w:qFormat/>
    <w:pPr>
      <w:ind w:left="720" w:hanging="360"/>
      <w:contextualSpacing/>
    </w:pPr>
  </w:style>
  <w:style w:type="paragraph" w:styleId="afa">
    <w:name w:val="List Continue"/>
    <w:basedOn w:val="a"/>
    <w:qFormat/>
    <w:pPr>
      <w:spacing w:after="120"/>
      <w:ind w:left="360"/>
      <w:contextualSpacing/>
    </w:pPr>
  </w:style>
  <w:style w:type="paragraph" w:styleId="afb">
    <w:name w:val="Block Text"/>
    <w:basedOn w:val="a"/>
    <w:qFormat/>
    <w:pPr>
      <w:spacing w:after="120"/>
      <w:ind w:left="1440" w:right="1440"/>
    </w:pPr>
  </w:style>
  <w:style w:type="paragraph" w:styleId="HTML">
    <w:name w:val="HTML Address"/>
    <w:basedOn w:val="a"/>
    <w:link w:val="HTML0"/>
    <w:qFormat/>
    <w:rPr>
      <w:rFonts w:cs="Simplified Arabic"/>
      <w:i/>
      <w:iCs/>
    </w:rPr>
  </w:style>
  <w:style w:type="paragraph" w:styleId="41">
    <w:name w:val="index 4"/>
    <w:basedOn w:val="a"/>
    <w:next w:val="a"/>
    <w:qFormat/>
    <w:pPr>
      <w:ind w:left="960" w:hanging="240"/>
    </w:pPr>
  </w:style>
  <w:style w:type="paragraph" w:styleId="TOC5">
    <w:name w:val="toc 5"/>
    <w:basedOn w:val="a"/>
    <w:next w:val="a"/>
    <w:qFormat/>
    <w:pPr>
      <w:ind w:left="960"/>
    </w:pPr>
  </w:style>
  <w:style w:type="paragraph" w:styleId="TOC3">
    <w:name w:val="toc 3"/>
    <w:basedOn w:val="a"/>
    <w:next w:val="a"/>
    <w:qFormat/>
    <w:pPr>
      <w:ind w:left="480"/>
    </w:pPr>
  </w:style>
  <w:style w:type="paragraph" w:styleId="afc">
    <w:name w:val="Plain Text"/>
    <w:basedOn w:val="a"/>
    <w:link w:val="afd"/>
    <w:qFormat/>
    <w:rPr>
      <w:rFonts w:ascii="Courier New" w:hAnsi="Courier New" w:cs="Courier New"/>
      <w:sz w:val="20"/>
      <w:szCs w:val="20"/>
    </w:rPr>
  </w:style>
  <w:style w:type="paragraph" w:styleId="TOC8">
    <w:name w:val="toc 8"/>
    <w:basedOn w:val="a"/>
    <w:next w:val="a"/>
    <w:qFormat/>
    <w:pPr>
      <w:ind w:left="1680"/>
    </w:pPr>
  </w:style>
  <w:style w:type="paragraph" w:styleId="34">
    <w:name w:val="index 3"/>
    <w:basedOn w:val="a"/>
    <w:next w:val="a"/>
    <w:qFormat/>
    <w:pPr>
      <w:ind w:left="720" w:hanging="240"/>
    </w:pPr>
  </w:style>
  <w:style w:type="paragraph" w:styleId="afe">
    <w:name w:val="Date"/>
    <w:basedOn w:val="a"/>
    <w:next w:val="a"/>
    <w:link w:val="aff"/>
    <w:qFormat/>
    <w:rPr>
      <w:rFonts w:cs="Simplified Arabic"/>
    </w:rPr>
  </w:style>
  <w:style w:type="paragraph" w:styleId="22">
    <w:name w:val="Body Text Indent 2"/>
    <w:basedOn w:val="a"/>
    <w:link w:val="23"/>
    <w:qFormat/>
    <w:pPr>
      <w:spacing w:after="120"/>
      <w:ind w:left="360"/>
    </w:pPr>
    <w:rPr>
      <w:rFonts w:cs="Simplified Arabic"/>
    </w:rPr>
  </w:style>
  <w:style w:type="paragraph" w:styleId="aff0">
    <w:name w:val="endnote text"/>
    <w:basedOn w:val="a"/>
    <w:next w:val="a"/>
    <w:link w:val="aff1"/>
    <w:qFormat/>
    <w:pPr>
      <w:spacing w:after="120"/>
      <w:ind w:left="340" w:hanging="340"/>
    </w:pPr>
    <w:rPr>
      <w:rFonts w:cs="Simplified Arabic"/>
      <w:sz w:val="20"/>
      <w:szCs w:val="20"/>
    </w:rPr>
  </w:style>
  <w:style w:type="paragraph" w:styleId="52">
    <w:name w:val="List Continue 5"/>
    <w:basedOn w:val="a"/>
    <w:qFormat/>
    <w:pPr>
      <w:spacing w:after="120"/>
      <w:ind w:left="1800"/>
      <w:contextualSpacing/>
    </w:pPr>
  </w:style>
  <w:style w:type="paragraph" w:styleId="aff2">
    <w:name w:val="Balloon Text"/>
    <w:basedOn w:val="a"/>
    <w:link w:val="aff3"/>
    <w:qFormat/>
    <w:pPr>
      <w:spacing w:after="0"/>
    </w:pPr>
    <w:rPr>
      <w:rFonts w:ascii="Tahoma" w:hAnsi="Tahoma" w:cs="Tahoma"/>
      <w:sz w:val="16"/>
      <w:szCs w:val="16"/>
    </w:rPr>
  </w:style>
  <w:style w:type="paragraph" w:styleId="aff4">
    <w:name w:val="footer"/>
    <w:link w:val="aff5"/>
    <w:qFormat/>
    <w:rPr>
      <w:sz w:val="16"/>
      <w:szCs w:val="16"/>
      <w:lang w:val="en-GB" w:bidi="he-IL"/>
    </w:rPr>
  </w:style>
  <w:style w:type="paragraph" w:styleId="aff6">
    <w:name w:val="envelope return"/>
    <w:basedOn w:val="a"/>
    <w:qFormat/>
    <w:rPr>
      <w:rFonts w:cs="Simplified Arabic"/>
      <w:sz w:val="20"/>
      <w:szCs w:val="20"/>
    </w:rPr>
  </w:style>
  <w:style w:type="paragraph" w:styleId="aff7">
    <w:name w:val="header"/>
    <w:link w:val="aff8"/>
    <w:uiPriority w:val="99"/>
    <w:qFormat/>
    <w:pPr>
      <w:jc w:val="both"/>
    </w:pPr>
    <w:rPr>
      <w:sz w:val="24"/>
      <w:szCs w:val="24"/>
      <w:lang w:val="en-GB" w:bidi="he-IL"/>
    </w:rPr>
  </w:style>
  <w:style w:type="paragraph" w:styleId="aff9">
    <w:name w:val="Signature"/>
    <w:basedOn w:val="a"/>
    <w:link w:val="affa"/>
    <w:qFormat/>
    <w:pPr>
      <w:ind w:left="4320"/>
    </w:pPr>
    <w:rPr>
      <w:rFonts w:cs="Simplified Arabic"/>
    </w:rPr>
  </w:style>
  <w:style w:type="paragraph" w:styleId="TOC1">
    <w:name w:val="toc 1"/>
    <w:basedOn w:val="a"/>
    <w:next w:val="a0"/>
    <w:qFormat/>
    <w:pPr>
      <w:tabs>
        <w:tab w:val="right" w:leader="dot" w:pos="9016"/>
      </w:tabs>
      <w:adjustRightInd w:val="0"/>
      <w:snapToGrid w:val="0"/>
      <w:spacing w:before="100" w:after="100"/>
      <w:ind w:left="510" w:hanging="510"/>
    </w:pPr>
    <w:rPr>
      <w:snapToGrid w:val="0"/>
      <w:lang w:bidi="he-IL"/>
    </w:rPr>
  </w:style>
  <w:style w:type="paragraph" w:styleId="42">
    <w:name w:val="List Continue 4"/>
    <w:basedOn w:val="a"/>
    <w:qFormat/>
    <w:pPr>
      <w:spacing w:after="120"/>
      <w:ind w:left="1440"/>
      <w:contextualSpacing/>
    </w:pPr>
  </w:style>
  <w:style w:type="paragraph" w:styleId="TOC4">
    <w:name w:val="toc 4"/>
    <w:basedOn w:val="a"/>
    <w:next w:val="a"/>
    <w:qFormat/>
    <w:pPr>
      <w:ind w:left="720"/>
    </w:pPr>
  </w:style>
  <w:style w:type="paragraph" w:styleId="affb">
    <w:name w:val="index heading"/>
    <w:basedOn w:val="a"/>
    <w:next w:val="a"/>
    <w:qFormat/>
    <w:rPr>
      <w:b/>
      <w:bCs/>
    </w:rPr>
  </w:style>
  <w:style w:type="paragraph" w:styleId="affc">
    <w:name w:val="Subtitle"/>
    <w:basedOn w:val="a"/>
    <w:next w:val="a0"/>
    <w:link w:val="affd"/>
    <w:qFormat/>
    <w:pPr>
      <w:jc w:val="center"/>
    </w:pPr>
    <w:rPr>
      <w:rFonts w:cs="Simplified Arabic"/>
    </w:rPr>
  </w:style>
  <w:style w:type="paragraph" w:styleId="affe">
    <w:name w:val="List"/>
    <w:basedOn w:val="a"/>
    <w:qFormat/>
    <w:pPr>
      <w:ind w:left="360" w:hanging="360"/>
      <w:contextualSpacing/>
    </w:pPr>
  </w:style>
  <w:style w:type="paragraph" w:styleId="afff">
    <w:name w:val="footnote text"/>
    <w:basedOn w:val="a"/>
    <w:next w:val="a"/>
    <w:link w:val="afff0"/>
    <w:qFormat/>
    <w:pPr>
      <w:spacing w:after="120"/>
      <w:ind w:left="340" w:hanging="340"/>
    </w:pPr>
    <w:rPr>
      <w:rFonts w:cs="Simplified Arabic"/>
      <w:sz w:val="20"/>
      <w:szCs w:val="20"/>
    </w:rPr>
  </w:style>
  <w:style w:type="paragraph" w:styleId="TOC6">
    <w:name w:val="toc 6"/>
    <w:basedOn w:val="a"/>
    <w:next w:val="a"/>
    <w:qFormat/>
    <w:pPr>
      <w:ind w:left="1200"/>
    </w:pPr>
  </w:style>
  <w:style w:type="paragraph" w:styleId="53">
    <w:name w:val="List 5"/>
    <w:basedOn w:val="a"/>
    <w:qFormat/>
    <w:pPr>
      <w:ind w:left="1800" w:hanging="360"/>
      <w:contextualSpacing/>
    </w:pPr>
  </w:style>
  <w:style w:type="paragraph" w:styleId="35">
    <w:name w:val="Body Text Indent 3"/>
    <w:basedOn w:val="a"/>
    <w:link w:val="36"/>
    <w:qFormat/>
    <w:pPr>
      <w:spacing w:after="120"/>
      <w:ind w:left="360"/>
    </w:pPr>
    <w:rPr>
      <w:rFonts w:cs="Simplified Arabic"/>
      <w:sz w:val="16"/>
      <w:szCs w:val="16"/>
    </w:rPr>
  </w:style>
  <w:style w:type="paragraph" w:styleId="71">
    <w:name w:val="index 7"/>
    <w:basedOn w:val="a"/>
    <w:next w:val="a"/>
    <w:qFormat/>
    <w:pPr>
      <w:ind w:left="1680" w:hanging="240"/>
    </w:pPr>
  </w:style>
  <w:style w:type="paragraph" w:styleId="91">
    <w:name w:val="index 9"/>
    <w:basedOn w:val="a"/>
    <w:next w:val="a"/>
    <w:qFormat/>
    <w:pPr>
      <w:ind w:left="2160" w:hanging="240"/>
    </w:pPr>
  </w:style>
  <w:style w:type="paragraph" w:styleId="afff1">
    <w:name w:val="table of figures"/>
    <w:basedOn w:val="a"/>
    <w:next w:val="a"/>
    <w:qFormat/>
  </w:style>
  <w:style w:type="paragraph" w:styleId="TOC2">
    <w:name w:val="toc 2"/>
    <w:basedOn w:val="a"/>
    <w:next w:val="a0"/>
    <w:qFormat/>
    <w:pPr>
      <w:tabs>
        <w:tab w:val="right" w:leader="dot" w:pos="9015"/>
      </w:tabs>
      <w:adjustRightInd w:val="0"/>
      <w:snapToGrid w:val="0"/>
      <w:spacing w:before="100" w:after="100"/>
      <w:ind w:left="1230" w:hanging="720"/>
    </w:pPr>
    <w:rPr>
      <w:snapToGrid w:val="0"/>
      <w:lang w:bidi="he-IL"/>
    </w:rPr>
  </w:style>
  <w:style w:type="paragraph" w:styleId="TOC9">
    <w:name w:val="toc 9"/>
    <w:basedOn w:val="a"/>
    <w:next w:val="a"/>
    <w:qFormat/>
    <w:pPr>
      <w:ind w:left="1920"/>
    </w:pPr>
  </w:style>
  <w:style w:type="paragraph" w:styleId="24">
    <w:name w:val="Body Text 2"/>
    <w:basedOn w:val="a"/>
    <w:link w:val="25"/>
    <w:qFormat/>
    <w:pPr>
      <w:ind w:left="1440"/>
    </w:pPr>
    <w:rPr>
      <w:rFonts w:cs="Simplified Arabic"/>
      <w:lang w:eastAsia="en-GB"/>
    </w:rPr>
  </w:style>
  <w:style w:type="paragraph" w:styleId="43">
    <w:name w:val="List 4"/>
    <w:basedOn w:val="a"/>
    <w:qFormat/>
    <w:pPr>
      <w:ind w:left="1440" w:hanging="360"/>
      <w:contextualSpacing/>
    </w:pPr>
  </w:style>
  <w:style w:type="paragraph" w:styleId="26">
    <w:name w:val="List Continue 2"/>
    <w:basedOn w:val="a"/>
    <w:qFormat/>
    <w:pPr>
      <w:spacing w:after="120"/>
      <w:ind w:left="720"/>
      <w:contextualSpacing/>
    </w:pPr>
  </w:style>
  <w:style w:type="paragraph" w:styleId="afff2">
    <w:name w:val="Message Header"/>
    <w:basedOn w:val="a"/>
    <w:link w:val="afff3"/>
    <w:qFormat/>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paragraph" w:styleId="HTML1">
    <w:name w:val="HTML Preformatted"/>
    <w:basedOn w:val="a"/>
    <w:link w:val="HTML2"/>
    <w:qFormat/>
    <w:rPr>
      <w:rFonts w:ascii="Courier New" w:hAnsi="Courier New" w:cs="Courier New"/>
      <w:sz w:val="20"/>
      <w:szCs w:val="20"/>
    </w:rPr>
  </w:style>
  <w:style w:type="paragraph" w:styleId="afff4">
    <w:name w:val="Normal (Web)"/>
    <w:basedOn w:val="a"/>
    <w:qFormat/>
  </w:style>
  <w:style w:type="paragraph" w:styleId="37">
    <w:name w:val="List Continue 3"/>
    <w:basedOn w:val="a"/>
    <w:qFormat/>
    <w:pPr>
      <w:spacing w:after="120"/>
      <w:ind w:left="1080"/>
      <w:contextualSpacing/>
    </w:pPr>
  </w:style>
  <w:style w:type="paragraph" w:styleId="11">
    <w:name w:val="index 1"/>
    <w:basedOn w:val="a"/>
    <w:next w:val="a"/>
    <w:qFormat/>
    <w:pPr>
      <w:ind w:left="240" w:hanging="240"/>
    </w:pPr>
  </w:style>
  <w:style w:type="paragraph" w:styleId="27">
    <w:name w:val="index 2"/>
    <w:basedOn w:val="a"/>
    <w:next w:val="a"/>
    <w:qFormat/>
    <w:pPr>
      <w:ind w:left="480" w:hanging="240"/>
    </w:pPr>
  </w:style>
  <w:style w:type="paragraph" w:styleId="afff5">
    <w:name w:val="Title"/>
    <w:basedOn w:val="a"/>
    <w:next w:val="a0"/>
    <w:link w:val="afff6"/>
    <w:qFormat/>
    <w:pPr>
      <w:jc w:val="center"/>
    </w:pPr>
    <w:rPr>
      <w:rFonts w:cs="Simplified Arabic"/>
      <w:b/>
      <w:bCs/>
    </w:rPr>
  </w:style>
  <w:style w:type="paragraph" w:styleId="afff7">
    <w:name w:val="annotation subject"/>
    <w:basedOn w:val="af2"/>
    <w:next w:val="af2"/>
    <w:link w:val="afff8"/>
    <w:qFormat/>
    <w:pPr>
      <w:spacing w:after="240"/>
    </w:pPr>
    <w:rPr>
      <w:b/>
      <w:bCs/>
    </w:rPr>
  </w:style>
  <w:style w:type="paragraph" w:styleId="afff9">
    <w:name w:val="Body Text First Indent"/>
    <w:basedOn w:val="a0"/>
    <w:link w:val="afffa"/>
    <w:qFormat/>
    <w:pPr>
      <w:ind w:firstLine="720"/>
    </w:pPr>
  </w:style>
  <w:style w:type="paragraph" w:styleId="28">
    <w:name w:val="Body Text First Indent 2"/>
    <w:basedOn w:val="afff9"/>
    <w:link w:val="29"/>
    <w:qFormat/>
    <w:pPr>
      <w:ind w:firstLine="1440"/>
    </w:pPr>
  </w:style>
  <w:style w:type="table" w:styleId="afffb">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c">
    <w:name w:val="Table Theme"/>
    <w:basedOn w:val="a2"/>
    <w:qFormat/>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olorful 1"/>
    <w:basedOn w:val="a2"/>
    <w:qFormat/>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a">
    <w:name w:val="Table Colorful 2"/>
    <w:basedOn w:val="a2"/>
    <w:qFormat/>
    <w:pPr>
      <w:spacing w:after="240"/>
      <w:jc w:val="both"/>
    </w:pPr>
    <w:tblPr>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8">
    <w:name w:val="Table Colorful 3"/>
    <w:basedOn w:val="a2"/>
    <w:qFormat/>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fd">
    <w:name w:val="Table Elegant"/>
    <w:basedOn w:val="a2"/>
    <w:qFormat/>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3">
    <w:name w:val="Table Classic 1"/>
    <w:basedOn w:val="a2"/>
    <w:qFormat/>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b">
    <w:name w:val="Table Classic 2"/>
    <w:basedOn w:val="a2"/>
    <w:qFormat/>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9">
    <w:name w:val="Table Classic 3"/>
    <w:basedOn w:val="a2"/>
    <w:qFormat/>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4">
    <w:name w:val="Table Classic 4"/>
    <w:basedOn w:val="a2"/>
    <w:qFormat/>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
    <w:name w:val="Table Simple 1"/>
    <w:basedOn w:val="a2"/>
    <w:qFormat/>
    <w:pPr>
      <w:spacing w:after="24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c">
    <w:name w:val="Table Simple 2"/>
    <w:basedOn w:val="a2"/>
    <w:qFormat/>
    <w:pPr>
      <w:spacing w:after="240"/>
      <w:jc w:val="both"/>
    </w:pP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a">
    <w:name w:val="Table Simple 3"/>
    <w:basedOn w:val="a2"/>
    <w:qFormat/>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5">
    <w:name w:val="Table Subtle 1"/>
    <w:basedOn w:val="a2"/>
    <w:qFormat/>
    <w:pPr>
      <w:spacing w:after="240"/>
      <w:jc w:val="both"/>
    </w:pPr>
    <w:tblPr>
      <w:tblStyleRowBandSize w:val="1"/>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d">
    <w:name w:val="Table Subtle 2"/>
    <w:basedOn w:val="a2"/>
    <w:qFormat/>
    <w:pPr>
      <w:spacing w:after="240"/>
      <w:jc w:val="both"/>
    </w:pPr>
    <w:tblPr>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6">
    <w:name w:val="Table 3D effects 1"/>
    <w:basedOn w:val="a2"/>
    <w:qFormat/>
    <w:pPr>
      <w:spacing w:after="240"/>
      <w:jc w:val="both"/>
    </w:pP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e">
    <w:name w:val="Table 3D effects 2"/>
    <w:basedOn w:val="a2"/>
    <w:qFormat/>
    <w:pPr>
      <w:spacing w:after="24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b">
    <w:name w:val="Table 3D effects 3"/>
    <w:basedOn w:val="a2"/>
    <w:qFormat/>
    <w:pPr>
      <w:spacing w:after="24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7">
    <w:name w:val="Table List 1"/>
    <w:basedOn w:val="a2"/>
    <w:qFormat/>
    <w:pPr>
      <w:spacing w:after="24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
    <w:name w:val="Table List 2"/>
    <w:basedOn w:val="a2"/>
    <w:qFormat/>
    <w:pPr>
      <w:spacing w:after="240"/>
      <w:jc w:val="both"/>
    </w:pPr>
    <w:tblPr>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c">
    <w:name w:val="Table List 3"/>
    <w:basedOn w:val="a2"/>
    <w:qFormat/>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5">
    <w:name w:val="Table List 4"/>
    <w:basedOn w:val="a2"/>
    <w:qFormat/>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4">
    <w:name w:val="Table List 5"/>
    <w:basedOn w:val="a2"/>
    <w:qFormat/>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2">
    <w:name w:val="Table List 6"/>
    <w:basedOn w:val="a2"/>
    <w:qFormat/>
    <w:pPr>
      <w:spacing w:after="24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2">
    <w:name w:val="Table List 7"/>
    <w:basedOn w:val="a2"/>
    <w:qFormat/>
    <w:pPr>
      <w:spacing w:after="24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2">
    <w:name w:val="Table List 8"/>
    <w:basedOn w:val="a2"/>
    <w:qFormat/>
    <w:pPr>
      <w:spacing w:after="24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fe">
    <w:name w:val="Table Contemporary"/>
    <w:basedOn w:val="a2"/>
    <w:qFormat/>
    <w:pPr>
      <w:spacing w:after="24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8">
    <w:name w:val="Table Columns 1"/>
    <w:basedOn w:val="a2"/>
    <w:qFormat/>
    <w:pPr>
      <w:spacing w:after="24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0">
    <w:name w:val="Table Columns 2"/>
    <w:basedOn w:val="a2"/>
    <w:qFormat/>
    <w:pPr>
      <w:spacing w:after="24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d">
    <w:name w:val="Table Columns 3"/>
    <w:basedOn w:val="a2"/>
    <w:qFormat/>
    <w:pPr>
      <w:spacing w:after="24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6">
    <w:name w:val="Table Columns 4"/>
    <w:basedOn w:val="a2"/>
    <w:qFormat/>
    <w:pPr>
      <w:spacing w:after="24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2"/>
    <w:qFormat/>
    <w:pPr>
      <w:spacing w:after="24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2"/>
    <w:qFormat/>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f1">
    <w:name w:val="Table Grid 2"/>
    <w:basedOn w:val="a2"/>
    <w:qFormat/>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3e">
    <w:name w:val="Table Grid 3"/>
    <w:basedOn w:val="a2"/>
    <w:qFormat/>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7">
    <w:name w:val="Table Grid 4"/>
    <w:basedOn w:val="a2"/>
    <w:qFormat/>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6">
    <w:name w:val="Table Grid 5"/>
    <w:basedOn w:val="a2"/>
    <w:qFormat/>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3">
    <w:name w:val="Table Grid 6"/>
    <w:basedOn w:val="a2"/>
    <w:qFormat/>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3">
    <w:name w:val="Table Grid 7"/>
    <w:basedOn w:val="a2"/>
    <w:qFormat/>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3">
    <w:name w:val="Table Grid 8"/>
    <w:basedOn w:val="a2"/>
    <w:qFormat/>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a">
    <w:name w:val="Table Web 1"/>
    <w:basedOn w:val="a2"/>
    <w:qFormat/>
    <w:pPr>
      <w:spacing w:after="240"/>
      <w:jc w:val="both"/>
    </w:p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f2">
    <w:name w:val="Table Web 2"/>
    <w:basedOn w:val="a2"/>
    <w:qFormat/>
    <w:pPr>
      <w:spacing w:after="240"/>
      <w:jc w:val="both"/>
    </w:p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f">
    <w:name w:val="Table Web 3"/>
    <w:basedOn w:val="a2"/>
    <w:qFormat/>
    <w:pPr>
      <w:spacing w:after="240"/>
      <w:jc w:val="both"/>
    </w:p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ff">
    <w:name w:val="Table Professional"/>
    <w:basedOn w:val="a2"/>
    <w:qFormat/>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2">
    <w:name w:val="Light Shading Accent 2"/>
    <w:basedOn w:val="a2"/>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table" w:styleId="-3">
    <w:name w:val="Light Shading Accent 3"/>
    <w:basedOn w:val="a2"/>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6EED5"/>
      </w:tcPr>
    </w:tblStylePr>
  </w:style>
  <w:style w:type="table" w:styleId="-4">
    <w:name w:val="Light Shading Accent 4"/>
    <w:basedOn w:val="a2"/>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DFD8E8"/>
      </w:tcPr>
    </w:tblStylePr>
  </w:style>
  <w:style w:type="table" w:styleId="-5">
    <w:name w:val="Light Shading Accent 5"/>
    <w:basedOn w:val="a2"/>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style>
  <w:style w:type="table" w:styleId="-6">
    <w:name w:val="Light Shading Accent 6"/>
    <w:basedOn w:val="a2"/>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l2br w:val="nil"/>
          <w:tr2bl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style>
  <w:style w:type="table" w:styleId="-20">
    <w:name w:val="Light List Accent 2"/>
    <w:basedOn w:val="a2"/>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Horz">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style>
  <w:style w:type="table" w:styleId="-30">
    <w:name w:val="Light List Accent 3"/>
    <w:basedOn w:val="a2"/>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40">
    <w:name w:val="Light List Accent 4"/>
    <w:basedOn w:val="a2"/>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styleId="-50">
    <w:name w:val="Light List Accent 5"/>
    <w:basedOn w:val="a2"/>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Horz">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style>
  <w:style w:type="table" w:styleId="-60">
    <w:name w:val="Light List Accent 6"/>
    <w:basedOn w:val="a2"/>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Horz">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style>
  <w:style w:type="table" w:styleId="-21">
    <w:name w:val="Light Grid Accent 2"/>
    <w:basedOn w:val="a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Times New Roma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auto"/>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H w:val="nil"/>
          <w:insideV w:val="single" w:sz="8" w:space="0" w:color="auto"/>
          <w:tl2br w:val="nil"/>
          <w:tr2bl w:val="nil"/>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H w:val="nil"/>
          <w:insideV w:val="single" w:sz="8" w:space="0" w:color="auto"/>
          <w:tl2br w:val="nil"/>
          <w:tr2bl w:val="nil"/>
        </w:tcBorders>
      </w:tcPr>
    </w:tblStylePr>
  </w:style>
  <w:style w:type="table" w:styleId="-31">
    <w:name w:val="Light Grid Accent 3"/>
    <w:basedOn w:val="a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Times New Roma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styleId="-41">
    <w:name w:val="Light Grid Accent 4"/>
    <w:basedOn w:val="a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Times New Roma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auto"/>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H w:val="nil"/>
          <w:insideV w:val="single" w:sz="8" w:space="0" w:color="auto"/>
          <w:tl2br w:val="nil"/>
          <w:tr2bl w:val="nil"/>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H w:val="nil"/>
          <w:insideV w:val="single" w:sz="8" w:space="0" w:color="auto"/>
          <w:tl2br w:val="nil"/>
          <w:tr2bl w:val="nil"/>
        </w:tcBorders>
      </w:tcPr>
    </w:tblStylePr>
  </w:style>
  <w:style w:type="table" w:styleId="-51">
    <w:name w:val="Light Grid Accent 5"/>
    <w:basedOn w:val="a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H w:val="nil"/>
          <w:insideV w:val="single" w:sz="8" w:space="0" w:color="auto"/>
          <w:tl2br w:val="nil"/>
          <w:tr2bl w:val="nil"/>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H w:val="nil"/>
          <w:insideV w:val="single" w:sz="8" w:space="0" w:color="auto"/>
          <w:tl2br w:val="nil"/>
          <w:tr2bl w:val="nil"/>
        </w:tcBorders>
      </w:tcPr>
    </w:tblStylePr>
  </w:style>
  <w:style w:type="table" w:styleId="-61">
    <w:name w:val="Light Grid Accent 6"/>
    <w:basedOn w:val="a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Times New Roma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H w:val="nil"/>
          <w:insideV w:val="single" w:sz="8" w:space="0" w:color="auto"/>
          <w:tl2br w:val="nil"/>
          <w:tr2bl w:val="nil"/>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H w:val="nil"/>
          <w:insideV w:val="single" w:sz="8" w:space="0" w:color="auto"/>
          <w:tl2br w:val="nil"/>
          <w:tr2bl w:val="nil"/>
        </w:tcBorders>
      </w:tcPr>
    </w:tblStylePr>
  </w:style>
  <w:style w:type="table" w:styleId="1-2">
    <w:name w:val="Medium Shading 1 Accent 2"/>
    <w:basedOn w:val="a2"/>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tblStylePr w:type="band2Horz">
      <w:tblPr/>
      <w:tcPr>
        <w:tcBorders>
          <w:insideH w:val="nil"/>
          <w:insideV w:val="nil"/>
        </w:tcBorders>
      </w:tcPr>
    </w:tblStylePr>
  </w:style>
  <w:style w:type="table" w:styleId="1-3">
    <w:name w:val="Medium Shading 1 Accent 3"/>
    <w:basedOn w:val="a2"/>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l2br w:val="nil"/>
          <w:tr2bl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6EED5"/>
      </w:tcPr>
    </w:tblStylePr>
    <w:tblStylePr w:type="band2Horz">
      <w:tblPr/>
      <w:tcPr>
        <w:tcBorders>
          <w:insideH w:val="nil"/>
          <w:insideV w:val="nil"/>
        </w:tcBorders>
      </w:tcPr>
    </w:tblStylePr>
  </w:style>
  <w:style w:type="table" w:styleId="1-4">
    <w:name w:val="Medium Shading 1 Accent 4"/>
    <w:basedOn w:val="a2"/>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l2br w:val="nil"/>
          <w:tr2bl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DFD8E8"/>
      </w:tcPr>
    </w:tblStylePr>
    <w:tblStylePr w:type="band2Horz">
      <w:tblPr/>
      <w:tcPr>
        <w:tcBorders>
          <w:insideH w:val="nil"/>
          <w:insideV w:val="nil"/>
        </w:tcBorders>
      </w:tcPr>
    </w:tblStylePr>
  </w:style>
  <w:style w:type="table" w:styleId="1-5">
    <w:name w:val="Medium Shading 1 Accent 5"/>
    <w:basedOn w:val="a2"/>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l2br w:val="nil"/>
          <w:tr2bl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tblStylePr w:type="band2Horz">
      <w:tblPr/>
      <w:tcPr>
        <w:tcBorders>
          <w:insideH w:val="nil"/>
          <w:insideV w:val="nil"/>
        </w:tcBorders>
      </w:tcPr>
    </w:tblStylePr>
  </w:style>
  <w:style w:type="table" w:styleId="1-6">
    <w:name w:val="Medium Shading 1 Accent 6"/>
    <w:basedOn w:val="a2"/>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l2br w:val="nil"/>
          <w:tr2bl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tblStylePr w:type="band2Horz">
      <w:tblPr/>
      <w:tcPr>
        <w:tcBorders>
          <w:insideH w:val="nil"/>
          <w:insideV w:val="nil"/>
        </w:tcBorders>
      </w:tcPr>
    </w:tblStylePr>
  </w:style>
  <w:style w:type="table" w:styleId="2-2">
    <w:name w:val="Medium Shading 2 Accent 2"/>
    <w:basedOn w:val="a2"/>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C0504D"/>
      </w:tcPr>
    </w:tblStylePr>
    <w:tblStylePr w:type="lastCol">
      <w:rPr>
        <w:b/>
        <w:bCs/>
        <w:color w:val="FFFFFF"/>
      </w:rPr>
      <w:tblPr/>
      <w:tcPr>
        <w:shd w:val="clear" w:color="auto" w:fill="C0504D"/>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3">
    <w:name w:val="Medium Shading 2 Accent 3"/>
    <w:basedOn w:val="a2"/>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9BBB59"/>
      </w:tcPr>
    </w:tblStylePr>
    <w:tblStylePr w:type="lastCol">
      <w:rPr>
        <w:b/>
        <w:bCs/>
        <w:color w:val="FFFFFF"/>
      </w:rPr>
      <w:tblPr/>
      <w:tcPr>
        <w:shd w:val="clear" w:color="auto" w:fill="9BBB59"/>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4">
    <w:name w:val="Medium Shading 2 Accent 4"/>
    <w:basedOn w:val="a2"/>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8064A2"/>
      </w:tcPr>
    </w:tblStylePr>
    <w:tblStylePr w:type="lastCol">
      <w:rPr>
        <w:b/>
        <w:bCs/>
        <w:color w:val="FFFFFF"/>
      </w:rPr>
      <w:tblPr/>
      <w:tcPr>
        <w:shd w:val="clear" w:color="auto" w:fill="8064A2"/>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5">
    <w:name w:val="Medium Shading 2 Accent 5"/>
    <w:basedOn w:val="a2"/>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BACC6"/>
      </w:tcPr>
    </w:tblStylePr>
    <w:tblStylePr w:type="lastCol">
      <w:rPr>
        <w:b/>
        <w:bCs/>
        <w:color w:val="FFFFFF"/>
      </w:rPr>
      <w:tblPr/>
      <w:tcPr>
        <w:shd w:val="clear" w:color="auto" w:fill="4BACC6"/>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6">
    <w:name w:val="Medium Shading 2 Accent 6"/>
    <w:basedOn w:val="a2"/>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F79646"/>
      </w:tcPr>
    </w:tblStylePr>
    <w:tblStylePr w:type="lastCol">
      <w:rPr>
        <w:b/>
        <w:bCs/>
        <w:color w:val="FFFFFF"/>
      </w:rPr>
      <w:tblPr/>
      <w:tcPr>
        <w:shd w:val="clear" w:color="auto" w:fill="F79646"/>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1-20">
    <w:name w:val="Medium List 1 Accent 2"/>
    <w:basedOn w:val="a2"/>
    <w:qFormat/>
    <w:rPr>
      <w:color w:val="000000"/>
    </w:rPr>
    <w:tblPr>
      <w:tblBorders>
        <w:top w:val="single" w:sz="8" w:space="0" w:color="C0504D"/>
        <w:bottom w:val="single" w:sz="8" w:space="0" w:color="C0504D"/>
      </w:tblBorders>
    </w:tblPr>
    <w:tblStylePr w:type="firstRow">
      <w:rPr>
        <w:rFonts w:ascii="Times New Roman" w:eastAsia="Times New Roman" w:hAnsi="Times New Roman" w:cs="Times New Roman"/>
      </w:rPr>
      <w:tblPr/>
      <w:tcPr>
        <w:tcBorders>
          <w:top w:val="nil"/>
          <w:left w:val="nil"/>
          <w:bottom w:val="single" w:sz="8" w:space="0" w:color="C0504D"/>
          <w:right w:val="nil"/>
          <w:insideH w:val="nil"/>
          <w:insideV w:val="nil"/>
          <w:tl2br w:val="nil"/>
          <w:tr2bl w:val="nil"/>
        </w:tcBorders>
      </w:tcPr>
    </w:tblStylePr>
    <w:tblStylePr w:type="lastRow">
      <w:rPr>
        <w:b/>
        <w:bCs/>
        <w:color w:val="1F497D"/>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Pr/>
      <w:tcPr>
        <w:tcBorders>
          <w:top w:val="single" w:sz="8" w:space="0" w:color="C0504D"/>
          <w:left w:val="nil"/>
          <w:bottom w:val="single" w:sz="8" w:space="0" w:color="C0504D"/>
          <w:right w:val="nil"/>
          <w:insideH w:val="nil"/>
          <w:insideV w:val="nil"/>
          <w:tl2br w:val="nil"/>
          <w:tr2bl w:val="nil"/>
        </w:tcBorders>
      </w:tcPr>
    </w:tblStylePr>
    <w:tblStylePr w:type="band1Vert">
      <w:tblPr/>
      <w:tcPr>
        <w:shd w:val="clear" w:color="auto" w:fill="EFD3D2"/>
      </w:tcPr>
    </w:tblStylePr>
    <w:tblStylePr w:type="band1Horz">
      <w:tblPr/>
      <w:tcPr>
        <w:shd w:val="clear" w:color="auto" w:fill="EFD3D2"/>
      </w:tcPr>
    </w:tblStylePr>
  </w:style>
  <w:style w:type="table" w:styleId="1-30">
    <w:name w:val="Medium List 1 Accent 3"/>
    <w:basedOn w:val="a2"/>
    <w:qFormat/>
    <w:rPr>
      <w:color w:val="000000"/>
    </w:rPr>
    <w:tblPr>
      <w:tblBorders>
        <w:top w:val="single" w:sz="8" w:space="0" w:color="9BBB59"/>
        <w:bottom w:val="single" w:sz="8" w:space="0" w:color="9BBB59"/>
      </w:tblBorders>
    </w:tblPr>
    <w:tblStylePr w:type="firstRow">
      <w:rPr>
        <w:rFonts w:ascii="Times New Roman" w:eastAsia="Times New Roman" w:hAnsi="Times New Roman" w:cs="Times New Roman"/>
      </w:rPr>
      <w:tblPr/>
      <w:tcPr>
        <w:tcBorders>
          <w:top w:val="nil"/>
          <w:left w:val="nil"/>
          <w:bottom w:val="single" w:sz="8" w:space="0" w:color="9BBB59"/>
          <w:right w:val="nil"/>
          <w:insideH w:val="nil"/>
          <w:insideV w:val="nil"/>
          <w:tl2br w:val="nil"/>
          <w:tr2bl w:val="nil"/>
        </w:tcBorders>
      </w:tcPr>
    </w:tblStylePr>
    <w:tblStylePr w:type="lastRow">
      <w:rPr>
        <w:b/>
        <w:bCs/>
        <w:color w:val="1F497D"/>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Pr/>
      <w:tcPr>
        <w:tcBorders>
          <w:top w:val="single" w:sz="8" w:space="0" w:color="9BBB59"/>
          <w:left w:val="nil"/>
          <w:bottom w:val="single" w:sz="8" w:space="0" w:color="9BBB59"/>
          <w:right w:val="nil"/>
          <w:insideH w:val="nil"/>
          <w:insideV w:val="nil"/>
          <w:tl2br w:val="nil"/>
          <w:tr2bl w:val="nil"/>
        </w:tcBorders>
      </w:tcPr>
    </w:tblStylePr>
    <w:tblStylePr w:type="band1Vert">
      <w:tblPr/>
      <w:tcPr>
        <w:shd w:val="clear" w:color="auto" w:fill="E6EED5"/>
      </w:tcPr>
    </w:tblStylePr>
    <w:tblStylePr w:type="band1Horz">
      <w:tblPr/>
      <w:tcPr>
        <w:shd w:val="clear" w:color="auto" w:fill="E6EED5"/>
      </w:tcPr>
    </w:tblStylePr>
  </w:style>
  <w:style w:type="table" w:styleId="1-40">
    <w:name w:val="Medium List 1 Accent 4"/>
    <w:basedOn w:val="a2"/>
    <w:qFormat/>
    <w:rPr>
      <w:color w:val="000000"/>
    </w:rPr>
    <w:tblPr>
      <w:tblBorders>
        <w:top w:val="single" w:sz="8" w:space="0" w:color="8064A2"/>
        <w:bottom w:val="single" w:sz="8" w:space="0" w:color="8064A2"/>
      </w:tblBorders>
    </w:tblPr>
    <w:tblStylePr w:type="firstRow">
      <w:rPr>
        <w:rFonts w:ascii="Times New Roman" w:eastAsia="Times New Roman" w:hAnsi="Times New Roman" w:cs="Times New Roman"/>
      </w:rPr>
      <w:tblPr/>
      <w:tcPr>
        <w:tcBorders>
          <w:top w:val="nil"/>
          <w:left w:val="nil"/>
          <w:bottom w:val="single" w:sz="8" w:space="0" w:color="8064A2"/>
          <w:right w:val="nil"/>
          <w:insideH w:val="nil"/>
          <w:insideV w:val="nil"/>
          <w:tl2br w:val="nil"/>
          <w:tr2bl w:val="nil"/>
        </w:tcBorders>
      </w:tcPr>
    </w:tblStylePr>
    <w:tblStylePr w:type="lastRow">
      <w:rPr>
        <w:b/>
        <w:bCs/>
        <w:color w:val="1F497D"/>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Pr/>
      <w:tcPr>
        <w:tcBorders>
          <w:top w:val="single" w:sz="8" w:space="0" w:color="8064A2"/>
          <w:left w:val="nil"/>
          <w:bottom w:val="single" w:sz="8" w:space="0" w:color="8064A2"/>
          <w:right w:val="nil"/>
          <w:insideH w:val="nil"/>
          <w:insideV w:val="nil"/>
          <w:tl2br w:val="nil"/>
          <w:tr2bl w:val="nil"/>
        </w:tcBorders>
      </w:tcPr>
    </w:tblStylePr>
    <w:tblStylePr w:type="band1Vert">
      <w:tblPr/>
      <w:tcPr>
        <w:shd w:val="clear" w:color="auto" w:fill="DFD8E8"/>
      </w:tcPr>
    </w:tblStylePr>
    <w:tblStylePr w:type="band1Horz">
      <w:tblPr/>
      <w:tcPr>
        <w:shd w:val="clear" w:color="auto" w:fill="DFD8E8"/>
      </w:tcPr>
    </w:tblStylePr>
  </w:style>
  <w:style w:type="table" w:styleId="1-50">
    <w:name w:val="Medium List 1 Accent 5"/>
    <w:basedOn w:val="a2"/>
    <w:qFormat/>
    <w:rPr>
      <w:color w:val="000000"/>
    </w:rPr>
    <w:tblPr>
      <w:tblBorders>
        <w:top w:val="single" w:sz="8" w:space="0" w:color="4BACC6"/>
        <w:bottom w:val="single" w:sz="8" w:space="0" w:color="4BACC6"/>
      </w:tblBorders>
    </w:tblPr>
    <w:tblStylePr w:type="firstRow">
      <w:rPr>
        <w:rFonts w:ascii="Times New Roman" w:eastAsia="Times New Roman" w:hAnsi="Times New Roman" w:cs="Times New Roman"/>
      </w:rPr>
      <w:tblPr/>
      <w:tcPr>
        <w:tcBorders>
          <w:top w:val="nil"/>
          <w:left w:val="nil"/>
          <w:bottom w:val="single" w:sz="8" w:space="0" w:color="4BACC6"/>
          <w:right w:val="nil"/>
          <w:insideH w:val="nil"/>
          <w:insideV w:val="nil"/>
          <w:tl2br w:val="nil"/>
          <w:tr2bl w:val="nil"/>
        </w:tcBorders>
      </w:tcPr>
    </w:tblStylePr>
    <w:tblStylePr w:type="lastRow">
      <w:rPr>
        <w:b/>
        <w:bCs/>
        <w:color w:val="1F497D"/>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Pr/>
      <w:tcPr>
        <w:tcBorders>
          <w:top w:val="single" w:sz="8" w:space="0" w:color="4BACC6"/>
          <w:left w:val="nil"/>
          <w:bottom w:val="single" w:sz="8" w:space="0" w:color="4BACC6"/>
          <w:right w:val="nil"/>
          <w:insideH w:val="nil"/>
          <w:insideV w:val="nil"/>
          <w:tl2br w:val="nil"/>
          <w:tr2bl w:val="nil"/>
        </w:tcBorders>
      </w:tcPr>
    </w:tblStylePr>
    <w:tblStylePr w:type="band1Vert">
      <w:tblPr/>
      <w:tcPr>
        <w:shd w:val="clear" w:color="auto" w:fill="D2EAF1"/>
      </w:tcPr>
    </w:tblStylePr>
    <w:tblStylePr w:type="band1Horz">
      <w:tblPr/>
      <w:tcPr>
        <w:shd w:val="clear" w:color="auto" w:fill="D2EAF1"/>
      </w:tcPr>
    </w:tblStylePr>
  </w:style>
  <w:style w:type="table" w:styleId="1-60">
    <w:name w:val="Medium List 1 Accent 6"/>
    <w:basedOn w:val="a2"/>
    <w:qFormat/>
    <w:rPr>
      <w:color w:val="000000"/>
    </w:rPr>
    <w:tblPr>
      <w:tblBorders>
        <w:top w:val="single" w:sz="8" w:space="0" w:color="F79646"/>
        <w:bottom w:val="single" w:sz="8" w:space="0" w:color="F79646"/>
      </w:tblBorders>
    </w:tblPr>
    <w:tblStylePr w:type="firstRow">
      <w:rPr>
        <w:rFonts w:ascii="Times New Roman" w:eastAsia="Times New Roman" w:hAnsi="Times New Roman" w:cs="Times New Roman"/>
      </w:rPr>
      <w:tblPr/>
      <w:tcPr>
        <w:tcBorders>
          <w:top w:val="nil"/>
          <w:left w:val="nil"/>
          <w:bottom w:val="single" w:sz="8" w:space="0" w:color="F79646"/>
          <w:right w:val="nil"/>
          <w:insideH w:val="nil"/>
          <w:insideV w:val="nil"/>
          <w:tl2br w:val="nil"/>
          <w:tr2bl w:val="nil"/>
        </w:tcBorders>
      </w:tcPr>
    </w:tblStylePr>
    <w:tblStylePr w:type="lastRow">
      <w:rPr>
        <w:b/>
        <w:bCs/>
        <w:color w:val="1F497D"/>
      </w:rPr>
      <w:tblPr/>
      <w:tcPr>
        <w:tcBorders>
          <w:top w:val="single" w:sz="8" w:space="0" w:color="F79646"/>
          <w:left w:val="nil"/>
          <w:bottom w:val="single" w:sz="8" w:space="0" w:color="F79646"/>
          <w:right w:val="nil"/>
          <w:insideH w:val="nil"/>
          <w:insideV w:val="nil"/>
          <w:tl2br w:val="nil"/>
          <w:tr2bl w:val="nil"/>
        </w:tcBorders>
      </w:tcPr>
    </w:tblStylePr>
    <w:tblStylePr w:type="firstCol">
      <w:rPr>
        <w:b/>
        <w:bCs/>
      </w:rPr>
    </w:tblStylePr>
    <w:tblStylePr w:type="lastCol">
      <w:rPr>
        <w:b/>
        <w:bCs/>
      </w:rPr>
      <w:tblPr/>
      <w:tcPr>
        <w:tcBorders>
          <w:top w:val="single" w:sz="8" w:space="0" w:color="F79646"/>
          <w:left w:val="nil"/>
          <w:bottom w:val="single" w:sz="8" w:space="0" w:color="F79646"/>
          <w:right w:val="nil"/>
          <w:insideH w:val="nil"/>
          <w:insideV w:val="nil"/>
          <w:tl2br w:val="nil"/>
          <w:tr2bl w:val="nil"/>
        </w:tcBorders>
      </w:tcPr>
    </w:tblStylePr>
    <w:tblStylePr w:type="band1Vert">
      <w:tblPr/>
      <w:tcPr>
        <w:shd w:val="clear" w:color="auto" w:fill="FDE4D0"/>
      </w:tcPr>
    </w:tblStylePr>
    <w:tblStylePr w:type="band1Horz">
      <w:tblPr/>
      <w:tcPr>
        <w:shd w:val="clear" w:color="auto" w:fill="FDE4D0"/>
      </w:tcPr>
    </w:tblStylePr>
  </w:style>
  <w:style w:type="table" w:styleId="2-1">
    <w:name w:val="Medium List 2 Accent 1"/>
    <w:basedOn w:val="a2"/>
    <w:qFormat/>
    <w:rPr>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l2br w:val="nil"/>
          <w:tr2bl w:val="nil"/>
        </w:tcBorders>
        <w:shd w:val="clear" w:color="auto" w:fill="FFFFFF"/>
      </w:tcPr>
    </w:tblStylePr>
    <w:tblStylePr w:type="lastRow">
      <w:tblPr/>
      <w:tcPr>
        <w:tcBorders>
          <w:top w:val="single" w:sz="8" w:space="0" w:color="4F81BD"/>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4F81BD"/>
          <w:insideH w:val="nil"/>
          <w:insideV w:val="nil"/>
          <w:tl2br w:val="nil"/>
          <w:tr2bl w:val="nil"/>
        </w:tcBorders>
        <w:shd w:val="clear" w:color="auto" w:fill="FFFFFF"/>
      </w:tcPr>
    </w:tblStylePr>
    <w:tblStylePr w:type="lastCol">
      <w:tblPr/>
      <w:tcPr>
        <w:tcBorders>
          <w:top w:val="nil"/>
          <w:left w:val="single" w:sz="8" w:space="0" w:color="4F81BD"/>
          <w:bottom w:val="nil"/>
          <w:right w:val="nil"/>
          <w:insideH w:val="nil"/>
          <w:insideV w:val="nil"/>
          <w:tl2br w:val="nil"/>
          <w:tr2bl w:val="nil"/>
        </w:tcBorders>
        <w:shd w:val="clear" w:color="auto" w:fill="FFFFFF"/>
      </w:tcPr>
    </w:tblStylePr>
    <w:tblStylePr w:type="band1Vert">
      <w:tblPr/>
      <w:tcPr>
        <w:shd w:val="clear" w:color="auto" w:fill="D3DFEE"/>
      </w:tcPr>
    </w:tblStylePr>
    <w:tblStylePr w:type="band1Horz">
      <w:tblPr/>
      <w:tcPr>
        <w:shd w:val="clear" w:color="auto" w:fill="D3DFEE"/>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2"/>
    <w:qFormat/>
    <w:rPr>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l2br w:val="nil"/>
          <w:tr2bl w:val="nil"/>
        </w:tcBorders>
        <w:shd w:val="clear" w:color="auto" w:fill="FFFFFF"/>
      </w:tcPr>
    </w:tblStylePr>
    <w:tblStylePr w:type="lastRow">
      <w:tblPr/>
      <w:tcPr>
        <w:tcBorders>
          <w:top w:val="single" w:sz="8" w:space="0" w:color="C0504D"/>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C0504D"/>
          <w:insideH w:val="nil"/>
          <w:insideV w:val="nil"/>
          <w:tl2br w:val="nil"/>
          <w:tr2bl w:val="nil"/>
        </w:tcBorders>
        <w:shd w:val="clear" w:color="auto" w:fill="FFFFFF"/>
      </w:tcPr>
    </w:tblStylePr>
    <w:tblStylePr w:type="lastCol">
      <w:tblPr/>
      <w:tcPr>
        <w:tcBorders>
          <w:top w:val="nil"/>
          <w:left w:val="single" w:sz="8" w:space="0" w:color="C0504D"/>
          <w:bottom w:val="nil"/>
          <w:right w:val="nil"/>
          <w:insideH w:val="nil"/>
          <w:insideV w:val="nil"/>
          <w:tl2br w:val="nil"/>
          <w:tr2bl w:val="nil"/>
        </w:tcBorders>
        <w:shd w:val="clear" w:color="auto" w:fill="FFFFFF"/>
      </w:tcPr>
    </w:tblStylePr>
    <w:tblStylePr w:type="band1Vert">
      <w:tblPr/>
      <w:tcPr>
        <w:shd w:val="clear" w:color="auto" w:fill="EFD3D2"/>
      </w:tcPr>
    </w:tblStylePr>
    <w:tblStylePr w:type="band1Horz">
      <w:tblPr/>
      <w:tcPr>
        <w:shd w:val="clear" w:color="auto" w:fill="EFD3D2"/>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2"/>
    <w:qFormat/>
    <w:rPr>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l2br w:val="nil"/>
          <w:tr2bl w:val="nil"/>
        </w:tcBorders>
        <w:shd w:val="clear" w:color="auto" w:fill="FFFFFF"/>
      </w:tcPr>
    </w:tblStylePr>
    <w:tblStylePr w:type="lastRow">
      <w:tblPr/>
      <w:tcPr>
        <w:tcBorders>
          <w:top w:val="single" w:sz="8" w:space="0" w:color="9BBB59"/>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9BBB59"/>
          <w:insideH w:val="nil"/>
          <w:insideV w:val="nil"/>
          <w:tl2br w:val="nil"/>
          <w:tr2bl w:val="nil"/>
        </w:tcBorders>
        <w:shd w:val="clear" w:color="auto" w:fill="FFFFFF"/>
      </w:tcPr>
    </w:tblStylePr>
    <w:tblStylePr w:type="lastCol">
      <w:tblPr/>
      <w:tcPr>
        <w:tcBorders>
          <w:top w:val="nil"/>
          <w:left w:val="single" w:sz="8" w:space="0" w:color="9BBB59"/>
          <w:bottom w:val="nil"/>
          <w:right w:val="nil"/>
          <w:insideH w:val="nil"/>
          <w:insideV w:val="nil"/>
          <w:tl2br w:val="nil"/>
          <w:tr2bl w:val="nil"/>
        </w:tcBorders>
        <w:shd w:val="clear" w:color="auto" w:fill="FFFFFF"/>
      </w:tcPr>
    </w:tblStylePr>
    <w:tblStylePr w:type="band1Vert">
      <w:tblPr/>
      <w:tcPr>
        <w:shd w:val="clear" w:color="auto" w:fill="E6EED5"/>
      </w:tcPr>
    </w:tblStylePr>
    <w:tblStylePr w:type="band1Horz">
      <w:tblPr/>
      <w:tcPr>
        <w:shd w:val="clear" w:color="auto" w:fill="E6EED5"/>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2"/>
    <w:qFormat/>
    <w:rPr>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l2br w:val="nil"/>
          <w:tr2bl w:val="nil"/>
        </w:tcBorders>
        <w:shd w:val="clear" w:color="auto" w:fill="FFFFFF"/>
      </w:tcPr>
    </w:tblStylePr>
    <w:tblStylePr w:type="lastRow">
      <w:tblPr/>
      <w:tcPr>
        <w:tcBorders>
          <w:top w:val="single" w:sz="8" w:space="0" w:color="8064A2"/>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8064A2"/>
          <w:insideH w:val="nil"/>
          <w:insideV w:val="nil"/>
          <w:tl2br w:val="nil"/>
          <w:tr2bl w:val="nil"/>
        </w:tcBorders>
        <w:shd w:val="clear" w:color="auto" w:fill="FFFFFF"/>
      </w:tcPr>
    </w:tblStylePr>
    <w:tblStylePr w:type="lastCol">
      <w:tblPr/>
      <w:tcPr>
        <w:tcBorders>
          <w:top w:val="nil"/>
          <w:left w:val="single" w:sz="8" w:space="0" w:color="8064A2"/>
          <w:bottom w:val="nil"/>
          <w:right w:val="nil"/>
          <w:insideH w:val="nil"/>
          <w:insideV w:val="nil"/>
          <w:tl2br w:val="nil"/>
          <w:tr2bl w:val="nil"/>
        </w:tcBorders>
        <w:shd w:val="clear" w:color="auto" w:fill="FFFFFF"/>
      </w:tcPr>
    </w:tblStylePr>
    <w:tblStylePr w:type="band1Vert">
      <w:tblPr/>
      <w:tcPr>
        <w:shd w:val="clear" w:color="auto" w:fill="DFD8E8"/>
      </w:tcPr>
    </w:tblStylePr>
    <w:tblStylePr w:type="band1Horz">
      <w:tblPr/>
      <w:tcPr>
        <w:shd w:val="clear" w:color="auto" w:fill="DFD8E8"/>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2"/>
    <w:qFormat/>
    <w:rPr>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l2br w:val="nil"/>
          <w:tr2bl w:val="nil"/>
        </w:tcBorders>
        <w:shd w:val="clear" w:color="auto" w:fill="FFFFFF"/>
      </w:tcPr>
    </w:tblStylePr>
    <w:tblStylePr w:type="lastRow">
      <w:tblPr/>
      <w:tcPr>
        <w:tcBorders>
          <w:top w:val="single" w:sz="8" w:space="0" w:color="4BACC6"/>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4BACC6"/>
          <w:insideH w:val="nil"/>
          <w:insideV w:val="nil"/>
          <w:tl2br w:val="nil"/>
          <w:tr2bl w:val="nil"/>
        </w:tcBorders>
        <w:shd w:val="clear" w:color="auto" w:fill="FFFFFF"/>
      </w:tcPr>
    </w:tblStylePr>
    <w:tblStylePr w:type="lastCol">
      <w:tblPr/>
      <w:tcPr>
        <w:tcBorders>
          <w:top w:val="nil"/>
          <w:left w:val="single" w:sz="8" w:space="0" w:color="4BACC6"/>
          <w:bottom w:val="nil"/>
          <w:right w:val="nil"/>
          <w:insideH w:val="nil"/>
          <w:insideV w:val="nil"/>
          <w:tl2br w:val="nil"/>
          <w:tr2bl w:val="nil"/>
        </w:tcBorders>
        <w:shd w:val="clear" w:color="auto" w:fill="FFFFFF"/>
      </w:tcPr>
    </w:tblStylePr>
    <w:tblStylePr w:type="band1Vert">
      <w:tblPr/>
      <w:tcPr>
        <w:shd w:val="clear" w:color="auto" w:fill="D2EAF1"/>
      </w:tcPr>
    </w:tblStylePr>
    <w:tblStylePr w:type="band1Horz">
      <w:tblPr/>
      <w:tcPr>
        <w:shd w:val="clear" w:color="auto" w:fill="D2EAF1"/>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2"/>
    <w:qFormat/>
    <w:rPr>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l2br w:val="nil"/>
          <w:tr2bl w:val="nil"/>
        </w:tcBorders>
        <w:shd w:val="clear" w:color="auto" w:fill="FFFFFF"/>
      </w:tcPr>
    </w:tblStylePr>
    <w:tblStylePr w:type="lastRow">
      <w:tblPr/>
      <w:tcPr>
        <w:tcBorders>
          <w:top w:val="single" w:sz="8" w:space="0" w:color="F79646"/>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F79646"/>
          <w:insideH w:val="nil"/>
          <w:insideV w:val="nil"/>
          <w:tl2br w:val="nil"/>
          <w:tr2bl w:val="nil"/>
        </w:tcBorders>
        <w:shd w:val="clear" w:color="auto" w:fill="FFFFFF"/>
      </w:tcPr>
    </w:tblStylePr>
    <w:tblStylePr w:type="lastCol">
      <w:tblPr/>
      <w:tcPr>
        <w:tcBorders>
          <w:top w:val="nil"/>
          <w:left w:val="single" w:sz="8" w:space="0" w:color="F79646"/>
          <w:bottom w:val="nil"/>
          <w:right w:val="nil"/>
          <w:insideH w:val="nil"/>
          <w:insideV w:val="nil"/>
          <w:tl2br w:val="nil"/>
          <w:tr2bl w:val="nil"/>
        </w:tcBorders>
        <w:shd w:val="clear" w:color="auto" w:fill="FFFFFF"/>
      </w:tcPr>
    </w:tblStylePr>
    <w:tblStylePr w:type="band1Vert">
      <w:tblPr/>
      <w:tcPr>
        <w:shd w:val="clear" w:color="auto" w:fill="FDE4D0"/>
      </w:tcPr>
    </w:tblStylePr>
    <w:tblStylePr w:type="band1Horz">
      <w:tblPr/>
      <w:tcPr>
        <w:shd w:val="clear" w:color="auto" w:fill="FDE4D0"/>
      </w:tcPr>
    </w:tblStylePr>
    <w:tblStylePr w:type="nwCell">
      <w:tblPr/>
      <w:tcPr>
        <w:shd w:val="clear" w:color="auto" w:fill="FFFFFF"/>
      </w:tcPr>
    </w:tblStylePr>
    <w:tblStylePr w:type="swCell">
      <w:tblPr/>
      <w:tcPr>
        <w:tcBorders>
          <w:top w:val="nil"/>
        </w:tcBorders>
      </w:tcPr>
    </w:tblStylePr>
  </w:style>
  <w:style w:type="table" w:styleId="1-1">
    <w:name w:val="Medium Grid 1 Accent 1"/>
    <w:basedOn w:val="a2"/>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1">
    <w:name w:val="Medium Grid 1 Accent 2"/>
    <w:basedOn w:val="a2"/>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1">
    <w:name w:val="Medium Grid 1 Accent 3"/>
    <w:basedOn w:val="a2"/>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1">
    <w:name w:val="Medium Grid 1 Accent 4"/>
    <w:basedOn w:val="a2"/>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1">
    <w:name w:val="Medium Grid 1 Accent 5"/>
    <w:basedOn w:val="a2"/>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1">
    <w:name w:val="Medium Grid 1 Accent 6"/>
    <w:basedOn w:val="a2"/>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10">
    <w:name w:val="Medium Grid 2 Accent 1"/>
    <w:basedOn w:val="a2"/>
    <w:qFormat/>
    <w:rPr>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7BFDE"/>
      </w:tcPr>
    </w:tblStylePr>
    <w:tblStylePr w:type="nwCell">
      <w:tblPr/>
      <w:tcPr>
        <w:shd w:val="clear" w:color="auto" w:fill="FFFFFF"/>
      </w:tcPr>
    </w:tblStylePr>
  </w:style>
  <w:style w:type="table" w:styleId="2-21">
    <w:name w:val="Medium Grid 2 Accent 2"/>
    <w:basedOn w:val="a2"/>
    <w:qFormat/>
    <w:rPr>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F2DBDB"/>
      </w:tcPr>
    </w:tblStylePr>
    <w:tblStylePr w:type="band1Vert">
      <w:tblPr/>
      <w:tcPr>
        <w:shd w:val="clear" w:color="auto" w:fill="DFA7A6"/>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DFA7A6"/>
      </w:tcPr>
    </w:tblStylePr>
    <w:tblStylePr w:type="nwCell">
      <w:tblPr/>
      <w:tcPr>
        <w:shd w:val="clear" w:color="auto" w:fill="FFFFFF"/>
      </w:tcPr>
    </w:tblStylePr>
  </w:style>
  <w:style w:type="table" w:styleId="2-31">
    <w:name w:val="Medium Grid 2 Accent 3"/>
    <w:basedOn w:val="a2"/>
    <w:qFormat/>
    <w:rPr>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EAF1DD"/>
      </w:tcPr>
    </w:tblStylePr>
    <w:tblStylePr w:type="band1Vert">
      <w:tblPr/>
      <w:tcPr>
        <w:shd w:val="clear" w:color="auto" w:fill="CDDDAC"/>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CDDDAC"/>
      </w:tcPr>
    </w:tblStylePr>
    <w:tblStylePr w:type="nwCell">
      <w:tblPr/>
      <w:tcPr>
        <w:shd w:val="clear" w:color="auto" w:fill="FFFFFF"/>
      </w:tcPr>
    </w:tblStylePr>
  </w:style>
  <w:style w:type="table" w:styleId="2-41">
    <w:name w:val="Medium Grid 2 Accent 4"/>
    <w:basedOn w:val="a2"/>
    <w:qFormat/>
    <w:rPr>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E5DFEC"/>
      </w:tcPr>
    </w:tblStylePr>
    <w:tblStylePr w:type="band1Vert">
      <w:tblPr/>
      <w:tcPr>
        <w:shd w:val="clear" w:color="auto" w:fill="BFB1D0"/>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BFB1D0"/>
      </w:tcPr>
    </w:tblStylePr>
    <w:tblStylePr w:type="nwCell">
      <w:tblPr/>
      <w:tcPr>
        <w:shd w:val="clear" w:color="auto" w:fill="FFFFFF"/>
      </w:tcPr>
    </w:tblStylePr>
  </w:style>
  <w:style w:type="table" w:styleId="2-51">
    <w:name w:val="Medium Grid 2 Accent 5"/>
    <w:basedOn w:val="a2"/>
    <w:qFormat/>
    <w:rPr>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DAEEF3"/>
      </w:tcPr>
    </w:tblStylePr>
    <w:tblStylePr w:type="band1Vert">
      <w:tblPr/>
      <w:tcPr>
        <w:shd w:val="clear" w:color="auto" w:fill="A5D5E2"/>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5D5E2"/>
      </w:tcPr>
    </w:tblStylePr>
    <w:tblStylePr w:type="nwCell">
      <w:tblPr/>
      <w:tcPr>
        <w:shd w:val="clear" w:color="auto" w:fill="FFFFFF"/>
      </w:tcPr>
    </w:tblStylePr>
  </w:style>
  <w:style w:type="table" w:styleId="2-61">
    <w:name w:val="Medium Grid 2 Accent 6"/>
    <w:basedOn w:val="a2"/>
    <w:qFormat/>
    <w:rPr>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FDE9D9"/>
      </w:tcPr>
    </w:tblStylePr>
    <w:tblStylePr w:type="band1Vert">
      <w:tblPr/>
      <w:tcPr>
        <w:shd w:val="clear" w:color="auto" w:fill="FBCAA2"/>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FBCAA2"/>
      </w:tcPr>
    </w:tblStylePr>
    <w:tblStylePr w:type="nwCell">
      <w:tblPr/>
      <w:tcPr>
        <w:shd w:val="clear" w:color="auto" w:fill="FFFFFF"/>
      </w:tcPr>
    </w:tblStylePr>
  </w:style>
  <w:style w:type="table" w:styleId="3-1">
    <w:name w:val="Medium Grid 3 Accent 1"/>
    <w:basedOn w:val="a2"/>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4F81BD"/>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A7BFDE"/>
      </w:tcPr>
    </w:tblStylePr>
  </w:style>
  <w:style w:type="table" w:styleId="3-2">
    <w:name w:val="Medium Grid 3 Accent 2"/>
    <w:basedOn w:val="a2"/>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C0504D"/>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DFA7A6"/>
      </w:tcPr>
    </w:tblStylePr>
  </w:style>
  <w:style w:type="table" w:styleId="3-3">
    <w:name w:val="Medium Grid 3 Accent 3"/>
    <w:basedOn w:val="a2"/>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9BBB59"/>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CDDDAC"/>
      </w:tcPr>
    </w:tblStylePr>
  </w:style>
  <w:style w:type="table" w:styleId="3-4">
    <w:name w:val="Medium Grid 3 Accent 4"/>
    <w:basedOn w:val="a2"/>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8064A2"/>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BFB1D0"/>
      </w:tcPr>
    </w:tblStylePr>
  </w:style>
  <w:style w:type="table" w:styleId="3-5">
    <w:name w:val="Medium Grid 3 Accent 5"/>
    <w:basedOn w:val="a2"/>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4BACC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A5D5E2"/>
      </w:tcPr>
    </w:tblStylePr>
  </w:style>
  <w:style w:type="table" w:styleId="3-6">
    <w:name w:val="Medium Grid 3 Accent 6"/>
    <w:basedOn w:val="a2"/>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F7964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FBCAA2"/>
      </w:tcPr>
    </w:tblStylePr>
  </w:style>
  <w:style w:type="table" w:styleId="-1">
    <w:name w:val="Dark List Accent 1"/>
    <w:basedOn w:val="a2"/>
    <w:qFormat/>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243F60"/>
      </w:tcPr>
    </w:tblStylePr>
    <w:tblStylePr w:type="firstCol">
      <w:tblPr/>
      <w:tcPr>
        <w:tcBorders>
          <w:top w:val="nil"/>
          <w:left w:val="nil"/>
          <w:bottom w:val="nil"/>
          <w:right w:val="single" w:sz="18" w:space="0" w:color="FFFFFF"/>
          <w:insideH w:val="nil"/>
          <w:insideV w:val="nil"/>
          <w:tl2br w:val="nil"/>
          <w:tr2bl w:val="nil"/>
        </w:tcBorders>
        <w:shd w:val="clear" w:color="auto" w:fill="365F91"/>
      </w:tcPr>
    </w:tblStylePr>
    <w:tblStylePr w:type="lastCol">
      <w:tblPr/>
      <w:tcPr>
        <w:tcBorders>
          <w:top w:val="nil"/>
          <w:left w:val="single" w:sz="18" w:space="0" w:color="FFFFFF"/>
          <w:bottom w:val="nil"/>
          <w:right w:val="nil"/>
          <w:insideH w:val="nil"/>
          <w:insideV w:val="nil"/>
          <w:tl2br w:val="nil"/>
          <w:tr2bl w:val="nil"/>
        </w:tcBorders>
        <w:shd w:val="clear" w:color="auto" w:fill="365F91"/>
      </w:tcPr>
    </w:tblStylePr>
    <w:tblStylePr w:type="band1Vert">
      <w:tblPr/>
      <w:tcPr>
        <w:shd w:val="clear" w:color="auto" w:fill="365F91"/>
      </w:tcPr>
    </w:tblStylePr>
    <w:tblStylePr w:type="band1Horz">
      <w:tblPr/>
      <w:tcPr>
        <w:shd w:val="clear" w:color="auto" w:fill="365F91"/>
      </w:tcPr>
    </w:tblStylePr>
  </w:style>
  <w:style w:type="table" w:styleId="-22">
    <w:name w:val="Dark List Accent 2"/>
    <w:basedOn w:val="a2"/>
    <w:qFormat/>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622423"/>
      </w:tcPr>
    </w:tblStylePr>
    <w:tblStylePr w:type="firstCol">
      <w:tblPr/>
      <w:tcPr>
        <w:tcBorders>
          <w:top w:val="nil"/>
          <w:left w:val="nil"/>
          <w:bottom w:val="nil"/>
          <w:right w:val="single" w:sz="18" w:space="0" w:color="FFFFFF"/>
          <w:insideH w:val="nil"/>
          <w:insideV w:val="nil"/>
          <w:tl2br w:val="nil"/>
          <w:tr2bl w:val="nil"/>
        </w:tcBorders>
        <w:shd w:val="clear" w:color="auto" w:fill="943634"/>
      </w:tcPr>
    </w:tblStylePr>
    <w:tblStylePr w:type="lastCol">
      <w:tblPr/>
      <w:tcPr>
        <w:tcBorders>
          <w:top w:val="nil"/>
          <w:left w:val="single" w:sz="18" w:space="0" w:color="FFFFFF"/>
          <w:bottom w:val="nil"/>
          <w:right w:val="nil"/>
          <w:insideH w:val="nil"/>
          <w:insideV w:val="nil"/>
          <w:tl2br w:val="nil"/>
          <w:tr2bl w:val="nil"/>
        </w:tcBorders>
        <w:shd w:val="clear" w:color="auto" w:fill="943634"/>
      </w:tcPr>
    </w:tblStylePr>
    <w:tblStylePr w:type="band1Vert">
      <w:tblPr/>
      <w:tcPr>
        <w:shd w:val="clear" w:color="auto" w:fill="943634"/>
      </w:tcPr>
    </w:tblStylePr>
    <w:tblStylePr w:type="band1Horz">
      <w:tblPr/>
      <w:tcPr>
        <w:shd w:val="clear" w:color="auto" w:fill="943634"/>
      </w:tcPr>
    </w:tblStylePr>
  </w:style>
  <w:style w:type="table" w:styleId="-32">
    <w:name w:val="Dark List Accent 3"/>
    <w:basedOn w:val="a2"/>
    <w:qFormat/>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4E6128"/>
      </w:tcPr>
    </w:tblStylePr>
    <w:tblStylePr w:type="firstCol">
      <w:tblPr/>
      <w:tcPr>
        <w:tcBorders>
          <w:top w:val="nil"/>
          <w:left w:val="nil"/>
          <w:bottom w:val="nil"/>
          <w:right w:val="single" w:sz="18" w:space="0" w:color="FFFFFF"/>
          <w:insideH w:val="nil"/>
          <w:insideV w:val="nil"/>
          <w:tl2br w:val="nil"/>
          <w:tr2bl w:val="nil"/>
        </w:tcBorders>
        <w:shd w:val="clear" w:color="auto" w:fill="76923C"/>
      </w:tcPr>
    </w:tblStylePr>
    <w:tblStylePr w:type="lastCol">
      <w:tblPr/>
      <w:tcPr>
        <w:tcBorders>
          <w:top w:val="nil"/>
          <w:left w:val="single" w:sz="18" w:space="0" w:color="FFFFFF"/>
          <w:bottom w:val="nil"/>
          <w:right w:val="nil"/>
          <w:insideH w:val="nil"/>
          <w:insideV w:val="nil"/>
          <w:tl2br w:val="nil"/>
          <w:tr2bl w:val="nil"/>
        </w:tcBorders>
        <w:shd w:val="clear" w:color="auto" w:fill="76923C"/>
      </w:tcPr>
    </w:tblStylePr>
    <w:tblStylePr w:type="band1Vert">
      <w:tblPr/>
      <w:tcPr>
        <w:shd w:val="clear" w:color="auto" w:fill="76923C"/>
      </w:tcPr>
    </w:tblStylePr>
    <w:tblStylePr w:type="band1Horz">
      <w:tblPr/>
      <w:tcPr>
        <w:shd w:val="clear" w:color="auto" w:fill="76923C"/>
      </w:tcPr>
    </w:tblStylePr>
  </w:style>
  <w:style w:type="table" w:styleId="-42">
    <w:name w:val="Dark List Accent 4"/>
    <w:basedOn w:val="a2"/>
    <w:qFormat/>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3F3151"/>
      </w:tcPr>
    </w:tblStylePr>
    <w:tblStylePr w:type="firstCol">
      <w:tblPr/>
      <w:tcPr>
        <w:tcBorders>
          <w:top w:val="nil"/>
          <w:left w:val="nil"/>
          <w:bottom w:val="nil"/>
          <w:right w:val="single" w:sz="18" w:space="0" w:color="FFFFFF"/>
          <w:insideH w:val="nil"/>
          <w:insideV w:val="nil"/>
          <w:tl2br w:val="nil"/>
          <w:tr2bl w:val="nil"/>
        </w:tcBorders>
        <w:shd w:val="clear" w:color="auto" w:fill="5F497A"/>
      </w:tcPr>
    </w:tblStylePr>
    <w:tblStylePr w:type="lastCol">
      <w:tblPr/>
      <w:tcPr>
        <w:tcBorders>
          <w:top w:val="nil"/>
          <w:left w:val="single" w:sz="18" w:space="0" w:color="FFFFFF"/>
          <w:bottom w:val="nil"/>
          <w:right w:val="nil"/>
          <w:insideH w:val="nil"/>
          <w:insideV w:val="nil"/>
          <w:tl2br w:val="nil"/>
          <w:tr2bl w:val="nil"/>
        </w:tcBorders>
        <w:shd w:val="clear" w:color="auto" w:fill="5F497A"/>
      </w:tcPr>
    </w:tblStylePr>
    <w:tblStylePr w:type="band1Vert">
      <w:tblPr/>
      <w:tcPr>
        <w:shd w:val="clear" w:color="auto" w:fill="5F497A"/>
      </w:tcPr>
    </w:tblStylePr>
    <w:tblStylePr w:type="band1Horz">
      <w:tblPr/>
      <w:tcPr>
        <w:shd w:val="clear" w:color="auto" w:fill="5F497A"/>
      </w:tcPr>
    </w:tblStylePr>
  </w:style>
  <w:style w:type="table" w:styleId="-52">
    <w:name w:val="Dark List Accent 5"/>
    <w:basedOn w:val="a2"/>
    <w:qFormat/>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205867"/>
      </w:tcPr>
    </w:tblStylePr>
    <w:tblStylePr w:type="firstCol">
      <w:tblPr/>
      <w:tcPr>
        <w:tcBorders>
          <w:top w:val="nil"/>
          <w:left w:val="nil"/>
          <w:bottom w:val="nil"/>
          <w:right w:val="single" w:sz="18" w:space="0" w:color="FFFFFF"/>
          <w:insideH w:val="nil"/>
          <w:insideV w:val="nil"/>
          <w:tl2br w:val="nil"/>
          <w:tr2bl w:val="nil"/>
        </w:tcBorders>
        <w:shd w:val="clear" w:color="auto" w:fill="31849B"/>
      </w:tcPr>
    </w:tblStylePr>
    <w:tblStylePr w:type="lastCol">
      <w:tblPr/>
      <w:tcPr>
        <w:tcBorders>
          <w:top w:val="nil"/>
          <w:left w:val="single" w:sz="18" w:space="0" w:color="FFFFFF"/>
          <w:bottom w:val="nil"/>
          <w:right w:val="nil"/>
          <w:insideH w:val="nil"/>
          <w:insideV w:val="nil"/>
          <w:tl2br w:val="nil"/>
          <w:tr2bl w:val="nil"/>
        </w:tcBorders>
        <w:shd w:val="clear" w:color="auto" w:fill="31849B"/>
      </w:tcPr>
    </w:tblStylePr>
    <w:tblStylePr w:type="band1Vert">
      <w:tblPr/>
      <w:tcPr>
        <w:shd w:val="clear" w:color="auto" w:fill="31849B"/>
      </w:tcPr>
    </w:tblStylePr>
    <w:tblStylePr w:type="band1Horz">
      <w:tblPr/>
      <w:tcPr>
        <w:shd w:val="clear" w:color="auto" w:fill="31849B"/>
      </w:tcPr>
    </w:tblStylePr>
  </w:style>
  <w:style w:type="table" w:styleId="-62">
    <w:name w:val="Dark List Accent 6"/>
    <w:basedOn w:val="a2"/>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974706"/>
      </w:tcPr>
    </w:tblStylePr>
    <w:tblStylePr w:type="firstCol">
      <w:tblPr/>
      <w:tcPr>
        <w:tcBorders>
          <w:top w:val="nil"/>
          <w:left w:val="nil"/>
          <w:bottom w:val="nil"/>
          <w:right w:val="single" w:sz="18" w:space="0" w:color="FFFFFF"/>
          <w:insideH w:val="nil"/>
          <w:insideV w:val="nil"/>
          <w:tl2br w:val="nil"/>
          <w:tr2bl w:val="nil"/>
        </w:tcBorders>
        <w:shd w:val="clear" w:color="auto" w:fill="E36C0A"/>
      </w:tcPr>
    </w:tblStylePr>
    <w:tblStylePr w:type="lastCol">
      <w:tblPr/>
      <w:tcPr>
        <w:tcBorders>
          <w:top w:val="nil"/>
          <w:left w:val="single" w:sz="18" w:space="0" w:color="FFFFFF"/>
          <w:bottom w:val="nil"/>
          <w:right w:val="nil"/>
          <w:insideH w:val="nil"/>
          <w:insideV w:val="nil"/>
          <w:tl2br w:val="nil"/>
          <w:tr2bl w:val="nil"/>
        </w:tcBorders>
        <w:shd w:val="clear" w:color="auto" w:fill="E36C0A"/>
      </w:tcPr>
    </w:tblStylePr>
    <w:tblStylePr w:type="band1Vert">
      <w:tblPr/>
      <w:tcPr>
        <w:shd w:val="clear" w:color="auto" w:fill="E36C0A"/>
      </w:tcPr>
    </w:tblStylePr>
    <w:tblStylePr w:type="band1Horz">
      <w:tblPr/>
      <w:tcPr>
        <w:shd w:val="clear" w:color="auto" w:fill="E36C0A"/>
      </w:tcPr>
    </w:tblStylePr>
  </w:style>
  <w:style w:type="table" w:styleId="-10">
    <w:name w:val="Colorful Shading Accent 1"/>
    <w:basedOn w:val="a2"/>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2C4C74"/>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2C4C74"/>
      </w:tcPr>
    </w:tblStylePr>
    <w:tblStylePr w:type="lastCol">
      <w:rPr>
        <w:color w:val="FFFFFF"/>
      </w:rPr>
      <w:tblPr/>
      <w:tcPr>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
    <w:name w:val="Colorful Shading Accent 2"/>
    <w:basedOn w:val="a2"/>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772C2A"/>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772C2A"/>
      </w:tcPr>
    </w:tblStylePr>
    <w:tblStylePr w:type="lastCol">
      <w:rPr>
        <w:color w:val="FFFFFF"/>
      </w:rPr>
      <w:tblPr/>
      <w:tcPr>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3">
    <w:name w:val="Colorful Shading Accent 3"/>
    <w:basedOn w:val="a2"/>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5E7530"/>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5E7530"/>
      </w:tcPr>
    </w:tblStylePr>
    <w:tblStylePr w:type="lastCol">
      <w:rPr>
        <w:color w:val="FFFFFF"/>
      </w:rPr>
      <w:tblPr/>
      <w:tcPr>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3">
    <w:name w:val="Colorful Shading Accent 4"/>
    <w:basedOn w:val="a2"/>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4C3B62"/>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4C3B62"/>
      </w:tcPr>
    </w:tblStylePr>
    <w:tblStylePr w:type="lastCol">
      <w:rPr>
        <w:color w:val="FFFFFF"/>
      </w:rPr>
      <w:tblPr/>
      <w:tcPr>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3">
    <w:name w:val="Colorful Shading Accent 5"/>
    <w:basedOn w:val="a2"/>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276A7C"/>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276A7C"/>
      </w:tcPr>
    </w:tblStylePr>
    <w:tblStylePr w:type="lastCol">
      <w:rPr>
        <w:color w:val="FFFFFF"/>
      </w:rPr>
      <w:tblPr/>
      <w:tcPr>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3">
    <w:name w:val="Colorful Shading Accent 6"/>
    <w:basedOn w:val="a2"/>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B65608"/>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B65608"/>
      </w:tcPr>
    </w:tblStylePr>
    <w:tblStylePr w:type="lastCol">
      <w:rPr>
        <w:color w:val="FFFFFF"/>
      </w:rPr>
      <w:tblPr/>
      <w:tcPr>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11">
    <w:name w:val="Colorful List Accent 1"/>
    <w:basedOn w:val="a2"/>
    <w:qFormat/>
    <w:rPr>
      <w:color w:val="000000"/>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BE5F1"/>
      </w:tcPr>
    </w:tblStylePr>
  </w:style>
  <w:style w:type="table" w:styleId="-24">
    <w:name w:val="Colorful List Accent 2"/>
    <w:basedOn w:val="a2"/>
    <w:qFormat/>
    <w:rPr>
      <w:color w:val="000000"/>
    </w:rPr>
    <w:tblPr>
      <w:tblStyleRowBandSize w:val="1"/>
      <w:tblStyleColBandSize w:val="1"/>
    </w:tblPr>
    <w:tcPr>
      <w:shd w:val="clear" w:color="auto" w:fill="F8EDED"/>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F2DBDB"/>
      </w:tcPr>
    </w:tblStylePr>
  </w:style>
  <w:style w:type="table" w:styleId="-34">
    <w:name w:val="Colorful List Accent 3"/>
    <w:basedOn w:val="a2"/>
    <w:qFormat/>
    <w:rPr>
      <w:color w:val="000000"/>
    </w:rPr>
    <w:tblPr>
      <w:tblStyleRowBandSize w:val="1"/>
      <w:tblStyleColBandSize w:val="1"/>
    </w:tblPr>
    <w:tcPr>
      <w:shd w:val="clear" w:color="auto" w:fill="F5F8EE"/>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664E82"/>
      </w:tcPr>
    </w:tblStylePr>
    <w:tblStylePr w:type="lastRow">
      <w:rPr>
        <w:b/>
        <w:bCs/>
        <w:color w:val="664E8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AF1DD"/>
      </w:tcPr>
    </w:tblStylePr>
  </w:style>
  <w:style w:type="table" w:styleId="-44">
    <w:name w:val="Colorful List Accent 4"/>
    <w:basedOn w:val="a2"/>
    <w:qFormat/>
    <w:rPr>
      <w:color w:val="000000"/>
    </w:rPr>
    <w:tblPr>
      <w:tblStyleRowBandSize w:val="1"/>
      <w:tblStyleColBandSize w:val="1"/>
    </w:tblPr>
    <w:tcPr>
      <w:shd w:val="clear" w:color="auto" w:fill="F2EFF6"/>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7E9C40"/>
      </w:tcPr>
    </w:tblStylePr>
    <w:tblStylePr w:type="lastRow">
      <w:rPr>
        <w:b/>
        <w:bCs/>
        <w:color w:val="7E9C4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E5DFEC"/>
      </w:tcPr>
    </w:tblStylePr>
  </w:style>
  <w:style w:type="table" w:styleId="-54">
    <w:name w:val="Colorful List Accent 5"/>
    <w:basedOn w:val="a2"/>
    <w:qFormat/>
    <w:rPr>
      <w:color w:val="000000"/>
    </w:rPr>
    <w:tblPr>
      <w:tblStyleRowBandSize w:val="1"/>
      <w:tblStyleColBandSize w:val="1"/>
    </w:tblPr>
    <w:tcPr>
      <w:shd w:val="clear" w:color="auto" w:fill="EDF6F9"/>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F2730A"/>
      </w:tcPr>
    </w:tblStylePr>
    <w:tblStylePr w:type="lastRow">
      <w:rPr>
        <w:b/>
        <w:bCs/>
        <w:color w:val="F2730A"/>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AEEF3"/>
      </w:tcPr>
    </w:tblStylePr>
  </w:style>
  <w:style w:type="table" w:styleId="-64">
    <w:name w:val="Colorful List Accent 6"/>
    <w:basedOn w:val="a2"/>
    <w:qFormat/>
    <w:rPr>
      <w:color w:val="000000"/>
    </w:rPr>
    <w:tblPr>
      <w:tblStyleRowBandSize w:val="1"/>
      <w:tblStyleColBandSize w:val="1"/>
    </w:tblPr>
    <w:tcPr>
      <w:shd w:val="clear" w:color="auto" w:fill="FEF4EC"/>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348DA5"/>
      </w:tcPr>
    </w:tblStylePr>
    <w:tblStylePr w:type="lastRow">
      <w:rPr>
        <w:b/>
        <w:bCs/>
        <w:color w:val="348DA5"/>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9D9"/>
      </w:tcPr>
    </w:tblStylePr>
  </w:style>
  <w:style w:type="table" w:styleId="-12">
    <w:name w:val="Colorful Grid Accent 1"/>
    <w:basedOn w:val="a2"/>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5">
    <w:name w:val="Colorful Grid Accent 2"/>
    <w:basedOn w:val="a2"/>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5">
    <w:name w:val="Colorful Grid Accent 3"/>
    <w:basedOn w:val="a2"/>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5">
    <w:name w:val="Colorful Grid Accent 4"/>
    <w:basedOn w:val="a2"/>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5">
    <w:name w:val="Colorful Grid Accent 5"/>
    <w:basedOn w:val="a2"/>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5">
    <w:name w:val="Colorful Grid Accent 6"/>
    <w:basedOn w:val="a2"/>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affff0">
    <w:name w:val="Strong"/>
    <w:qFormat/>
    <w:rPr>
      <w:b/>
      <w:bCs/>
    </w:rPr>
  </w:style>
  <w:style w:type="character" w:styleId="affff1">
    <w:name w:val="endnote reference"/>
    <w:qFormat/>
    <w:rPr>
      <w:rFonts w:ascii="Times New Roman" w:eastAsia="宋体" w:hAnsi="Times New Roman" w:cs="Simplified Arabic"/>
      <w:sz w:val="18"/>
      <w:szCs w:val="18"/>
      <w:vertAlign w:val="superscript"/>
      <w:lang w:val="en-GB" w:bidi="ar-AE"/>
    </w:rPr>
  </w:style>
  <w:style w:type="character" w:styleId="affff2">
    <w:name w:val="page number"/>
    <w:qFormat/>
    <w:rPr>
      <w:rFonts w:ascii="Times New Roman" w:eastAsia="宋体" w:hAnsi="Times New Roman" w:cs="Simplified Arabic"/>
      <w:sz w:val="24"/>
      <w:szCs w:val="24"/>
      <w:lang w:val="en-GB" w:bidi="ar-AE"/>
    </w:rPr>
  </w:style>
  <w:style w:type="character" w:styleId="affff3">
    <w:name w:val="FollowedHyperlink"/>
    <w:qFormat/>
    <w:rPr>
      <w:color w:val="800080"/>
      <w:u w:val="single"/>
    </w:rPr>
  </w:style>
  <w:style w:type="character" w:styleId="affff4">
    <w:name w:val="Emphasis"/>
    <w:qFormat/>
    <w:rPr>
      <w:i/>
      <w:iCs/>
    </w:rPr>
  </w:style>
  <w:style w:type="character" w:styleId="affff5">
    <w:name w:val="Hyperlink"/>
    <w:uiPriority w:val="99"/>
    <w:qFormat/>
    <w:rPr>
      <w:color w:val="0000FF"/>
      <w:u w:val="single"/>
    </w:rPr>
  </w:style>
  <w:style w:type="character" w:styleId="affff6">
    <w:name w:val="annotation reference"/>
    <w:qFormat/>
    <w:rPr>
      <w:rFonts w:ascii="Times New Roman" w:eastAsia="宋体" w:hAnsi="Times New Roman" w:cs="Simplified Arabic"/>
      <w:sz w:val="18"/>
      <w:szCs w:val="18"/>
      <w:lang w:val="en-GB" w:bidi="ar-AE"/>
    </w:rPr>
  </w:style>
  <w:style w:type="character" w:styleId="affff7">
    <w:name w:val="footnote reference"/>
    <w:qFormat/>
    <w:rPr>
      <w:rFonts w:ascii="Times New Roman" w:eastAsia="宋体" w:hAnsi="Times New Roman" w:cs="Simplified Arabic"/>
      <w:sz w:val="18"/>
      <w:szCs w:val="18"/>
      <w:vertAlign w:val="superscript"/>
      <w:lang w:bidi="ar-AE"/>
    </w:rPr>
  </w:style>
  <w:style w:type="character" w:customStyle="1" w:styleId="a5">
    <w:name w:val="宏文本 字符"/>
    <w:link w:val="a4"/>
    <w:qFormat/>
    <w:rPr>
      <w:rFonts w:ascii="Courier New" w:hAnsi="Courier New" w:cs="Courier New"/>
      <w:lang w:val="en-GB" w:eastAsia="zh-CN" w:bidi="ar-AE"/>
    </w:rPr>
  </w:style>
  <w:style w:type="character" w:customStyle="1" w:styleId="10">
    <w:name w:val="标题 1 字符"/>
    <w:link w:val="1"/>
    <w:qFormat/>
    <w:rPr>
      <w:sz w:val="24"/>
      <w:szCs w:val="24"/>
      <w:lang w:bidi="ar-AE"/>
    </w:rPr>
  </w:style>
  <w:style w:type="character" w:customStyle="1" w:styleId="20">
    <w:name w:val="标题 2 字符"/>
    <w:link w:val="2"/>
    <w:qFormat/>
    <w:rPr>
      <w:sz w:val="24"/>
      <w:szCs w:val="24"/>
      <w:lang w:bidi="ar-AE"/>
    </w:rPr>
  </w:style>
  <w:style w:type="character" w:customStyle="1" w:styleId="a6">
    <w:name w:val="正文文本 字符"/>
    <w:link w:val="a0"/>
    <w:qFormat/>
    <w:rPr>
      <w:sz w:val="24"/>
      <w:szCs w:val="24"/>
      <w:lang w:eastAsia="en-GB" w:bidi="ar-AE"/>
    </w:rPr>
  </w:style>
  <w:style w:type="character" w:customStyle="1" w:styleId="30">
    <w:name w:val="标题 3 字符"/>
    <w:link w:val="3"/>
    <w:qFormat/>
    <w:rPr>
      <w:sz w:val="24"/>
      <w:szCs w:val="24"/>
      <w:lang w:bidi="ar-AE"/>
    </w:rPr>
  </w:style>
  <w:style w:type="character" w:customStyle="1" w:styleId="40">
    <w:name w:val="标题 4 字符"/>
    <w:link w:val="4"/>
    <w:qFormat/>
    <w:rPr>
      <w:sz w:val="24"/>
      <w:szCs w:val="24"/>
      <w:lang w:bidi="ar-AE"/>
    </w:rPr>
  </w:style>
  <w:style w:type="character" w:customStyle="1" w:styleId="50">
    <w:name w:val="标题 5 字符"/>
    <w:link w:val="5"/>
    <w:qFormat/>
    <w:rPr>
      <w:sz w:val="24"/>
      <w:szCs w:val="24"/>
      <w:lang w:bidi="ar-AE"/>
    </w:rPr>
  </w:style>
  <w:style w:type="character" w:customStyle="1" w:styleId="60">
    <w:name w:val="标题 6 字符"/>
    <w:link w:val="6"/>
    <w:qFormat/>
    <w:rPr>
      <w:sz w:val="24"/>
      <w:szCs w:val="24"/>
      <w:lang w:bidi="ar-AE"/>
    </w:rPr>
  </w:style>
  <w:style w:type="character" w:customStyle="1" w:styleId="70">
    <w:name w:val="标题 7 字符"/>
    <w:link w:val="7"/>
    <w:qFormat/>
    <w:rPr>
      <w:sz w:val="24"/>
      <w:szCs w:val="24"/>
      <w:lang w:bidi="ar-AE"/>
    </w:rPr>
  </w:style>
  <w:style w:type="character" w:customStyle="1" w:styleId="80">
    <w:name w:val="标题 8 字符"/>
    <w:link w:val="8"/>
    <w:qFormat/>
    <w:rPr>
      <w:sz w:val="24"/>
      <w:szCs w:val="24"/>
      <w:lang w:bidi="ar-AE"/>
    </w:rPr>
  </w:style>
  <w:style w:type="character" w:customStyle="1" w:styleId="90">
    <w:name w:val="标题 9 字符"/>
    <w:link w:val="9"/>
    <w:qFormat/>
    <w:rPr>
      <w:sz w:val="24"/>
      <w:szCs w:val="24"/>
      <w:lang w:bidi="ar-AE"/>
    </w:rPr>
  </w:style>
  <w:style w:type="character" w:customStyle="1" w:styleId="a9">
    <w:name w:val="注释标题 字符"/>
    <w:link w:val="a8"/>
    <w:qFormat/>
    <w:rPr>
      <w:sz w:val="24"/>
      <w:szCs w:val="24"/>
      <w:lang w:bidi="ar-AE"/>
    </w:rPr>
  </w:style>
  <w:style w:type="character" w:customStyle="1" w:styleId="ab">
    <w:name w:val="电子邮件签名 字符"/>
    <w:link w:val="aa"/>
    <w:qFormat/>
    <w:rPr>
      <w:sz w:val="24"/>
      <w:szCs w:val="24"/>
      <w:lang w:bidi="ar-AE"/>
    </w:rPr>
  </w:style>
  <w:style w:type="character" w:customStyle="1" w:styleId="af0">
    <w:name w:val="文档结构图 字符"/>
    <w:link w:val="af"/>
    <w:qFormat/>
    <w:rPr>
      <w:rFonts w:ascii="Tahoma" w:hAnsi="Tahoma" w:cs="Tahoma"/>
      <w:sz w:val="16"/>
      <w:szCs w:val="16"/>
      <w:lang w:bidi="ar-AE"/>
    </w:rPr>
  </w:style>
  <w:style w:type="character" w:customStyle="1" w:styleId="af3">
    <w:name w:val="批注文字 字符"/>
    <w:link w:val="af2"/>
    <w:qFormat/>
    <w:rPr>
      <w:lang w:bidi="ar-AE"/>
    </w:rPr>
  </w:style>
  <w:style w:type="character" w:customStyle="1" w:styleId="af5">
    <w:name w:val="称呼 字符"/>
    <w:link w:val="af4"/>
    <w:qFormat/>
    <w:rPr>
      <w:sz w:val="24"/>
      <w:szCs w:val="24"/>
      <w:lang w:bidi="ar-AE"/>
    </w:rPr>
  </w:style>
  <w:style w:type="character" w:customStyle="1" w:styleId="33">
    <w:name w:val="正文文本 3 字符"/>
    <w:link w:val="32"/>
    <w:qFormat/>
    <w:rPr>
      <w:sz w:val="24"/>
      <w:szCs w:val="24"/>
      <w:lang w:eastAsia="en-GB" w:bidi="ar-AE"/>
    </w:rPr>
  </w:style>
  <w:style w:type="character" w:customStyle="1" w:styleId="af7">
    <w:name w:val="结束语 字符"/>
    <w:link w:val="af6"/>
    <w:qFormat/>
    <w:rPr>
      <w:sz w:val="24"/>
      <w:szCs w:val="24"/>
      <w:lang w:bidi="ar-AE"/>
    </w:rPr>
  </w:style>
  <w:style w:type="character" w:customStyle="1" w:styleId="af9">
    <w:name w:val="正文文本缩进 字符"/>
    <w:link w:val="af8"/>
    <w:qFormat/>
    <w:rPr>
      <w:sz w:val="24"/>
      <w:szCs w:val="24"/>
      <w:lang w:bidi="ar-AE"/>
    </w:rPr>
  </w:style>
  <w:style w:type="character" w:customStyle="1" w:styleId="HTML0">
    <w:name w:val="HTML 地址 字符"/>
    <w:link w:val="HTML"/>
    <w:qFormat/>
    <w:rPr>
      <w:i/>
      <w:iCs/>
      <w:sz w:val="24"/>
      <w:szCs w:val="24"/>
      <w:lang w:bidi="ar-AE"/>
    </w:rPr>
  </w:style>
  <w:style w:type="character" w:customStyle="1" w:styleId="afd">
    <w:name w:val="纯文本 字符"/>
    <w:link w:val="afc"/>
    <w:qFormat/>
    <w:rPr>
      <w:rFonts w:ascii="Courier New" w:hAnsi="Courier New" w:cs="Courier New"/>
      <w:lang w:bidi="ar-AE"/>
    </w:rPr>
  </w:style>
  <w:style w:type="character" w:customStyle="1" w:styleId="aff">
    <w:name w:val="日期 字符"/>
    <w:link w:val="afe"/>
    <w:qFormat/>
    <w:rPr>
      <w:sz w:val="24"/>
      <w:szCs w:val="24"/>
      <w:lang w:bidi="ar-AE"/>
    </w:rPr>
  </w:style>
  <w:style w:type="character" w:customStyle="1" w:styleId="23">
    <w:name w:val="正文文本缩进 2 字符"/>
    <w:link w:val="22"/>
    <w:qFormat/>
    <w:rPr>
      <w:sz w:val="24"/>
      <w:szCs w:val="24"/>
      <w:lang w:bidi="ar-AE"/>
    </w:rPr>
  </w:style>
  <w:style w:type="character" w:customStyle="1" w:styleId="aff1">
    <w:name w:val="尾注文本 字符"/>
    <w:link w:val="aff0"/>
    <w:qFormat/>
    <w:rPr>
      <w:lang w:bidi="ar-AE"/>
    </w:rPr>
  </w:style>
  <w:style w:type="character" w:customStyle="1" w:styleId="aff3">
    <w:name w:val="批注框文本 字符"/>
    <w:link w:val="aff2"/>
    <w:qFormat/>
    <w:rPr>
      <w:rFonts w:ascii="Tahoma" w:hAnsi="Tahoma" w:cs="Tahoma"/>
      <w:sz w:val="16"/>
      <w:szCs w:val="16"/>
      <w:lang w:bidi="ar-AE"/>
    </w:rPr>
  </w:style>
  <w:style w:type="character" w:customStyle="1" w:styleId="aff5">
    <w:name w:val="页脚 字符"/>
    <w:link w:val="aff4"/>
    <w:qFormat/>
    <w:rPr>
      <w:sz w:val="16"/>
      <w:szCs w:val="16"/>
      <w:lang w:val="en-GB" w:eastAsia="zh-CN" w:bidi="he-IL"/>
    </w:rPr>
  </w:style>
  <w:style w:type="character" w:customStyle="1" w:styleId="aff8">
    <w:name w:val="页眉 字符"/>
    <w:link w:val="aff7"/>
    <w:uiPriority w:val="99"/>
    <w:qFormat/>
    <w:rPr>
      <w:sz w:val="24"/>
      <w:szCs w:val="24"/>
      <w:lang w:val="en-GB" w:eastAsia="zh-CN" w:bidi="he-IL"/>
    </w:rPr>
  </w:style>
  <w:style w:type="character" w:customStyle="1" w:styleId="affa">
    <w:name w:val="签名 字符"/>
    <w:link w:val="aff9"/>
    <w:qFormat/>
    <w:rPr>
      <w:sz w:val="24"/>
      <w:szCs w:val="24"/>
      <w:lang w:bidi="ar-AE"/>
    </w:rPr>
  </w:style>
  <w:style w:type="character" w:customStyle="1" w:styleId="affd">
    <w:name w:val="副标题 字符"/>
    <w:link w:val="affc"/>
    <w:qFormat/>
    <w:rPr>
      <w:sz w:val="24"/>
      <w:szCs w:val="24"/>
      <w:lang w:bidi="ar-AE"/>
    </w:rPr>
  </w:style>
  <w:style w:type="character" w:customStyle="1" w:styleId="afff0">
    <w:name w:val="脚注文本 字符"/>
    <w:link w:val="afff"/>
    <w:qFormat/>
    <w:rPr>
      <w:lang w:bidi="ar-AE"/>
    </w:rPr>
  </w:style>
  <w:style w:type="character" w:customStyle="1" w:styleId="36">
    <w:name w:val="正文文本缩进 3 字符"/>
    <w:link w:val="35"/>
    <w:qFormat/>
    <w:rPr>
      <w:sz w:val="16"/>
      <w:szCs w:val="16"/>
      <w:lang w:bidi="ar-AE"/>
    </w:rPr>
  </w:style>
  <w:style w:type="character" w:customStyle="1" w:styleId="25">
    <w:name w:val="正文文本 2 字符"/>
    <w:link w:val="24"/>
    <w:qFormat/>
    <w:rPr>
      <w:sz w:val="24"/>
      <w:szCs w:val="24"/>
      <w:lang w:eastAsia="en-GB" w:bidi="ar-AE"/>
    </w:rPr>
  </w:style>
  <w:style w:type="character" w:customStyle="1" w:styleId="afff3">
    <w:name w:val="信息标题 字符"/>
    <w:link w:val="afff2"/>
    <w:qFormat/>
    <w:rPr>
      <w:rFonts w:ascii="Times New Roman" w:eastAsia="宋体" w:hAnsi="Times New Roman" w:cs="Simplified Arabic"/>
      <w:sz w:val="24"/>
      <w:szCs w:val="24"/>
      <w:shd w:val="pct20" w:color="auto" w:fill="auto"/>
      <w:lang w:bidi="ar-AE"/>
    </w:rPr>
  </w:style>
  <w:style w:type="character" w:customStyle="1" w:styleId="HTML2">
    <w:name w:val="HTML 预设格式 字符"/>
    <w:link w:val="HTML1"/>
    <w:qFormat/>
    <w:rPr>
      <w:rFonts w:ascii="Courier New" w:hAnsi="Courier New" w:cs="Courier New"/>
      <w:lang w:bidi="ar-AE"/>
    </w:rPr>
  </w:style>
  <w:style w:type="character" w:customStyle="1" w:styleId="afff6">
    <w:name w:val="标题 字符"/>
    <w:link w:val="afff5"/>
    <w:qFormat/>
    <w:rPr>
      <w:b/>
      <w:bCs/>
      <w:sz w:val="24"/>
      <w:szCs w:val="24"/>
      <w:lang w:bidi="ar-AE"/>
    </w:rPr>
  </w:style>
  <w:style w:type="character" w:customStyle="1" w:styleId="afff8">
    <w:name w:val="批注主题 字符"/>
    <w:link w:val="afff7"/>
    <w:qFormat/>
    <w:rPr>
      <w:b/>
      <w:bCs/>
      <w:lang w:bidi="ar-AE"/>
    </w:rPr>
  </w:style>
  <w:style w:type="character" w:customStyle="1" w:styleId="afffa">
    <w:name w:val="正文文本首行缩进 字符"/>
    <w:link w:val="afff9"/>
    <w:qFormat/>
    <w:rPr>
      <w:sz w:val="24"/>
      <w:szCs w:val="24"/>
      <w:lang w:eastAsia="en-GB" w:bidi="ar-AE"/>
    </w:rPr>
  </w:style>
  <w:style w:type="character" w:customStyle="1" w:styleId="29">
    <w:name w:val="正文文本首行缩进 2 字符"/>
    <w:link w:val="28"/>
    <w:qFormat/>
    <w:rPr>
      <w:sz w:val="24"/>
      <w:szCs w:val="24"/>
      <w:lang w:eastAsia="en-GB" w:bidi="ar-AE"/>
    </w:rPr>
  </w:style>
  <w:style w:type="paragraph" w:customStyle="1" w:styleId="BodyText1">
    <w:name w:val="Body Text 1"/>
    <w:basedOn w:val="a"/>
    <w:qFormat/>
    <w:pPr>
      <w:ind w:left="720"/>
    </w:pPr>
    <w:rPr>
      <w:lang w:eastAsia="en-GB"/>
    </w:rPr>
  </w:style>
  <w:style w:type="paragraph" w:customStyle="1" w:styleId="BodyText4">
    <w:name w:val="Body Text 4"/>
    <w:basedOn w:val="a"/>
    <w:qFormat/>
    <w:pPr>
      <w:ind w:left="2880"/>
    </w:pPr>
    <w:rPr>
      <w:lang w:eastAsia="en-GB"/>
    </w:rPr>
  </w:style>
  <w:style w:type="paragraph" w:customStyle="1" w:styleId="BodyText5">
    <w:name w:val="Body Text 5"/>
    <w:basedOn w:val="a"/>
    <w:qFormat/>
    <w:pPr>
      <w:ind w:left="3600"/>
    </w:pPr>
    <w:rPr>
      <w:lang w:eastAsia="en-GB"/>
    </w:rPr>
  </w:style>
  <w:style w:type="paragraph" w:customStyle="1" w:styleId="BodyText6">
    <w:name w:val="Body Text 6"/>
    <w:basedOn w:val="a"/>
    <w:qFormat/>
    <w:pPr>
      <w:ind w:left="4320"/>
    </w:pPr>
    <w:rPr>
      <w:lang w:eastAsia="en-GB"/>
    </w:rPr>
  </w:style>
  <w:style w:type="paragraph" w:customStyle="1" w:styleId="BodyText7">
    <w:name w:val="Body Text 7"/>
    <w:basedOn w:val="a"/>
    <w:qFormat/>
    <w:pPr>
      <w:ind w:left="5041"/>
    </w:pPr>
    <w:rPr>
      <w:lang w:eastAsia="en-GB"/>
    </w:rPr>
  </w:style>
  <w:style w:type="paragraph" w:customStyle="1" w:styleId="FooterRight">
    <w:name w:val="Footer Right"/>
    <w:basedOn w:val="aff4"/>
    <w:qFormat/>
    <w:pPr>
      <w:jc w:val="right"/>
    </w:pPr>
  </w:style>
  <w:style w:type="paragraph" w:customStyle="1" w:styleId="Footnote">
    <w:name w:val="Footnote"/>
    <w:basedOn w:val="afff"/>
    <w:qFormat/>
    <w:pPr>
      <w:tabs>
        <w:tab w:val="left" w:pos="340"/>
      </w:tabs>
    </w:pPr>
  </w:style>
  <w:style w:type="paragraph" w:styleId="affff8">
    <w:name w:val="List Paragraph"/>
    <w:basedOn w:val="a"/>
    <w:uiPriority w:val="34"/>
    <w:qFormat/>
    <w:pPr>
      <w:ind w:left="720"/>
      <w:contextualSpacing/>
    </w:pPr>
  </w:style>
  <w:style w:type="paragraph" w:styleId="affff9">
    <w:name w:val="No Spacing"/>
    <w:basedOn w:val="a"/>
    <w:qFormat/>
    <w:pPr>
      <w:spacing w:after="0"/>
    </w:pPr>
  </w:style>
  <w:style w:type="paragraph" w:customStyle="1" w:styleId="NormalBold">
    <w:name w:val="NormalBold"/>
    <w:basedOn w:val="a"/>
    <w:next w:val="a"/>
    <w:qFormat/>
    <w:rPr>
      <w:b/>
      <w:bCs/>
    </w:rPr>
  </w:style>
  <w:style w:type="paragraph" w:customStyle="1" w:styleId="NormalBoldNS">
    <w:name w:val="NormalBoldNS"/>
    <w:basedOn w:val="a"/>
    <w:next w:val="a"/>
    <w:qFormat/>
    <w:pPr>
      <w:spacing w:after="0"/>
      <w:jc w:val="left"/>
    </w:pPr>
    <w:rPr>
      <w:b/>
      <w:bCs/>
    </w:rPr>
  </w:style>
  <w:style w:type="paragraph" w:customStyle="1" w:styleId="NormalNS">
    <w:name w:val="NormalNS"/>
    <w:basedOn w:val="a"/>
    <w:qFormat/>
    <w:pPr>
      <w:spacing w:after="0"/>
    </w:pPr>
  </w:style>
  <w:style w:type="paragraph" w:customStyle="1" w:styleId="NormalRight">
    <w:name w:val="NormalRight"/>
    <w:basedOn w:val="NormalNS"/>
    <w:qFormat/>
    <w:pPr>
      <w:jc w:val="right"/>
    </w:pPr>
  </w:style>
  <w:style w:type="paragraph" w:customStyle="1" w:styleId="NoteContinuation">
    <w:name w:val="Note Continuation"/>
    <w:basedOn w:val="a"/>
    <w:qFormat/>
    <w:pPr>
      <w:spacing w:after="120"/>
      <w:ind w:left="340"/>
    </w:pPr>
    <w:rPr>
      <w:sz w:val="20"/>
      <w:szCs w:val="20"/>
    </w:rPr>
  </w:style>
  <w:style w:type="paragraph" w:customStyle="1" w:styleId="TOC10">
    <w:name w:val="TOC 标题1"/>
    <w:basedOn w:val="a"/>
    <w:next w:val="a"/>
    <w:qFormat/>
    <w:pPr>
      <w:jc w:val="center"/>
    </w:pPr>
    <w:rPr>
      <w:b/>
      <w:bCs/>
      <w:caps/>
    </w:rPr>
  </w:style>
  <w:style w:type="paragraph" w:customStyle="1" w:styleId="BGHStandard">
    <w:name w:val="BGH Standard"/>
    <w:basedOn w:val="a"/>
    <w:qFormat/>
    <w:pPr>
      <w:ind w:left="1985"/>
    </w:pPr>
    <w:rPr>
      <w:lang w:eastAsia="en-GB"/>
    </w:rPr>
  </w:style>
  <w:style w:type="paragraph" w:customStyle="1" w:styleId="NormalRight12">
    <w:name w:val="NormalRight12"/>
    <w:basedOn w:val="NormalRight"/>
    <w:qFormat/>
    <w:pPr>
      <w:spacing w:after="240"/>
    </w:pPr>
  </w:style>
  <w:style w:type="paragraph" w:customStyle="1" w:styleId="SubTitle0">
    <w:name w:val="SubTitle0"/>
    <w:basedOn w:val="affc"/>
    <w:qFormat/>
    <w:pPr>
      <w:spacing w:after="0"/>
    </w:pPr>
  </w:style>
  <w:style w:type="paragraph" w:customStyle="1" w:styleId="OptionLabel">
    <w:name w:val="OptionLabel"/>
    <w:qFormat/>
    <w:rPr>
      <w:b/>
      <w:bCs/>
      <w:sz w:val="24"/>
      <w:szCs w:val="24"/>
      <w:lang w:val="en-GB" w:bidi="ar-AE"/>
    </w:rPr>
  </w:style>
  <w:style w:type="paragraph" w:customStyle="1" w:styleId="NormalLeft0">
    <w:name w:val="NormalLeft"/>
    <w:basedOn w:val="a"/>
    <w:next w:val="a"/>
    <w:qFormat/>
    <w:pPr>
      <w:jc w:val="left"/>
    </w:pPr>
  </w:style>
  <w:style w:type="paragraph" w:customStyle="1" w:styleId="1b">
    <w:name w:val="书目1"/>
    <w:basedOn w:val="a"/>
    <w:next w:val="a"/>
    <w:qFormat/>
  </w:style>
  <w:style w:type="table" w:customStyle="1" w:styleId="ColorfulGrid1">
    <w:name w:val="Colorful Grid1"/>
    <w:basedOn w:val="a2"/>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List1">
    <w:name w:val="Colorful List1"/>
    <w:basedOn w:val="a2"/>
    <w:qFormat/>
    <w:rPr>
      <w:color w:val="000000"/>
    </w:rPr>
    <w:tblPr/>
    <w:tcPr>
      <w:shd w:val="clear" w:color="auto" w:fill="E6E6E6"/>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CCCCC"/>
      </w:tcPr>
    </w:tblStylePr>
  </w:style>
  <w:style w:type="table" w:customStyle="1" w:styleId="ColorfulShading1">
    <w:name w:val="Colorful Shading1"/>
    <w:basedOn w:val="a2"/>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000000"/>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000000"/>
      </w:tcPr>
    </w:tblStylePr>
    <w:tblStylePr w:type="lastCol">
      <w:rPr>
        <w:color w:val="FFFFFF"/>
      </w:rPr>
      <w:tblPr/>
      <w:tcPr>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DarkList1">
    <w:name w:val="Dark List1"/>
    <w:basedOn w:val="a2"/>
    <w:qFormat/>
    <w:rPr>
      <w:color w:val="FFFFFF"/>
    </w:rPr>
    <w:tblPr/>
    <w:tcPr>
      <w:shd w:val="clear" w:color="auto" w:fill="000000"/>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000000"/>
      </w:tcPr>
    </w:tblStylePr>
    <w:tblStylePr w:type="firstCol">
      <w:tblPr/>
      <w:tcPr>
        <w:tcBorders>
          <w:top w:val="nil"/>
          <w:left w:val="nil"/>
          <w:bottom w:val="nil"/>
          <w:right w:val="single" w:sz="18" w:space="0" w:color="FFFFFF"/>
          <w:insideH w:val="nil"/>
          <w:insideV w:val="nil"/>
          <w:tl2br w:val="nil"/>
          <w:tr2bl w:val="nil"/>
        </w:tcBorders>
        <w:shd w:val="clear" w:color="auto" w:fill="000000"/>
      </w:tcPr>
    </w:tblStylePr>
    <w:tblStylePr w:type="lastCol">
      <w:tblPr/>
      <w:tcPr>
        <w:tcBorders>
          <w:top w:val="nil"/>
          <w:left w:val="single" w:sz="18" w:space="0" w:color="FFFFFF"/>
          <w:bottom w:val="nil"/>
          <w:right w:val="nil"/>
          <w:insideH w:val="nil"/>
          <w:insideV w:val="nil"/>
          <w:tl2br w:val="nil"/>
          <w:tr2bl w:val="nil"/>
        </w:tcBorders>
        <w:shd w:val="clear" w:color="auto" w:fill="000000"/>
      </w:tcPr>
    </w:tblStylePr>
    <w:tblStylePr w:type="band1Vert">
      <w:tblPr/>
      <w:tcPr>
        <w:shd w:val="clear" w:color="auto" w:fill="000000"/>
      </w:tcPr>
    </w:tblStylePr>
    <w:tblStylePr w:type="band1Horz">
      <w:tblPr/>
      <w:tcPr>
        <w:shd w:val="clear" w:color="auto" w:fill="000000"/>
      </w:tcPr>
    </w:tblStylePr>
  </w:style>
  <w:style w:type="paragraph" w:styleId="affffa">
    <w:name w:val="Intense Quote"/>
    <w:basedOn w:val="a"/>
    <w:next w:val="a"/>
    <w:link w:val="affffb"/>
    <w:qFormat/>
    <w:pPr>
      <w:pBdr>
        <w:bottom w:val="single" w:sz="4" w:space="4" w:color="4F81BD"/>
      </w:pBdr>
      <w:spacing w:before="200" w:after="280"/>
      <w:ind w:left="936" w:right="936"/>
    </w:pPr>
    <w:rPr>
      <w:rFonts w:cs="Simplified Arabic"/>
      <w:b/>
      <w:bCs/>
      <w:i/>
      <w:iCs/>
      <w:color w:val="4F81BD"/>
    </w:rPr>
  </w:style>
  <w:style w:type="character" w:customStyle="1" w:styleId="affffb">
    <w:name w:val="明显引用 字符"/>
    <w:link w:val="affffa"/>
    <w:qFormat/>
    <w:rPr>
      <w:b/>
      <w:bCs/>
      <w:i/>
      <w:iCs/>
      <w:color w:val="4F81BD"/>
      <w:sz w:val="24"/>
      <w:szCs w:val="24"/>
      <w:lang w:bidi="ar-AE"/>
    </w:rPr>
  </w:style>
  <w:style w:type="table" w:customStyle="1" w:styleId="LightGrid1">
    <w:name w:val="Light Grid1"/>
    <w:basedOn w:val="a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H w:val="nil"/>
          <w:insideV w:val="single" w:sz="8" w:space="0" w:color="auto"/>
          <w:tl2br w:val="nil"/>
          <w:tr2bl w:val="nil"/>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H w:val="nil"/>
          <w:insideV w:val="single" w:sz="8" w:space="0" w:color="auto"/>
          <w:tl2br w:val="nil"/>
          <w:tr2bl w:val="nil"/>
        </w:tcBorders>
      </w:tcPr>
    </w:tblStylePr>
  </w:style>
  <w:style w:type="table" w:customStyle="1" w:styleId="LightGrid-Accent11">
    <w:name w:val="Light Grid - Accent 11"/>
    <w:basedOn w:val="a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H w:val="nil"/>
          <w:insideV w:val="single" w:sz="8" w:space="0" w:color="auto"/>
          <w:tl2br w:val="nil"/>
          <w:tr2bl w:val="nil"/>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H w:val="nil"/>
          <w:insideV w:val="single" w:sz="8" w:space="0" w:color="auto"/>
          <w:tl2br w:val="nil"/>
          <w:tr2bl w:val="nil"/>
        </w:tcBorders>
      </w:tcPr>
    </w:tblStylePr>
  </w:style>
  <w:style w:type="table" w:customStyle="1" w:styleId="LightList1">
    <w:name w:val="Light List1"/>
    <w:basedOn w:val="a2"/>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LightList-Accent11">
    <w:name w:val="Light List - Accent 11"/>
    <w:basedOn w:val="a2"/>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Shading1">
    <w:name w:val="Light Shading1"/>
    <w:basedOn w:val="a2"/>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table" w:customStyle="1" w:styleId="LightShading-Accent11">
    <w:name w:val="Light Shading - Accent 11"/>
    <w:basedOn w:val="a2"/>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MediumGrid11">
    <w:name w:val="Medium Grid 11"/>
    <w:basedOn w:val="a2"/>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
    <w:name w:val="Medium Grid 21"/>
    <w:basedOn w:val="a2"/>
    <w:qFormat/>
    <w:rPr>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CCCCCC"/>
      </w:tcPr>
    </w:tblStylePr>
    <w:tblStylePr w:type="band1Vert">
      <w:tblPr/>
      <w:tcPr>
        <w:shd w:val="clear" w:color="auto" w:fill="808080"/>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808080"/>
      </w:tcPr>
    </w:tblStylePr>
    <w:tblStylePr w:type="nwCell">
      <w:tblPr/>
      <w:tcPr>
        <w:shd w:val="clear" w:color="auto" w:fill="FFFFFF"/>
      </w:tcPr>
    </w:tblStylePr>
  </w:style>
  <w:style w:type="table" w:customStyle="1" w:styleId="MediumGrid31">
    <w:name w:val="Medium Grid 31"/>
    <w:basedOn w:val="a2"/>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000000"/>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808080"/>
      </w:tcPr>
    </w:tblStylePr>
  </w:style>
  <w:style w:type="table" w:customStyle="1" w:styleId="MediumList11">
    <w:name w:val="Medium List 11"/>
    <w:basedOn w:val="a2"/>
    <w:qFormat/>
    <w:rPr>
      <w:color w:val="000000"/>
    </w:rPr>
    <w:tblPr>
      <w:tblBorders>
        <w:top w:val="single" w:sz="8" w:space="0" w:color="000000"/>
        <w:bottom w:val="single" w:sz="8" w:space="0" w:color="000000"/>
      </w:tblBorders>
    </w:tblPr>
    <w:tblStylePr w:type="firstRow">
      <w:rPr>
        <w:rFonts w:ascii="Times New Roman" w:eastAsia="Times New Roman" w:hAnsi="Times New Roman" w:cs="Times New Roman"/>
      </w:rPr>
      <w:tblPr/>
      <w:tcPr>
        <w:tcBorders>
          <w:top w:val="nil"/>
          <w:left w:val="nil"/>
          <w:bottom w:val="single" w:sz="8" w:space="0" w:color="000000"/>
          <w:right w:val="nil"/>
          <w:insideH w:val="nil"/>
          <w:insideV w:val="nil"/>
          <w:tl2br w:val="nil"/>
          <w:tr2bl w:val="nil"/>
        </w:tcBorders>
      </w:tcPr>
    </w:tblStylePr>
    <w:tblStylePr w:type="lastRow">
      <w:rPr>
        <w:b/>
        <w:bCs/>
        <w:color w:val="1F497D"/>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Pr/>
      <w:tcPr>
        <w:tcBorders>
          <w:top w:val="single" w:sz="8" w:space="0" w:color="000000"/>
          <w:left w:val="nil"/>
          <w:bottom w:val="single" w:sz="8" w:space="0" w:color="000000"/>
          <w:right w:val="nil"/>
          <w:insideH w:val="nil"/>
          <w:insideV w:val="nil"/>
          <w:tl2br w:val="nil"/>
          <w:tr2bl w:val="nil"/>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a2"/>
    <w:qFormat/>
    <w:rPr>
      <w:color w:val="000000"/>
    </w:rPr>
    <w:tblPr>
      <w:tblBorders>
        <w:top w:val="single" w:sz="8" w:space="0" w:color="4F81BD"/>
        <w:bottom w:val="single" w:sz="8" w:space="0" w:color="4F81BD"/>
      </w:tblBorders>
    </w:tblPr>
    <w:tblStylePr w:type="firstRow">
      <w:rPr>
        <w:rFonts w:ascii="Times New Roman" w:eastAsia="Times New Roman" w:hAnsi="Times New Roman"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1">
    <w:name w:val="Medium List 21"/>
    <w:basedOn w:val="a2"/>
    <w:qFormat/>
    <w:rPr>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l2br w:val="nil"/>
          <w:tr2bl w:val="nil"/>
        </w:tcBorders>
        <w:shd w:val="clear" w:color="auto" w:fill="FFFFFF"/>
      </w:tcPr>
    </w:tblStylePr>
    <w:tblStylePr w:type="lastRow">
      <w:tblPr/>
      <w:tcPr>
        <w:tcBorders>
          <w:top w:val="single" w:sz="8" w:space="0" w:color="00000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000000"/>
          <w:insideH w:val="nil"/>
          <w:insideV w:val="nil"/>
          <w:tl2br w:val="nil"/>
          <w:tr2bl w:val="nil"/>
        </w:tcBorders>
        <w:shd w:val="clear" w:color="auto" w:fill="FFFFFF"/>
      </w:tcPr>
    </w:tblStylePr>
    <w:tblStylePr w:type="lastCol">
      <w:tblPr/>
      <w:tcPr>
        <w:tcBorders>
          <w:top w:val="nil"/>
          <w:left w:val="single" w:sz="8" w:space="0" w:color="000000"/>
          <w:bottom w:val="nil"/>
          <w:right w:val="nil"/>
          <w:insideH w:val="nil"/>
          <w:insideV w:val="nil"/>
          <w:tl2br w:val="nil"/>
          <w:tr2bl w:val="nil"/>
        </w:tcBorders>
        <w:shd w:val="clear" w:color="auto" w:fill="FFFFFF"/>
      </w:tcPr>
    </w:tblStylePr>
    <w:tblStylePr w:type="band1Vert">
      <w:tblPr/>
      <w:tcPr>
        <w:shd w:val="clear" w:color="auto" w:fill="C0C0C0"/>
      </w:tcPr>
    </w:tblStylePr>
    <w:tblStylePr w:type="band1Horz">
      <w:tblPr/>
      <w:tcPr>
        <w:shd w:val="clear" w:color="auto" w:fill="C0C0C0"/>
      </w:tcPr>
    </w:tblStylePr>
    <w:tblStylePr w:type="nwCell">
      <w:tblPr/>
      <w:tcPr>
        <w:shd w:val="clear" w:color="auto" w:fill="FFFFFF"/>
      </w:tcPr>
    </w:tblStylePr>
  </w:style>
  <w:style w:type="table" w:customStyle="1" w:styleId="MediumShading11">
    <w:name w:val="Medium Shading 11"/>
    <w:basedOn w:val="a2"/>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l2br w:val="nil"/>
          <w:tr2bl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l2br w:val="nil"/>
          <w:tr2bl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table" w:customStyle="1" w:styleId="MediumShading1-Accent11">
    <w:name w:val="Medium Shading 1 - Accent 11"/>
    <w:basedOn w:val="a2"/>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MediumShading21">
    <w:name w:val="Medium Shading 21"/>
    <w:basedOn w:val="a2"/>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000000"/>
      </w:tcPr>
    </w:tblStylePr>
    <w:tblStylePr w:type="lastCol">
      <w:rPr>
        <w:b/>
        <w:bCs/>
        <w:color w:val="FFFFFF"/>
      </w:rPr>
      <w:tblPr/>
      <w:tcPr>
        <w:shd w:val="clear" w:color="auto" w:fill="000000"/>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MediumShading2-Accent11">
    <w:name w:val="Medium Shading 2 - Accent 11"/>
    <w:basedOn w:val="a2"/>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shd w:val="clear" w:color="auto" w:fill="4F81BD"/>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paragraph" w:styleId="affffc">
    <w:name w:val="Quote"/>
    <w:basedOn w:val="a"/>
    <w:next w:val="a"/>
    <w:link w:val="affffd"/>
    <w:qFormat/>
    <w:rPr>
      <w:rFonts w:cs="Simplified Arabic"/>
      <w:i/>
      <w:iCs/>
      <w:color w:val="000000"/>
    </w:rPr>
  </w:style>
  <w:style w:type="character" w:customStyle="1" w:styleId="affffd">
    <w:name w:val="引用 字符"/>
    <w:link w:val="affffc"/>
    <w:qFormat/>
    <w:rPr>
      <w:i/>
      <w:iCs/>
      <w:color w:val="000000"/>
      <w:sz w:val="24"/>
      <w:szCs w:val="24"/>
      <w:lang w:bidi="ar-AE"/>
    </w:rPr>
  </w:style>
  <w:style w:type="paragraph" w:customStyle="1" w:styleId="StandardL9">
    <w:name w:val="Standard L9"/>
    <w:basedOn w:val="a"/>
    <w:next w:val="32"/>
    <w:link w:val="StandardL9Char"/>
    <w:qFormat/>
    <w:pPr>
      <w:numPr>
        <w:ilvl w:val="8"/>
        <w:numId w:val="1"/>
      </w:numPr>
      <w:outlineLvl w:val="8"/>
    </w:pPr>
    <w:rPr>
      <w:rFonts w:cs="Simplified Arabic"/>
    </w:rPr>
  </w:style>
  <w:style w:type="character" w:customStyle="1" w:styleId="StandardL9Char">
    <w:name w:val="Standard L9 Char"/>
    <w:link w:val="StandardL9"/>
    <w:qFormat/>
    <w:rPr>
      <w:sz w:val="24"/>
      <w:szCs w:val="24"/>
      <w:lang w:bidi="ar-AE"/>
    </w:rPr>
  </w:style>
  <w:style w:type="paragraph" w:customStyle="1" w:styleId="StandardL8">
    <w:name w:val="Standard L8"/>
    <w:basedOn w:val="a"/>
    <w:next w:val="24"/>
    <w:link w:val="StandardL8Char"/>
    <w:qFormat/>
    <w:pPr>
      <w:numPr>
        <w:ilvl w:val="7"/>
        <w:numId w:val="1"/>
      </w:numPr>
      <w:outlineLvl w:val="7"/>
    </w:pPr>
    <w:rPr>
      <w:rFonts w:cs="Simplified Arabic"/>
    </w:rPr>
  </w:style>
  <w:style w:type="character" w:customStyle="1" w:styleId="StandardL8Char">
    <w:name w:val="Standard L8 Char"/>
    <w:link w:val="StandardL8"/>
    <w:qFormat/>
    <w:rPr>
      <w:sz w:val="24"/>
      <w:szCs w:val="24"/>
      <w:lang w:bidi="ar-AE"/>
    </w:rPr>
  </w:style>
  <w:style w:type="paragraph" w:customStyle="1" w:styleId="StandardL7">
    <w:name w:val="Standard L7"/>
    <w:basedOn w:val="a"/>
    <w:next w:val="BodyText6"/>
    <w:link w:val="StandardL7Char"/>
    <w:qFormat/>
    <w:pPr>
      <w:numPr>
        <w:ilvl w:val="6"/>
        <w:numId w:val="1"/>
      </w:numPr>
      <w:outlineLvl w:val="6"/>
    </w:pPr>
    <w:rPr>
      <w:rFonts w:cs="Simplified Arabic"/>
    </w:rPr>
  </w:style>
  <w:style w:type="character" w:customStyle="1" w:styleId="StandardL7Char">
    <w:name w:val="Standard L7 Char"/>
    <w:link w:val="StandardL7"/>
    <w:qFormat/>
    <w:rPr>
      <w:sz w:val="24"/>
      <w:szCs w:val="24"/>
      <w:lang w:bidi="ar-AE"/>
    </w:rPr>
  </w:style>
  <w:style w:type="paragraph" w:customStyle="1" w:styleId="StandardL6">
    <w:name w:val="Standard L6"/>
    <w:basedOn w:val="a"/>
    <w:next w:val="BodyText5"/>
    <w:link w:val="StandardL6Char"/>
    <w:qFormat/>
    <w:pPr>
      <w:numPr>
        <w:ilvl w:val="5"/>
        <w:numId w:val="1"/>
      </w:numPr>
      <w:outlineLvl w:val="5"/>
    </w:pPr>
    <w:rPr>
      <w:rFonts w:cs="Simplified Arabic"/>
    </w:rPr>
  </w:style>
  <w:style w:type="character" w:customStyle="1" w:styleId="StandardL6Char">
    <w:name w:val="Standard L6 Char"/>
    <w:link w:val="StandardL6"/>
    <w:qFormat/>
    <w:rPr>
      <w:sz w:val="24"/>
      <w:szCs w:val="24"/>
      <w:lang w:bidi="ar-AE"/>
    </w:rPr>
  </w:style>
  <w:style w:type="paragraph" w:customStyle="1" w:styleId="StandardL5">
    <w:name w:val="Standard L5"/>
    <w:basedOn w:val="a"/>
    <w:next w:val="BodyText4"/>
    <w:link w:val="StandardL5Char"/>
    <w:qFormat/>
    <w:pPr>
      <w:numPr>
        <w:ilvl w:val="4"/>
        <w:numId w:val="1"/>
      </w:numPr>
      <w:outlineLvl w:val="4"/>
    </w:pPr>
    <w:rPr>
      <w:rFonts w:cs="Simplified Arabic"/>
    </w:rPr>
  </w:style>
  <w:style w:type="character" w:customStyle="1" w:styleId="StandardL5Char">
    <w:name w:val="Standard L5 Char"/>
    <w:link w:val="StandardL5"/>
    <w:qFormat/>
    <w:rPr>
      <w:sz w:val="24"/>
      <w:szCs w:val="24"/>
      <w:lang w:bidi="ar-AE"/>
    </w:rPr>
  </w:style>
  <w:style w:type="paragraph" w:customStyle="1" w:styleId="BulletL9">
    <w:name w:val="Bullet L9"/>
    <w:basedOn w:val="a"/>
    <w:link w:val="BulletL9Char"/>
    <w:qFormat/>
    <w:pPr>
      <w:numPr>
        <w:ilvl w:val="8"/>
        <w:numId w:val="2"/>
      </w:numPr>
      <w:outlineLvl w:val="8"/>
    </w:pPr>
    <w:rPr>
      <w:rFonts w:cs="Simplified Arabic"/>
    </w:rPr>
  </w:style>
  <w:style w:type="character" w:customStyle="1" w:styleId="BulletL9Char">
    <w:name w:val="Bullet L9 Char"/>
    <w:link w:val="BulletL9"/>
    <w:qFormat/>
    <w:rPr>
      <w:sz w:val="24"/>
      <w:szCs w:val="24"/>
      <w:lang w:bidi="ar-AE"/>
    </w:rPr>
  </w:style>
  <w:style w:type="paragraph" w:customStyle="1" w:styleId="BulletL8">
    <w:name w:val="Bullet L8"/>
    <w:basedOn w:val="a"/>
    <w:link w:val="BulletL8Char"/>
    <w:qFormat/>
    <w:pPr>
      <w:numPr>
        <w:ilvl w:val="7"/>
        <w:numId w:val="2"/>
      </w:numPr>
      <w:outlineLvl w:val="7"/>
    </w:pPr>
    <w:rPr>
      <w:rFonts w:cs="Simplified Arabic"/>
    </w:rPr>
  </w:style>
  <w:style w:type="character" w:customStyle="1" w:styleId="BulletL8Char">
    <w:name w:val="Bullet L8 Char"/>
    <w:link w:val="BulletL8"/>
    <w:qFormat/>
    <w:rPr>
      <w:sz w:val="24"/>
      <w:szCs w:val="24"/>
      <w:lang w:bidi="ar-AE"/>
    </w:rPr>
  </w:style>
  <w:style w:type="paragraph" w:customStyle="1" w:styleId="BulletL7">
    <w:name w:val="Bullet L7"/>
    <w:basedOn w:val="a"/>
    <w:link w:val="BulletL7Char"/>
    <w:qFormat/>
    <w:pPr>
      <w:numPr>
        <w:ilvl w:val="6"/>
        <w:numId w:val="2"/>
      </w:numPr>
      <w:outlineLvl w:val="6"/>
    </w:pPr>
    <w:rPr>
      <w:rFonts w:cs="Simplified Arabic"/>
    </w:rPr>
  </w:style>
  <w:style w:type="character" w:customStyle="1" w:styleId="BulletL7Char">
    <w:name w:val="Bullet L7 Char"/>
    <w:link w:val="BulletL7"/>
    <w:qFormat/>
    <w:rPr>
      <w:sz w:val="24"/>
      <w:szCs w:val="24"/>
      <w:lang w:bidi="ar-AE"/>
    </w:rPr>
  </w:style>
  <w:style w:type="paragraph" w:customStyle="1" w:styleId="BulletL6">
    <w:name w:val="Bullet L6"/>
    <w:basedOn w:val="a"/>
    <w:link w:val="BulletL6Char"/>
    <w:qFormat/>
    <w:pPr>
      <w:numPr>
        <w:ilvl w:val="5"/>
        <w:numId w:val="2"/>
      </w:numPr>
      <w:outlineLvl w:val="5"/>
    </w:pPr>
    <w:rPr>
      <w:rFonts w:cs="Simplified Arabic"/>
    </w:rPr>
  </w:style>
  <w:style w:type="character" w:customStyle="1" w:styleId="BulletL6Char">
    <w:name w:val="Bullet L6 Char"/>
    <w:link w:val="BulletL6"/>
    <w:qFormat/>
    <w:rPr>
      <w:sz w:val="24"/>
      <w:szCs w:val="24"/>
      <w:lang w:bidi="ar-AE"/>
    </w:rPr>
  </w:style>
  <w:style w:type="paragraph" w:customStyle="1" w:styleId="BulletL5">
    <w:name w:val="Bullet L5"/>
    <w:basedOn w:val="a"/>
    <w:link w:val="BulletL5Char"/>
    <w:qFormat/>
    <w:pPr>
      <w:numPr>
        <w:ilvl w:val="4"/>
        <w:numId w:val="2"/>
      </w:numPr>
      <w:outlineLvl w:val="4"/>
    </w:pPr>
    <w:rPr>
      <w:rFonts w:cs="Simplified Arabic"/>
    </w:rPr>
  </w:style>
  <w:style w:type="character" w:customStyle="1" w:styleId="BulletL5Char">
    <w:name w:val="Bullet L5 Char"/>
    <w:link w:val="BulletL5"/>
    <w:qFormat/>
    <w:rPr>
      <w:sz w:val="24"/>
      <w:szCs w:val="24"/>
      <w:lang w:bidi="ar-AE"/>
    </w:rPr>
  </w:style>
  <w:style w:type="paragraph" w:customStyle="1" w:styleId="BulletL4">
    <w:name w:val="Bullet L4"/>
    <w:basedOn w:val="a"/>
    <w:link w:val="BulletL4Char"/>
    <w:qFormat/>
    <w:pPr>
      <w:numPr>
        <w:ilvl w:val="3"/>
        <w:numId w:val="2"/>
      </w:numPr>
      <w:outlineLvl w:val="3"/>
    </w:pPr>
    <w:rPr>
      <w:rFonts w:cs="Simplified Arabic"/>
    </w:rPr>
  </w:style>
  <w:style w:type="character" w:customStyle="1" w:styleId="BulletL4Char">
    <w:name w:val="Bullet L4 Char"/>
    <w:link w:val="BulletL4"/>
    <w:qFormat/>
    <w:rPr>
      <w:sz w:val="24"/>
      <w:szCs w:val="24"/>
      <w:lang w:bidi="ar-AE"/>
    </w:rPr>
  </w:style>
  <w:style w:type="paragraph" w:customStyle="1" w:styleId="BulletL3">
    <w:name w:val="Bullet L3"/>
    <w:basedOn w:val="a"/>
    <w:link w:val="BulletL3Char"/>
    <w:qFormat/>
    <w:pPr>
      <w:numPr>
        <w:ilvl w:val="2"/>
        <w:numId w:val="2"/>
      </w:numPr>
      <w:outlineLvl w:val="2"/>
    </w:pPr>
    <w:rPr>
      <w:rFonts w:cs="Simplified Arabic"/>
    </w:rPr>
  </w:style>
  <w:style w:type="character" w:customStyle="1" w:styleId="BulletL3Char">
    <w:name w:val="Bullet L3 Char"/>
    <w:link w:val="BulletL3"/>
    <w:qFormat/>
    <w:rPr>
      <w:sz w:val="24"/>
      <w:szCs w:val="24"/>
      <w:lang w:bidi="ar-AE"/>
    </w:rPr>
  </w:style>
  <w:style w:type="paragraph" w:customStyle="1" w:styleId="BulletL2">
    <w:name w:val="Bullet L2"/>
    <w:basedOn w:val="a"/>
    <w:link w:val="BulletL2Char"/>
    <w:qFormat/>
    <w:pPr>
      <w:numPr>
        <w:ilvl w:val="1"/>
        <w:numId w:val="2"/>
      </w:numPr>
      <w:outlineLvl w:val="1"/>
    </w:pPr>
    <w:rPr>
      <w:rFonts w:cs="Simplified Arabic"/>
    </w:rPr>
  </w:style>
  <w:style w:type="character" w:customStyle="1" w:styleId="BulletL2Char">
    <w:name w:val="Bullet L2 Char"/>
    <w:link w:val="BulletL2"/>
    <w:qFormat/>
    <w:rPr>
      <w:sz w:val="24"/>
      <w:szCs w:val="24"/>
      <w:lang w:bidi="ar-AE"/>
    </w:rPr>
  </w:style>
  <w:style w:type="paragraph" w:customStyle="1" w:styleId="BulletL1">
    <w:name w:val="Bullet L1"/>
    <w:basedOn w:val="a"/>
    <w:link w:val="BulletL1Char"/>
    <w:qFormat/>
    <w:pPr>
      <w:numPr>
        <w:numId w:val="2"/>
      </w:numPr>
      <w:outlineLvl w:val="0"/>
    </w:pPr>
    <w:rPr>
      <w:rFonts w:cs="Simplified Arabic"/>
    </w:rPr>
  </w:style>
  <w:style w:type="character" w:customStyle="1" w:styleId="BulletL1Char">
    <w:name w:val="Bullet L1 Char"/>
    <w:link w:val="BulletL1"/>
    <w:qFormat/>
    <w:rPr>
      <w:sz w:val="24"/>
      <w:szCs w:val="24"/>
      <w:lang w:bidi="ar-AE"/>
    </w:rPr>
  </w:style>
  <w:style w:type="paragraph" w:customStyle="1" w:styleId="StandardL4">
    <w:name w:val="Standard L4"/>
    <w:basedOn w:val="a"/>
    <w:next w:val="32"/>
    <w:link w:val="StandardL4Char"/>
    <w:qFormat/>
    <w:pPr>
      <w:numPr>
        <w:ilvl w:val="3"/>
        <w:numId w:val="1"/>
      </w:numPr>
      <w:outlineLvl w:val="3"/>
    </w:pPr>
    <w:rPr>
      <w:rFonts w:cs="Simplified Arabic"/>
    </w:rPr>
  </w:style>
  <w:style w:type="character" w:customStyle="1" w:styleId="StandardL4Char">
    <w:name w:val="Standard L4 Char"/>
    <w:link w:val="StandardL4"/>
    <w:qFormat/>
    <w:rPr>
      <w:sz w:val="24"/>
      <w:szCs w:val="24"/>
      <w:lang w:bidi="ar-AE"/>
    </w:rPr>
  </w:style>
  <w:style w:type="paragraph" w:customStyle="1" w:styleId="StandardL3">
    <w:name w:val="Standard L3"/>
    <w:basedOn w:val="a"/>
    <w:next w:val="24"/>
    <w:link w:val="StandardL3Char"/>
    <w:qFormat/>
    <w:pPr>
      <w:numPr>
        <w:ilvl w:val="2"/>
        <w:numId w:val="1"/>
      </w:numPr>
      <w:outlineLvl w:val="2"/>
    </w:pPr>
    <w:rPr>
      <w:rFonts w:cs="Simplified Arabic"/>
    </w:rPr>
  </w:style>
  <w:style w:type="character" w:customStyle="1" w:styleId="StandardL3Char">
    <w:name w:val="Standard L3 Char"/>
    <w:link w:val="StandardL3"/>
    <w:qFormat/>
    <w:rPr>
      <w:sz w:val="24"/>
      <w:szCs w:val="24"/>
      <w:lang w:bidi="ar-AE"/>
    </w:rPr>
  </w:style>
  <w:style w:type="paragraph" w:customStyle="1" w:styleId="StandardL2">
    <w:name w:val="Standard L2"/>
    <w:basedOn w:val="a"/>
    <w:next w:val="BodyText1"/>
    <w:link w:val="StandardL2Char"/>
    <w:qFormat/>
    <w:pPr>
      <w:numPr>
        <w:ilvl w:val="1"/>
        <w:numId w:val="1"/>
      </w:numPr>
      <w:outlineLvl w:val="1"/>
    </w:pPr>
    <w:rPr>
      <w:rFonts w:cs="Simplified Arabic"/>
    </w:rPr>
  </w:style>
  <w:style w:type="character" w:customStyle="1" w:styleId="StandardL2Char">
    <w:name w:val="Standard L2 Char"/>
    <w:link w:val="StandardL2"/>
    <w:qFormat/>
    <w:rPr>
      <w:sz w:val="24"/>
      <w:szCs w:val="24"/>
      <w:lang w:bidi="ar-AE"/>
    </w:rPr>
  </w:style>
  <w:style w:type="paragraph" w:customStyle="1" w:styleId="StandardL1">
    <w:name w:val="Standard L1"/>
    <w:basedOn w:val="a"/>
    <w:next w:val="BodyText1"/>
    <w:link w:val="StandardL1Char"/>
    <w:qFormat/>
    <w:pPr>
      <w:keepNext/>
      <w:numPr>
        <w:numId w:val="1"/>
      </w:numPr>
      <w:suppressAutoHyphens/>
      <w:jc w:val="left"/>
      <w:outlineLvl w:val="0"/>
    </w:pPr>
    <w:rPr>
      <w:rFonts w:cs="Simplified Arabic"/>
      <w:b/>
      <w:caps/>
    </w:rPr>
  </w:style>
  <w:style w:type="character" w:customStyle="1" w:styleId="StandardL1Char">
    <w:name w:val="Standard L1 Char"/>
    <w:link w:val="StandardL1"/>
    <w:qFormat/>
    <w:rPr>
      <w:b/>
      <w:caps/>
      <w:sz w:val="24"/>
      <w:szCs w:val="24"/>
      <w:lang w:bidi="ar-AE"/>
    </w:rPr>
  </w:style>
  <w:style w:type="paragraph" w:customStyle="1" w:styleId="Bullet1">
    <w:name w:val="Bullet 1"/>
    <w:qFormat/>
    <w:pPr>
      <w:spacing w:before="240" w:line="260" w:lineRule="atLeast"/>
      <w:jc w:val="both"/>
    </w:pPr>
    <w:rPr>
      <w:rFonts w:eastAsia="Calibri"/>
      <w:sz w:val="22"/>
      <w:szCs w:val="22"/>
      <w:lang w:val="en-GB" w:eastAsia="en-US"/>
    </w:rPr>
  </w:style>
  <w:style w:type="paragraph" w:customStyle="1" w:styleId="NormalLeft">
    <w:name w:val="Normal + Left"/>
    <w:basedOn w:val="Bullet1"/>
    <w:qFormat/>
    <w:pPr>
      <w:numPr>
        <w:numId w:val="3"/>
      </w:numPr>
      <w:spacing w:before="0"/>
    </w:pPr>
    <w:rPr>
      <w:rFonts w:eastAsia="仿宋_GB2312"/>
      <w:bCs/>
      <w:sz w:val="21"/>
      <w:szCs w:val="21"/>
    </w:rPr>
  </w:style>
  <w:style w:type="paragraph" w:customStyle="1" w:styleId="1c">
    <w:name w:val="修订1"/>
    <w:hidden/>
    <w:uiPriority w:val="99"/>
    <w:unhideWhenUsed/>
    <w:qFormat/>
    <w:rPr>
      <w:sz w:val="24"/>
      <w:szCs w:val="24"/>
      <w:lang w:val="en-GB" w:bidi="ar-AE"/>
    </w:rPr>
  </w:style>
  <w:style w:type="character" w:customStyle="1" w:styleId="150">
    <w:name w:val="15"/>
    <w:basedOn w:val="a1"/>
    <w:qFormat/>
    <w:rPr>
      <w:rFonts w:ascii="Times New Roman" w:eastAsia="宋体" w:hAnsi="Times New Roman" w:cs="Simplified Arabic" w:hint="default"/>
      <w:sz w:val="24"/>
      <w:szCs w:val="24"/>
    </w:rPr>
  </w:style>
  <w:style w:type="paragraph" w:styleId="affffe">
    <w:name w:val="Revision"/>
    <w:hidden/>
    <w:uiPriority w:val="99"/>
    <w:unhideWhenUsed/>
    <w:rsid w:val="00A43601"/>
    <w:rPr>
      <w:sz w:val="24"/>
      <w:szCs w:val="24"/>
      <w:lang w:val="en-GB"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25DF1-9449-4235-93C9-E9999BE2B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Kun</dc:creator>
  <cp:lastModifiedBy>Han Kun</cp:lastModifiedBy>
  <cp:revision>9</cp:revision>
  <cp:lastPrinted>2022-03-21T05:18:00Z</cp:lastPrinted>
  <dcterms:created xsi:type="dcterms:W3CDTF">2025-09-03T12:35:00Z</dcterms:created>
  <dcterms:modified xsi:type="dcterms:W3CDTF">2025-09-19T01:41:00Z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E53BFA0D9A848AF1A0B89568FCAD2345</vt:lpwstr>
  </property>
</Properties>
</file>