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10AD" w14:textId="77777777" w:rsidR="006221BF" w:rsidRPr="00353FB5" w:rsidRDefault="00000000">
      <w:pPr>
        <w:jc w:val="center"/>
        <w:rPr>
          <w:rFonts w:ascii="黑体" w:eastAsia="黑体" w:hAnsi="黑体" w:hint="eastAsia"/>
          <w:color w:val="000000" w:themeColor="text1"/>
          <w:sz w:val="36"/>
          <w:szCs w:val="36"/>
        </w:rPr>
      </w:pPr>
      <w:bookmarkStart w:id="0" w:name="_Toc185867924"/>
      <w:r w:rsidRPr="00353FB5">
        <w:rPr>
          <w:rFonts w:ascii="黑体" w:eastAsia="黑体" w:hAnsi="黑体" w:hint="eastAsia"/>
          <w:color w:val="000000" w:themeColor="text1"/>
          <w:sz w:val="36"/>
          <w:szCs w:val="36"/>
        </w:rPr>
        <w:t>经营者集中简易案件公示表</w:t>
      </w:r>
      <w:bookmarkEnd w:id="0"/>
    </w:p>
    <w:tbl>
      <w:tblPr>
        <w:tblStyle w:val="13"/>
        <w:tblW w:w="8758" w:type="dxa"/>
        <w:jc w:val="center"/>
        <w:tblLook w:val="04A0" w:firstRow="1" w:lastRow="0" w:firstColumn="1" w:lastColumn="0" w:noHBand="0" w:noVBand="1"/>
      </w:tblPr>
      <w:tblGrid>
        <w:gridCol w:w="1809"/>
        <w:gridCol w:w="1796"/>
        <w:gridCol w:w="5153"/>
      </w:tblGrid>
      <w:tr w:rsidR="006221BF" w:rsidRPr="001C66E5" w14:paraId="5EABC86E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0B0C8EE6" w14:textId="77777777" w:rsidR="006221BF" w:rsidRPr="001C66E5" w:rsidRDefault="00000000">
            <w:pPr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1C66E5"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  <w:t>案件名称</w:t>
            </w:r>
          </w:p>
        </w:tc>
        <w:tc>
          <w:tcPr>
            <w:tcW w:w="6949" w:type="dxa"/>
            <w:gridSpan w:val="2"/>
          </w:tcPr>
          <w:p w14:paraId="7BD2BD0E" w14:textId="0BF4E4B2" w:rsidR="006221BF" w:rsidRPr="001C66E5" w:rsidRDefault="00623B37">
            <w:pPr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623B37">
              <w:rPr>
                <w:color w:val="000000" w:themeColor="text1"/>
                <w:kern w:val="0"/>
                <w:sz w:val="24"/>
                <w14:ligatures w14:val="none"/>
              </w:rPr>
              <w:t>锦盟（苏州）股权投资管理有限公司与平安资本有限责任公司收购安盟（苏州）股权投资管理有限公司股权案</w:t>
            </w:r>
          </w:p>
        </w:tc>
      </w:tr>
      <w:tr w:rsidR="006221BF" w:rsidRPr="001C66E5" w14:paraId="7707F18F" w14:textId="77777777">
        <w:trPr>
          <w:trHeight w:val="993"/>
          <w:jc w:val="center"/>
        </w:trPr>
        <w:tc>
          <w:tcPr>
            <w:tcW w:w="1809" w:type="dxa"/>
            <w:shd w:val="clear" w:color="auto" w:fill="D9D9D9"/>
          </w:tcPr>
          <w:p w14:paraId="7F351805" w14:textId="77777777" w:rsidR="006221BF" w:rsidRPr="001C66E5" w:rsidRDefault="00000000">
            <w:pPr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1C66E5"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  <w:t>交易概况（限200字内）</w:t>
            </w:r>
          </w:p>
        </w:tc>
        <w:tc>
          <w:tcPr>
            <w:tcW w:w="6949" w:type="dxa"/>
            <w:gridSpan w:val="2"/>
          </w:tcPr>
          <w:p w14:paraId="32E785E2" w14:textId="2C7B6D4D" w:rsidR="00AE0EEA" w:rsidRPr="00CD39CF" w:rsidRDefault="00623B37" w:rsidP="00C2144A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锦盟（苏州）股权投资管理有限公司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（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“</w:t>
            </w:r>
            <w:r w:rsidR="00E40C16" w:rsidRPr="00CD39CF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锦盟苏州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”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）</w:t>
            </w:r>
            <w:r w:rsidRPr="00CD39CF">
              <w:rPr>
                <w:rFonts w:ascii="Times New Roman" w:hAnsi="Times New Roman" w:cs="Times New Roman"/>
              </w:rPr>
              <w:t xml:space="preserve"> 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分别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与嘉盟（深圳）管理咨询有限公司（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“</w:t>
            </w:r>
            <w:r w:rsidR="00B706DB" w:rsidRPr="00CD39CF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嘉盟深圳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”</w:t>
            </w:r>
            <w:r w:rsidR="00B706DB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）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，以及平安资本有限责任公司（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“</w:t>
            </w:r>
            <w:r w:rsidRPr="00E40C16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平安资本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”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）和安盟（苏州）股权投资管理有限公司（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“</w:t>
            </w:r>
            <w:r w:rsidRPr="00E40C16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目标公司</w:t>
            </w:r>
            <w:r w:rsidR="00E40C1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”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）</w:t>
            </w:r>
            <w:r w:rsidR="0057622A"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签署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协议，锦盟苏州和平安资本以转股和增资形式分别收购目标公司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60%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和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40%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的股份。</w:t>
            </w:r>
            <w:r w:rsidR="001533A0" w:rsidRPr="001533A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锦盟苏州与嘉盟深圳均</w:t>
            </w:r>
            <w:r w:rsidR="001533A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由</w:t>
            </w:r>
            <w:r w:rsidR="001533A0" w:rsidRPr="00D7269C">
              <w:rPr>
                <w:rFonts w:ascii="Times New Roman" w:hAnsi="Times New Roman" w:cs="Times New Roman"/>
                <w:sz w:val="24"/>
              </w:rPr>
              <w:t>太盟投资集团</w:t>
            </w:r>
            <w:r w:rsidR="001533A0" w:rsidRPr="001533A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最终控制。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目标公司主要从事私募股权投资</w:t>
            </w:r>
            <w:r w:rsidR="00D7269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基金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业务。交易前，嘉盟深圳持有目标公司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100%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的股份，单独控制目标公司。交易后，锦盟苏州和平安资本将分别持有目标公司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60%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和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40%</w:t>
            </w:r>
            <w:r w:rsidRPr="00CD39C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的股份，锦盟苏州和平安资本共同控制目标公司。</w:t>
            </w:r>
          </w:p>
        </w:tc>
      </w:tr>
      <w:tr w:rsidR="001D7BC1" w:rsidRPr="001C66E5" w14:paraId="05224DB8" w14:textId="77777777">
        <w:trPr>
          <w:trHeight w:val="468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06CAFF93" w14:textId="77777777" w:rsidR="001D7BC1" w:rsidRPr="00D7269C" w:rsidRDefault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参与集中的经营者简介</w:t>
            </w:r>
          </w:p>
        </w:tc>
        <w:tc>
          <w:tcPr>
            <w:tcW w:w="1796" w:type="dxa"/>
          </w:tcPr>
          <w:p w14:paraId="34BB715C" w14:textId="112CA9CD" w:rsidR="001D7BC1" w:rsidRPr="00D7269C" w:rsidRDefault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</w:t>
            </w:r>
            <w:r w:rsidR="00D7269C"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锦盟苏州</w:t>
            </w:r>
          </w:p>
        </w:tc>
        <w:tc>
          <w:tcPr>
            <w:tcW w:w="5153" w:type="dxa"/>
          </w:tcPr>
          <w:p w14:paraId="0384B38D" w14:textId="63BE28B3" w:rsidR="00D7269C" w:rsidRPr="00D7269C" w:rsidRDefault="00D7269C" w:rsidP="00D7269C">
            <w:pPr>
              <w:pStyle w:val="Default"/>
              <w:jc w:val="both"/>
              <w:rPr>
                <w:rFonts w:ascii="Times New Roman" w:eastAsia="宋体" w:hAnsi="Times New Roman"/>
                <w:lang w:eastAsia="zh-CN"/>
              </w:rPr>
            </w:pPr>
            <w:bookmarkStart w:id="1" w:name="_Hlk219884383"/>
            <w:r w:rsidRPr="00D7269C">
              <w:rPr>
                <w:rFonts w:ascii="Times New Roman" w:eastAsia="宋体" w:hAnsi="Times New Roman"/>
                <w:lang w:eastAsia="zh-CN"/>
              </w:rPr>
              <w:t>锦盟苏州于</w:t>
            </w:r>
            <w:r w:rsidRPr="00D7269C">
              <w:rPr>
                <w:rFonts w:ascii="Times New Roman" w:eastAsia="宋体" w:hAnsi="Times New Roman"/>
                <w:lang w:eastAsia="zh-CN"/>
              </w:rPr>
              <w:t>2026</w:t>
            </w:r>
            <w:r w:rsidRPr="00D7269C">
              <w:rPr>
                <w:rFonts w:ascii="Times New Roman" w:eastAsia="宋体" w:hAnsi="Times New Roman"/>
                <w:lang w:eastAsia="zh-CN"/>
              </w:rPr>
              <w:t>年</w:t>
            </w:r>
            <w:r w:rsidRPr="00D7269C">
              <w:rPr>
                <w:rFonts w:ascii="Times New Roman" w:eastAsia="宋体" w:hAnsi="Times New Roman"/>
                <w:lang w:eastAsia="zh-CN"/>
              </w:rPr>
              <w:t>4</w:t>
            </w:r>
            <w:r w:rsidRPr="00D7269C">
              <w:rPr>
                <w:rFonts w:ascii="Times New Roman" w:eastAsia="宋体" w:hAnsi="Times New Roman"/>
                <w:lang w:eastAsia="zh-CN"/>
              </w:rPr>
              <w:t>月</w:t>
            </w:r>
            <w:r w:rsidRPr="00D7269C">
              <w:rPr>
                <w:rFonts w:ascii="Times New Roman" w:eastAsia="宋体" w:hAnsi="Times New Roman"/>
                <w:lang w:eastAsia="zh-CN"/>
              </w:rPr>
              <w:t>27</w:t>
            </w:r>
            <w:r w:rsidRPr="00D7269C">
              <w:rPr>
                <w:rFonts w:ascii="Times New Roman" w:eastAsia="宋体" w:hAnsi="Times New Roman"/>
                <w:lang w:eastAsia="zh-CN"/>
              </w:rPr>
              <w:t>日成立于江苏省苏州市，主要</w:t>
            </w:r>
            <w:r w:rsidR="00AB7239">
              <w:rPr>
                <w:rFonts w:ascii="Times New Roman" w:eastAsia="宋体" w:hAnsi="Times New Roman" w:hint="eastAsia"/>
                <w:lang w:eastAsia="zh-CN"/>
              </w:rPr>
              <w:t>业务为</w:t>
            </w:r>
            <w:r w:rsidRPr="00D7269C">
              <w:rPr>
                <w:rFonts w:ascii="Times New Roman" w:eastAsia="宋体" w:hAnsi="Times New Roman"/>
                <w:lang w:eastAsia="zh-CN"/>
              </w:rPr>
              <w:t>投资业务。</w:t>
            </w:r>
          </w:p>
          <w:p w14:paraId="00A2EB1C" w14:textId="7067B193" w:rsidR="001D7BC1" w:rsidRPr="00D7269C" w:rsidRDefault="00D7269C" w:rsidP="002567F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7269C">
              <w:rPr>
                <w:rFonts w:ascii="Times New Roman" w:hAnsi="Times New Roman" w:cs="Times New Roman"/>
              </w:rPr>
              <w:t>锦盟苏州</w:t>
            </w:r>
            <w:r w:rsidRPr="00D7269C">
              <w:rPr>
                <w:rFonts w:ascii="Times New Roman" w:hAnsi="Times New Roman" w:cs="Times New Roman"/>
                <w:sz w:val="24"/>
              </w:rPr>
              <w:t>的最终控制人</w:t>
            </w:r>
            <w:r w:rsidR="00B73A04">
              <w:rPr>
                <w:rFonts w:ascii="Times New Roman" w:hAnsi="Times New Roman" w:cs="Times New Roman" w:hint="eastAsia"/>
                <w:sz w:val="24"/>
              </w:rPr>
              <w:t>为</w:t>
            </w:r>
            <w:r w:rsidRPr="00D7269C">
              <w:rPr>
                <w:rFonts w:ascii="Times New Roman" w:hAnsi="Times New Roman" w:cs="Times New Roman"/>
                <w:sz w:val="24"/>
              </w:rPr>
              <w:t>太盟投资集团</w:t>
            </w:r>
            <w:r w:rsidR="00B73A04">
              <w:rPr>
                <w:rFonts w:ascii="Times New Roman" w:hAnsi="Times New Roman" w:cs="Times New Roman" w:hint="eastAsia"/>
                <w:sz w:val="24"/>
              </w:rPr>
              <w:t>，主要业务为</w:t>
            </w:r>
            <w:r w:rsidRPr="00D7269C">
              <w:rPr>
                <w:rFonts w:ascii="Times New Roman" w:hAnsi="Times New Roman" w:cs="Times New Roman"/>
                <w:sz w:val="24"/>
              </w:rPr>
              <w:t>投资业务。</w:t>
            </w:r>
            <w:bookmarkEnd w:id="1"/>
          </w:p>
        </w:tc>
      </w:tr>
      <w:tr w:rsidR="001D7BC1" w:rsidRPr="001C66E5" w14:paraId="225FA030" w14:textId="77777777">
        <w:trPr>
          <w:trHeight w:val="404"/>
          <w:jc w:val="center"/>
        </w:trPr>
        <w:tc>
          <w:tcPr>
            <w:tcW w:w="1809" w:type="dxa"/>
            <w:vMerge/>
            <w:shd w:val="clear" w:color="auto" w:fill="D9D9D9"/>
          </w:tcPr>
          <w:p w14:paraId="100C3655" w14:textId="77777777" w:rsidR="001D7BC1" w:rsidRPr="00D7269C" w:rsidRDefault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1796" w:type="dxa"/>
          </w:tcPr>
          <w:p w14:paraId="2317398A" w14:textId="64426A5B" w:rsidR="001D7BC1" w:rsidRPr="00964843" w:rsidRDefault="00D7269C" w:rsidP="00964843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平安资本</w:t>
            </w:r>
          </w:p>
        </w:tc>
        <w:tc>
          <w:tcPr>
            <w:tcW w:w="5153" w:type="dxa"/>
          </w:tcPr>
          <w:p w14:paraId="26FEF8F8" w14:textId="7149C364" w:rsidR="00D7269C" w:rsidRPr="00D7269C" w:rsidRDefault="00D7269C" w:rsidP="00D7269C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</w:pP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平安资本于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2016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年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12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月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6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日成立于上海</w:t>
            </w:r>
            <w:r w:rsidR="00B435E8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市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，主要</w:t>
            </w:r>
            <w:r w:rsidR="00B435E8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业务为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私募股权投资基金管理。</w:t>
            </w:r>
          </w:p>
          <w:p w14:paraId="6FCCE44F" w14:textId="791D2431" w:rsidR="00D7269C" w:rsidRPr="00D7269C" w:rsidRDefault="00D7269C" w:rsidP="00D7269C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平安资本的最终控制人为中国平安保险（集团）股份有限公司，主要业务</w:t>
            </w:r>
            <w:r w:rsidR="00B73A04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为</w:t>
            </w:r>
            <w:r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寿险及健康险业务、财产保险业务、银行业务、资产管理业务、科技业务</w:t>
            </w:r>
            <w:r w:rsidR="00B73A04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等</w:t>
            </w:r>
            <w:r w:rsidRPr="00D7269C">
              <w:rPr>
                <w:rFonts w:ascii="Times New Roman" w:hAnsi="Times New Roman" w:cs="Times New Roman"/>
                <w:kern w:val="0"/>
                <w:sz w:val="24"/>
                <w:lang w:val="en-GB" w:bidi="ar-AE"/>
                <w14:ligatures w14:val="none"/>
              </w:rPr>
              <w:t>。</w:t>
            </w:r>
          </w:p>
        </w:tc>
      </w:tr>
      <w:tr w:rsidR="006221BF" w:rsidRPr="001C66E5" w14:paraId="18543D1E" w14:textId="77777777">
        <w:trPr>
          <w:trHeight w:val="279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49912415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简易案件理由（可多选）</w:t>
            </w:r>
          </w:p>
        </w:tc>
        <w:tc>
          <w:tcPr>
            <w:tcW w:w="6949" w:type="dxa"/>
            <w:gridSpan w:val="2"/>
          </w:tcPr>
          <w:p w14:paraId="602220E1" w14:textId="0225462D" w:rsidR="006221BF" w:rsidRPr="00D7269C" w:rsidRDefault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sz w:val="24"/>
              </w:rPr>
              <w:sym w:font="Wingdings" w:char="F0FE"/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、在同一相关市场，所有参与集中的经营者所占市场份额之和小于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5F7212CA" w14:textId="77777777">
        <w:trPr>
          <w:trHeight w:val="330"/>
          <w:jc w:val="center"/>
        </w:trPr>
        <w:tc>
          <w:tcPr>
            <w:tcW w:w="1809" w:type="dxa"/>
            <w:vMerge/>
            <w:shd w:val="clear" w:color="auto" w:fill="D9D9D9"/>
          </w:tcPr>
          <w:p w14:paraId="72B97885" w14:textId="77777777" w:rsidR="006221BF" w:rsidRPr="00D7269C" w:rsidRDefault="006221BF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5051713D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□2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、存在上下游关系的参与集中的经营者，在上下游市场所占的市场份额均小于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340007B0" w14:textId="77777777">
        <w:trPr>
          <w:trHeight w:val="285"/>
          <w:jc w:val="center"/>
        </w:trPr>
        <w:tc>
          <w:tcPr>
            <w:tcW w:w="1809" w:type="dxa"/>
            <w:vMerge/>
            <w:shd w:val="clear" w:color="auto" w:fill="D9D9D9"/>
          </w:tcPr>
          <w:p w14:paraId="3647C339" w14:textId="77777777" w:rsidR="006221BF" w:rsidRPr="00D7269C" w:rsidRDefault="006221BF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7A193480" w14:textId="6B01EF68" w:rsidR="006221BF" w:rsidRPr="00D7269C" w:rsidRDefault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□3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、不在同一相关市场、也不存在上下游关系的参与集中的经营者，在与交易有关的每个市场所占的份额均小于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5E542B4F" w14:textId="77777777">
        <w:trPr>
          <w:trHeight w:val="670"/>
          <w:jc w:val="center"/>
        </w:trPr>
        <w:tc>
          <w:tcPr>
            <w:tcW w:w="1809" w:type="dxa"/>
            <w:vMerge/>
            <w:shd w:val="clear" w:color="auto" w:fill="D9D9D9"/>
          </w:tcPr>
          <w:p w14:paraId="0033C814" w14:textId="77777777" w:rsidR="006221BF" w:rsidRPr="00D7269C" w:rsidRDefault="006221BF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5D8F5246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□4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、参与集中的经营者在中国境外设立合营企业，合营企业不在中国境内从事经济活动。</w:t>
            </w:r>
          </w:p>
        </w:tc>
      </w:tr>
      <w:tr w:rsidR="006221BF" w:rsidRPr="001C66E5" w14:paraId="7E70301F" w14:textId="77777777">
        <w:trPr>
          <w:trHeight w:val="264"/>
          <w:jc w:val="center"/>
        </w:trPr>
        <w:tc>
          <w:tcPr>
            <w:tcW w:w="1809" w:type="dxa"/>
            <w:vMerge/>
            <w:shd w:val="clear" w:color="auto" w:fill="D9D9D9"/>
          </w:tcPr>
          <w:p w14:paraId="5E0E62CB" w14:textId="77777777" w:rsidR="006221BF" w:rsidRPr="00D7269C" w:rsidRDefault="006221BF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68F0F191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□5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、参与集中的经营者收购境外企业股权或资产的，该境外企业不在中国境内从事经济活动。</w:t>
            </w:r>
          </w:p>
        </w:tc>
      </w:tr>
      <w:tr w:rsidR="006221BF" w:rsidRPr="001C66E5" w14:paraId="3B7CFA97" w14:textId="77777777">
        <w:trPr>
          <w:trHeight w:val="345"/>
          <w:jc w:val="center"/>
        </w:trPr>
        <w:tc>
          <w:tcPr>
            <w:tcW w:w="1809" w:type="dxa"/>
            <w:vMerge/>
            <w:shd w:val="clear" w:color="auto" w:fill="D9D9D9"/>
          </w:tcPr>
          <w:p w14:paraId="30F31D68" w14:textId="77777777" w:rsidR="006221BF" w:rsidRPr="00D7269C" w:rsidRDefault="006221BF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79BBFA44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□6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、由两个以上的经营者共同控制的合营企业，通过集中被其中一个或一个以上经营者控制。</w:t>
            </w:r>
          </w:p>
        </w:tc>
      </w:tr>
      <w:tr w:rsidR="006221BF" w:rsidRPr="001C66E5" w14:paraId="7BB4C30D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44A63E4F" w14:textId="77777777" w:rsidR="006221BF" w:rsidRPr="00D7269C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备注</w:t>
            </w:r>
          </w:p>
        </w:tc>
        <w:tc>
          <w:tcPr>
            <w:tcW w:w="6949" w:type="dxa"/>
            <w:gridSpan w:val="2"/>
          </w:tcPr>
          <w:p w14:paraId="782BB0A3" w14:textId="77777777" w:rsidR="006221BF" w:rsidRPr="00F3339E" w:rsidRDefault="00297217" w:rsidP="001D7BC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F3339E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横向重叠：</w:t>
            </w:r>
          </w:p>
          <w:p w14:paraId="71901901" w14:textId="77777777" w:rsidR="00297217" w:rsidRDefault="00297217" w:rsidP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2025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年</w:t>
            </w:r>
            <w:r w:rsidRPr="00297217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中国境内私募股权投资基金市场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：</w:t>
            </w:r>
          </w:p>
          <w:p w14:paraId="61044415" w14:textId="5AE11AD9" w:rsidR="00297217" w:rsidRPr="00D7269C" w:rsidRDefault="00297217" w:rsidP="001D7BC1">
            <w:pPr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锦盟苏州：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0-5%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，平安资本：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0-5%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，目标公司：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0-5%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，各方合计：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0-5%</w:t>
            </w:r>
          </w:p>
        </w:tc>
      </w:tr>
    </w:tbl>
    <w:p w14:paraId="60ABB95D" w14:textId="77777777" w:rsidR="006221BF" w:rsidRPr="00CF2B36" w:rsidRDefault="006221BF">
      <w:pPr>
        <w:widowControl/>
        <w:snapToGrid w:val="0"/>
        <w:spacing w:beforeLines="50" w:before="156" w:after="0" w:line="240" w:lineRule="exact"/>
        <w:rPr>
          <w:rFonts w:cs="Times New Roman"/>
          <w:color w:val="000000" w:themeColor="text1"/>
          <w:kern w:val="0"/>
          <w:sz w:val="24"/>
          <w14:ligatures w14:val="none"/>
        </w:rPr>
      </w:pPr>
    </w:p>
    <w:sectPr w:rsidR="006221BF" w:rsidRPr="00CF2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D7AEF" w14:textId="77777777" w:rsidR="00A66E00" w:rsidRDefault="00A66E00">
      <w:pPr>
        <w:spacing w:line="240" w:lineRule="auto"/>
      </w:pPr>
      <w:r>
        <w:separator/>
      </w:r>
    </w:p>
  </w:endnote>
  <w:endnote w:type="continuationSeparator" w:id="0">
    <w:p w14:paraId="4A266B9B" w14:textId="77777777" w:rsidR="00A66E00" w:rsidRDefault="00A6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32395" w14:textId="77777777" w:rsidR="00A66E00" w:rsidRDefault="00A66E00">
      <w:pPr>
        <w:spacing w:line="240" w:lineRule="auto"/>
      </w:pPr>
      <w:r>
        <w:separator/>
      </w:r>
    </w:p>
  </w:footnote>
  <w:footnote w:type="continuationSeparator" w:id="0">
    <w:p w14:paraId="0AB0CBA1" w14:textId="77777777" w:rsidR="00A66E00" w:rsidRDefault="00A66E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F62CF5"/>
    <w:multiLevelType w:val="singleLevel"/>
    <w:tmpl w:val="DEF62CF5"/>
    <w:lvl w:ilvl="0">
      <w:start w:val="2"/>
      <w:numFmt w:val="decimal"/>
      <w:suff w:val="nothing"/>
      <w:lvlText w:val="%1、"/>
      <w:lvlJc w:val="left"/>
    </w:lvl>
  </w:abstractNum>
  <w:num w:numId="1" w16cid:durableId="100736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1E"/>
    <w:rsid w:val="00020500"/>
    <w:rsid w:val="00020837"/>
    <w:rsid w:val="00021D39"/>
    <w:rsid w:val="00024B11"/>
    <w:rsid w:val="000406DF"/>
    <w:rsid w:val="0005292E"/>
    <w:rsid w:val="00062E7F"/>
    <w:rsid w:val="00080F8C"/>
    <w:rsid w:val="00081359"/>
    <w:rsid w:val="00084AE5"/>
    <w:rsid w:val="00091F8A"/>
    <w:rsid w:val="000B329F"/>
    <w:rsid w:val="000C08E0"/>
    <w:rsid w:val="000D6169"/>
    <w:rsid w:val="000E1AFB"/>
    <w:rsid w:val="000E3999"/>
    <w:rsid w:val="000E674B"/>
    <w:rsid w:val="000F4702"/>
    <w:rsid w:val="00100703"/>
    <w:rsid w:val="001057E5"/>
    <w:rsid w:val="001336BD"/>
    <w:rsid w:val="00140217"/>
    <w:rsid w:val="00144490"/>
    <w:rsid w:val="0014636B"/>
    <w:rsid w:val="00152614"/>
    <w:rsid w:val="001533A0"/>
    <w:rsid w:val="001537B0"/>
    <w:rsid w:val="00154312"/>
    <w:rsid w:val="00166EC8"/>
    <w:rsid w:val="00166EE6"/>
    <w:rsid w:val="001A2BB1"/>
    <w:rsid w:val="001A40F7"/>
    <w:rsid w:val="001B38DF"/>
    <w:rsid w:val="001B3E88"/>
    <w:rsid w:val="001C07C5"/>
    <w:rsid w:val="001C66E5"/>
    <w:rsid w:val="001D0104"/>
    <w:rsid w:val="001D4B9D"/>
    <w:rsid w:val="001D7BC1"/>
    <w:rsid w:val="001E1C67"/>
    <w:rsid w:val="001F0D5A"/>
    <w:rsid w:val="00201BFB"/>
    <w:rsid w:val="002104A0"/>
    <w:rsid w:val="0021165B"/>
    <w:rsid w:val="0021675F"/>
    <w:rsid w:val="00217F76"/>
    <w:rsid w:val="002235AB"/>
    <w:rsid w:val="00245552"/>
    <w:rsid w:val="00247929"/>
    <w:rsid w:val="002509F5"/>
    <w:rsid w:val="002567F3"/>
    <w:rsid w:val="00262F5A"/>
    <w:rsid w:val="002732B6"/>
    <w:rsid w:val="00273D0A"/>
    <w:rsid w:val="0028373D"/>
    <w:rsid w:val="00284C2E"/>
    <w:rsid w:val="0028598E"/>
    <w:rsid w:val="00287BA6"/>
    <w:rsid w:val="00295430"/>
    <w:rsid w:val="00297217"/>
    <w:rsid w:val="002A11A5"/>
    <w:rsid w:val="002B41EF"/>
    <w:rsid w:val="002D742B"/>
    <w:rsid w:val="002E568E"/>
    <w:rsid w:val="002F0780"/>
    <w:rsid w:val="002F21FA"/>
    <w:rsid w:val="002F3D4C"/>
    <w:rsid w:val="00313B76"/>
    <w:rsid w:val="00314DA6"/>
    <w:rsid w:val="00333C7E"/>
    <w:rsid w:val="003378F5"/>
    <w:rsid w:val="003524C0"/>
    <w:rsid w:val="0035300F"/>
    <w:rsid w:val="00353FB5"/>
    <w:rsid w:val="0039268A"/>
    <w:rsid w:val="003933CE"/>
    <w:rsid w:val="00394FBB"/>
    <w:rsid w:val="003B2B5E"/>
    <w:rsid w:val="003C6742"/>
    <w:rsid w:val="003E5433"/>
    <w:rsid w:val="003E738D"/>
    <w:rsid w:val="003F1DC6"/>
    <w:rsid w:val="00402982"/>
    <w:rsid w:val="004124D4"/>
    <w:rsid w:val="004126A5"/>
    <w:rsid w:val="0042268B"/>
    <w:rsid w:val="00425A04"/>
    <w:rsid w:val="00431675"/>
    <w:rsid w:val="004340EF"/>
    <w:rsid w:val="0043514E"/>
    <w:rsid w:val="00451085"/>
    <w:rsid w:val="00452776"/>
    <w:rsid w:val="004533BB"/>
    <w:rsid w:val="00455003"/>
    <w:rsid w:val="00461891"/>
    <w:rsid w:val="00466538"/>
    <w:rsid w:val="0047021E"/>
    <w:rsid w:val="00474278"/>
    <w:rsid w:val="004A0582"/>
    <w:rsid w:val="004A7870"/>
    <w:rsid w:val="004B1335"/>
    <w:rsid w:val="004B630F"/>
    <w:rsid w:val="004B6FA4"/>
    <w:rsid w:val="004C5B91"/>
    <w:rsid w:val="004C5FE4"/>
    <w:rsid w:val="004C61D0"/>
    <w:rsid w:val="004C741D"/>
    <w:rsid w:val="004D06ED"/>
    <w:rsid w:val="004D6220"/>
    <w:rsid w:val="004E2D1E"/>
    <w:rsid w:val="004E625D"/>
    <w:rsid w:val="00511B9B"/>
    <w:rsid w:val="005255D4"/>
    <w:rsid w:val="00527B7E"/>
    <w:rsid w:val="0053668B"/>
    <w:rsid w:val="00537A70"/>
    <w:rsid w:val="00543569"/>
    <w:rsid w:val="00543979"/>
    <w:rsid w:val="00546E9F"/>
    <w:rsid w:val="0055380B"/>
    <w:rsid w:val="0055447B"/>
    <w:rsid w:val="005600F6"/>
    <w:rsid w:val="00563450"/>
    <w:rsid w:val="00571F8E"/>
    <w:rsid w:val="0057622A"/>
    <w:rsid w:val="005857C6"/>
    <w:rsid w:val="005B7668"/>
    <w:rsid w:val="005C43CD"/>
    <w:rsid w:val="005D7506"/>
    <w:rsid w:val="005F747D"/>
    <w:rsid w:val="00602AD8"/>
    <w:rsid w:val="006036AB"/>
    <w:rsid w:val="00605E85"/>
    <w:rsid w:val="00607D4F"/>
    <w:rsid w:val="00610F9F"/>
    <w:rsid w:val="00614F64"/>
    <w:rsid w:val="00617015"/>
    <w:rsid w:val="0062085D"/>
    <w:rsid w:val="006221BF"/>
    <w:rsid w:val="00623B37"/>
    <w:rsid w:val="00634940"/>
    <w:rsid w:val="006351E6"/>
    <w:rsid w:val="00643353"/>
    <w:rsid w:val="00664C12"/>
    <w:rsid w:val="00667CA8"/>
    <w:rsid w:val="006772BA"/>
    <w:rsid w:val="006A168F"/>
    <w:rsid w:val="006A174B"/>
    <w:rsid w:val="006B7652"/>
    <w:rsid w:val="006C00B8"/>
    <w:rsid w:val="006C5EB6"/>
    <w:rsid w:val="006C69F3"/>
    <w:rsid w:val="006C72E1"/>
    <w:rsid w:val="006E7705"/>
    <w:rsid w:val="006F5791"/>
    <w:rsid w:val="00703886"/>
    <w:rsid w:val="00716932"/>
    <w:rsid w:val="00724B6D"/>
    <w:rsid w:val="007363FF"/>
    <w:rsid w:val="0074361A"/>
    <w:rsid w:val="00746AD5"/>
    <w:rsid w:val="00757542"/>
    <w:rsid w:val="0076586A"/>
    <w:rsid w:val="00780E52"/>
    <w:rsid w:val="007953A0"/>
    <w:rsid w:val="00797C0A"/>
    <w:rsid w:val="007A2131"/>
    <w:rsid w:val="007B5E53"/>
    <w:rsid w:val="007C4037"/>
    <w:rsid w:val="007C7E9E"/>
    <w:rsid w:val="007D0C9C"/>
    <w:rsid w:val="007D7769"/>
    <w:rsid w:val="00803568"/>
    <w:rsid w:val="0081646A"/>
    <w:rsid w:val="008252EE"/>
    <w:rsid w:val="008312AD"/>
    <w:rsid w:val="00832C00"/>
    <w:rsid w:val="00852725"/>
    <w:rsid w:val="00854925"/>
    <w:rsid w:val="00855B41"/>
    <w:rsid w:val="00860912"/>
    <w:rsid w:val="00871A53"/>
    <w:rsid w:val="0087453E"/>
    <w:rsid w:val="0087567B"/>
    <w:rsid w:val="00894571"/>
    <w:rsid w:val="00895CBF"/>
    <w:rsid w:val="00896EBB"/>
    <w:rsid w:val="008A0727"/>
    <w:rsid w:val="008A18FA"/>
    <w:rsid w:val="008A69A9"/>
    <w:rsid w:val="008A7597"/>
    <w:rsid w:val="008B1FA2"/>
    <w:rsid w:val="008B4000"/>
    <w:rsid w:val="008D2000"/>
    <w:rsid w:val="008D2769"/>
    <w:rsid w:val="008D4AFB"/>
    <w:rsid w:val="008E63AD"/>
    <w:rsid w:val="008E762B"/>
    <w:rsid w:val="00903730"/>
    <w:rsid w:val="00906B40"/>
    <w:rsid w:val="009112DA"/>
    <w:rsid w:val="009114D6"/>
    <w:rsid w:val="00913686"/>
    <w:rsid w:val="009262C4"/>
    <w:rsid w:val="0093011E"/>
    <w:rsid w:val="009405D4"/>
    <w:rsid w:val="00964843"/>
    <w:rsid w:val="0097573D"/>
    <w:rsid w:val="00987940"/>
    <w:rsid w:val="009879CF"/>
    <w:rsid w:val="009A3440"/>
    <w:rsid w:val="009A4C8F"/>
    <w:rsid w:val="009B5895"/>
    <w:rsid w:val="009B5B9E"/>
    <w:rsid w:val="009C19B5"/>
    <w:rsid w:val="009D164F"/>
    <w:rsid w:val="009D2714"/>
    <w:rsid w:val="009D5688"/>
    <w:rsid w:val="009E3BBC"/>
    <w:rsid w:val="00A03927"/>
    <w:rsid w:val="00A1671A"/>
    <w:rsid w:val="00A2446E"/>
    <w:rsid w:val="00A42FAA"/>
    <w:rsid w:val="00A476B2"/>
    <w:rsid w:val="00A56FAF"/>
    <w:rsid w:val="00A57B5E"/>
    <w:rsid w:val="00A60768"/>
    <w:rsid w:val="00A66D40"/>
    <w:rsid w:val="00A66E00"/>
    <w:rsid w:val="00A75D5F"/>
    <w:rsid w:val="00AA732D"/>
    <w:rsid w:val="00AB7239"/>
    <w:rsid w:val="00AE0EEA"/>
    <w:rsid w:val="00AE1C98"/>
    <w:rsid w:val="00B16E4B"/>
    <w:rsid w:val="00B17C2F"/>
    <w:rsid w:val="00B41F94"/>
    <w:rsid w:val="00B435E8"/>
    <w:rsid w:val="00B54C20"/>
    <w:rsid w:val="00B57620"/>
    <w:rsid w:val="00B61A7A"/>
    <w:rsid w:val="00B706DB"/>
    <w:rsid w:val="00B714B3"/>
    <w:rsid w:val="00B73A04"/>
    <w:rsid w:val="00BD2598"/>
    <w:rsid w:val="00BD3D8D"/>
    <w:rsid w:val="00BD4077"/>
    <w:rsid w:val="00BD79A2"/>
    <w:rsid w:val="00BE3114"/>
    <w:rsid w:val="00C02F96"/>
    <w:rsid w:val="00C05CA1"/>
    <w:rsid w:val="00C0734B"/>
    <w:rsid w:val="00C2144A"/>
    <w:rsid w:val="00C24DDB"/>
    <w:rsid w:val="00C3055B"/>
    <w:rsid w:val="00C42909"/>
    <w:rsid w:val="00C4430F"/>
    <w:rsid w:val="00C44C44"/>
    <w:rsid w:val="00C50461"/>
    <w:rsid w:val="00C60774"/>
    <w:rsid w:val="00C70917"/>
    <w:rsid w:val="00C7520E"/>
    <w:rsid w:val="00C7703D"/>
    <w:rsid w:val="00C97FD5"/>
    <w:rsid w:val="00CB0D32"/>
    <w:rsid w:val="00CB7F0A"/>
    <w:rsid w:val="00CC1613"/>
    <w:rsid w:val="00CC279A"/>
    <w:rsid w:val="00CD39CF"/>
    <w:rsid w:val="00CD7409"/>
    <w:rsid w:val="00CF2B36"/>
    <w:rsid w:val="00D501BA"/>
    <w:rsid w:val="00D52A38"/>
    <w:rsid w:val="00D60E9E"/>
    <w:rsid w:val="00D62BD3"/>
    <w:rsid w:val="00D7269C"/>
    <w:rsid w:val="00D760A4"/>
    <w:rsid w:val="00D85B88"/>
    <w:rsid w:val="00D86D7B"/>
    <w:rsid w:val="00D8786D"/>
    <w:rsid w:val="00D9517F"/>
    <w:rsid w:val="00D9561B"/>
    <w:rsid w:val="00DA25A9"/>
    <w:rsid w:val="00DA61C2"/>
    <w:rsid w:val="00DE40D7"/>
    <w:rsid w:val="00DF2D8C"/>
    <w:rsid w:val="00E01AA5"/>
    <w:rsid w:val="00E20C34"/>
    <w:rsid w:val="00E40C16"/>
    <w:rsid w:val="00E65B70"/>
    <w:rsid w:val="00E7214E"/>
    <w:rsid w:val="00E73638"/>
    <w:rsid w:val="00E755CF"/>
    <w:rsid w:val="00E7781B"/>
    <w:rsid w:val="00E8035F"/>
    <w:rsid w:val="00E855ED"/>
    <w:rsid w:val="00EA4488"/>
    <w:rsid w:val="00ED1788"/>
    <w:rsid w:val="00EE6006"/>
    <w:rsid w:val="00EF3C76"/>
    <w:rsid w:val="00EF6FAB"/>
    <w:rsid w:val="00F020BD"/>
    <w:rsid w:val="00F12DEC"/>
    <w:rsid w:val="00F15994"/>
    <w:rsid w:val="00F23009"/>
    <w:rsid w:val="00F25B80"/>
    <w:rsid w:val="00F3339E"/>
    <w:rsid w:val="00F355A4"/>
    <w:rsid w:val="00F4418D"/>
    <w:rsid w:val="00F46A54"/>
    <w:rsid w:val="00F5253F"/>
    <w:rsid w:val="00F6098B"/>
    <w:rsid w:val="00F706F8"/>
    <w:rsid w:val="00F85434"/>
    <w:rsid w:val="00FB2D0F"/>
    <w:rsid w:val="00FB7CE3"/>
    <w:rsid w:val="00FC46FF"/>
    <w:rsid w:val="00FC54F6"/>
    <w:rsid w:val="00FE078D"/>
    <w:rsid w:val="00FE3BBF"/>
    <w:rsid w:val="00FF2D00"/>
    <w:rsid w:val="0F373710"/>
    <w:rsid w:val="2BBF08DD"/>
    <w:rsid w:val="3DBFB234"/>
    <w:rsid w:val="56DE7A1F"/>
    <w:rsid w:val="777D7FC5"/>
    <w:rsid w:val="CE55C82A"/>
    <w:rsid w:val="DDEFE900"/>
    <w:rsid w:val="EB5B8C02"/>
    <w:rsid w:val="FFCA6092"/>
    <w:rsid w:val="FFFA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AC2DF0"/>
  <w15:docId w15:val="{CD8392A7-A207-4804-BD6E-6DDB8C51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qFormat/>
    <w:pPr>
      <w:snapToGrid w:val="0"/>
    </w:pPr>
    <w:rPr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59"/>
    <w:qFormat/>
    <w:pPr>
      <w:spacing w:after="0" w:line="240" w:lineRule="auto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3">
    <w:name w:val="footnote reference"/>
    <w:basedOn w:val="a0"/>
    <w:qFormat/>
    <w:rPr>
      <w:rFonts w:ascii="Arial" w:hAnsi="Arial"/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qFormat/>
    <w:rPr>
      <w:sz w:val="18"/>
      <w:szCs w:val="18"/>
    </w:rPr>
  </w:style>
  <w:style w:type="table" w:customStyle="1" w:styleId="13">
    <w:name w:val="网格型1"/>
    <w:basedOn w:val="a1"/>
    <w:uiPriority w:val="59"/>
    <w:qFormat/>
    <w:pPr>
      <w:spacing w:after="0" w:line="240" w:lineRule="auto"/>
    </w:pPr>
    <w:rPr>
      <w:rFonts w:ascii="Calibri" w:eastAsia="宋体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修订1"/>
    <w:hidden/>
    <w:uiPriority w:val="99"/>
    <w:semiHidden/>
    <w:qFormat/>
    <w:pPr>
      <w:spacing w:after="0" w:line="240" w:lineRule="auto"/>
    </w:pPr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</w:rPr>
  </w:style>
  <w:style w:type="paragraph" w:styleId="af9">
    <w:name w:val="Revision"/>
    <w:hidden/>
    <w:uiPriority w:val="99"/>
    <w:unhideWhenUsed/>
    <w:rsid w:val="004B6FA4"/>
    <w:pPr>
      <w:spacing w:after="0" w:line="240" w:lineRule="auto"/>
    </w:pPr>
    <w:rPr>
      <w:kern w:val="2"/>
      <w:sz w:val="22"/>
      <w:szCs w:val="24"/>
      <w14:ligatures w14:val="standardContextual"/>
    </w:rPr>
  </w:style>
  <w:style w:type="paragraph" w:customStyle="1" w:styleId="Default">
    <w:name w:val="Default"/>
    <w:rsid w:val="006772BA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 Kun</dc:creator>
  <cp:lastModifiedBy>JunHe</cp:lastModifiedBy>
  <cp:revision>63</cp:revision>
  <cp:lastPrinted>2026-03-16T11:21:00Z</cp:lastPrinted>
  <dcterms:created xsi:type="dcterms:W3CDTF">2026-03-19T06:14:00Z</dcterms:created>
  <dcterms:modified xsi:type="dcterms:W3CDTF">2026-10-20T03:01:00Z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