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C9DB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3ADC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1920BA3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79499CA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塔里斯曼合伙人有限公司与摩科瑞能源集团有限公司收购费兹洛伊（CQ）有限公司股权案</w:t>
            </w:r>
          </w:p>
        </w:tc>
      </w:tr>
      <w:tr w14:paraId="7216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39BF6828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48221C78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塔里斯曼合伙人有限公司（“</w:t>
            </w:r>
            <w:r>
              <w:rPr>
                <w:rFonts w:hint="eastAsia" w:cs="宋体"/>
                <w:b/>
                <w:color w:val="000000"/>
                <w:lang w:eastAsia="zh-CN"/>
              </w:rPr>
              <w:t>塔里斯曼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”）和摩科瑞能源集团有限公司（“</w:t>
            </w:r>
            <w:r>
              <w:rPr>
                <w:rFonts w:hint="eastAsia" w:cs="宋体"/>
                <w:b/>
                <w:color w:val="000000"/>
                <w:lang w:eastAsia="zh-CN"/>
              </w:rPr>
              <w:t>摩科瑞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”）拟通过共同持有的投资工具联合收购费兹洛伊（CQ）有限公司（“</w:t>
            </w:r>
            <w:r>
              <w:rPr>
                <w:rFonts w:hint="eastAsia" w:cs="宋体"/>
                <w:b/>
                <w:color w:val="000000"/>
                <w:lang w:eastAsia="zh-CN"/>
              </w:rPr>
              <w:t>目标公司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”）70% 的股份。目标公司主要从事澳大利亚的煤炭勘探和采矿业务。同时，AMCI Group, LLC（“</w:t>
            </w:r>
            <w:r>
              <w:rPr>
                <w:rFonts w:hint="eastAsia" w:cs="宋体"/>
                <w:b/>
                <w:color w:val="000000"/>
                <w:lang w:eastAsia="zh-CN"/>
              </w:rPr>
              <w:t>AMCI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”）计划通过将其股份出售给伊藤忠商事株式会社（“</w:t>
            </w:r>
            <w:r>
              <w:rPr>
                <w:rFonts w:hint="eastAsia" w:cs="宋体"/>
                <w:b/>
                <w:color w:val="000000"/>
                <w:lang w:eastAsia="zh-CN"/>
              </w:rPr>
              <w:t>伊藤忠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”）退出目标公司。</w:t>
            </w:r>
          </w:p>
          <w:p w14:paraId="7B61F868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</w:p>
          <w:p w14:paraId="17F37685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lang w:eastAsia="zh-CN"/>
              </w:rPr>
              <w:t>在交易前，AMCI和伊藤忠分别持有目标公司70%和</w:t>
            </w:r>
            <w:r>
              <w:rPr>
                <w:rFonts w:hint="eastAsia" w:cs="宋体"/>
                <w:bCs/>
                <w:lang w:val="en-US" w:eastAsia="zh-CN"/>
              </w:rPr>
              <w:t>30%</w:t>
            </w:r>
            <w:r>
              <w:rPr>
                <w:rFonts w:hint="eastAsia" w:cs="宋体"/>
                <w:bCs/>
                <w:lang w:eastAsia="zh-CN"/>
              </w:rPr>
              <w:t>的股份，双方共同控制目标公司。交易完成且 AMCI 退出后，塔里斯曼、摩科瑞和伊藤忠将分别持有目标公司69.3%、0.7%+1000 A股和30%的股份，塔里斯曼、摩科瑞和伊藤忠将共同控制目标公司。</w:t>
            </w:r>
          </w:p>
        </w:tc>
      </w:tr>
      <w:tr w14:paraId="083C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3B8A5D9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3DBF62DA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塔里斯曼</w:t>
            </w:r>
          </w:p>
        </w:tc>
        <w:tc>
          <w:tcPr>
            <w:tcW w:w="6093" w:type="dxa"/>
            <w:vAlign w:val="center"/>
          </w:tcPr>
          <w:p w14:paraId="59D59514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塔里斯曼于 2021 年在澳大利亚成立，主要业务为矿业服务，提供矿山承包、运营支持和咨询服务</w:t>
            </w:r>
            <w:bookmarkStart w:id="0" w:name="_GoBack"/>
            <w:bookmarkEnd w:id="0"/>
            <w:r>
              <w:rPr>
                <w:rFonts w:hint="eastAsia" w:cs="宋体"/>
                <w:bCs/>
                <w:color w:val="000000"/>
                <w:lang w:eastAsia="zh-CN"/>
              </w:rPr>
              <w:t>。</w:t>
            </w:r>
          </w:p>
          <w:p w14:paraId="2299FAEF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塔里斯曼无最终控制人。</w:t>
            </w:r>
          </w:p>
        </w:tc>
      </w:tr>
      <w:tr w14:paraId="5AAD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EECCC7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D6C592E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 xml:space="preserve">2. 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摩科瑞</w:t>
            </w:r>
          </w:p>
        </w:tc>
        <w:tc>
          <w:tcPr>
            <w:tcW w:w="6093" w:type="dxa"/>
            <w:vAlign w:val="center"/>
          </w:tcPr>
          <w:p w14:paraId="53E2B3AC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摩科瑞于 2004 年在塞浦路斯成立，主要业务包括原油、成品油、石化产品、天然气、电力、煤炭、金属、铁矿石、化学品、液化石油气（LPG）、液化天然气（LNG）、农产品、碳信用及相关衍生品的交易。</w:t>
            </w:r>
          </w:p>
          <w:p w14:paraId="6C858E32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摩科瑞的最终控制人为摩科瑞能源集团控股公司，主要业务为能源和大宗商品交易。</w:t>
            </w:r>
          </w:p>
        </w:tc>
      </w:tr>
      <w:tr w14:paraId="75BB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18491EB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482D180B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3. 伊藤忠</w:t>
            </w:r>
          </w:p>
        </w:tc>
        <w:tc>
          <w:tcPr>
            <w:tcW w:w="6093" w:type="dxa"/>
            <w:vAlign w:val="center"/>
          </w:tcPr>
          <w:p w14:paraId="012D0B8F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伊藤忠于 1949 年在日本成立，并在东京证券交易所上市，主要业务包括纺织品、钢铁及其他金属制品、工业机械、电子产品、信息与通信相关产品、石油及其他能源资源、化学品、谷物、食品以及金融服务等各类产品的进出口。</w:t>
            </w:r>
          </w:p>
          <w:p w14:paraId="0500409B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伊藤忠无最终控制人。</w:t>
            </w:r>
          </w:p>
        </w:tc>
      </w:tr>
      <w:tr w14:paraId="48F1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44E35F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778CE9F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4. 目标公司</w:t>
            </w:r>
          </w:p>
        </w:tc>
        <w:tc>
          <w:tcPr>
            <w:tcW w:w="6093" w:type="dxa"/>
            <w:vAlign w:val="center"/>
          </w:tcPr>
          <w:p w14:paraId="50B9ACDC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目标公司于 2003 年在澳大利亚成立，主要业务为煤炭勘探和采矿活动。</w:t>
            </w:r>
          </w:p>
          <w:p w14:paraId="609B82B3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目标公司的最终控制人为伊藤忠和AMCI。伊藤忠的相关信息请参见上述部分。AMCI 主要业务为煤炭、矿产和金属领域的投资。</w:t>
            </w:r>
          </w:p>
        </w:tc>
      </w:tr>
      <w:tr w14:paraId="0D96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C1B958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943EAE2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14:paraId="1508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474A8C3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7B3E0B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14:paraId="4BDE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2D431E2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18A90B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"/>
                <w:bCs/>
                <w:sz w:val="22"/>
              </w:rPr>
              <w:sym w:font="Wingdings" w:char="F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2D2B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25BACBE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A2E4C2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6370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7BF0C6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4CAC08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5、参与集中的经营者收购境外企业股权或资产的，该境外企业不在中国境内从事经济活动。</w:t>
            </w:r>
          </w:p>
        </w:tc>
      </w:tr>
      <w:tr w14:paraId="0B3A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E15A63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F97BCF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F06F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0FA1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40" w:type="dxa"/>
            <w:shd w:val="clear" w:color="auto" w:fill="D9D9D9"/>
            <w:vAlign w:val="center"/>
          </w:tcPr>
          <w:p w14:paraId="5185DBDD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750934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横向重叠：</w:t>
            </w:r>
          </w:p>
          <w:p w14:paraId="092E535A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2024年中国境内炼焦煤供应市场</w:t>
            </w:r>
          </w:p>
          <w:p w14:paraId="4D0ED152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摩科瑞：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</w:p>
          <w:p w14:paraId="767FAE6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伊藤忠：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</w:p>
          <w:p w14:paraId="69A492C9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目标公司：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</w:p>
          <w:p w14:paraId="4EC250C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合计：</w:t>
            </w:r>
            <w:r>
              <w:rPr>
                <w:rFonts w:cs="宋体"/>
                <w:bCs/>
                <w:color w:val="000000"/>
                <w:lang w:eastAsia="zh-CN"/>
              </w:rPr>
              <w:t>0-5%</w:t>
            </w:r>
          </w:p>
        </w:tc>
      </w:tr>
    </w:tbl>
    <w:p w14:paraId="4CB51F43"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 w14:paraId="147B0BFD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 w14:paraId="51CEDA4F">
          <w:pPr>
            <w:pStyle w:val="46"/>
          </w:pPr>
        </w:p>
      </w:tc>
      <w:tc>
        <w:tcPr>
          <w:tcW w:w="3081" w:type="dxa"/>
        </w:tcPr>
        <w:p w14:paraId="0799F952"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8FE727E">
          <w:pPr>
            <w:pStyle w:val="253"/>
          </w:pPr>
        </w:p>
      </w:tc>
    </w:tr>
  </w:tbl>
  <w:p w14:paraId="4F87B5F0">
    <w:pPr>
      <w:pStyle w:val="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41C40"/>
    <w:rsid w:val="0004292A"/>
    <w:rsid w:val="000467AA"/>
    <w:rsid w:val="00062616"/>
    <w:rsid w:val="000734FF"/>
    <w:rsid w:val="00073E6B"/>
    <w:rsid w:val="0007723F"/>
    <w:rsid w:val="00077D60"/>
    <w:rsid w:val="00083590"/>
    <w:rsid w:val="00085A3F"/>
    <w:rsid w:val="00092F4E"/>
    <w:rsid w:val="000B58E5"/>
    <w:rsid w:val="000B653C"/>
    <w:rsid w:val="000C6782"/>
    <w:rsid w:val="000C6953"/>
    <w:rsid w:val="000E29A9"/>
    <w:rsid w:val="000E3A81"/>
    <w:rsid w:val="000E6443"/>
    <w:rsid w:val="000F32AD"/>
    <w:rsid w:val="00107E19"/>
    <w:rsid w:val="00115F62"/>
    <w:rsid w:val="00120ED5"/>
    <w:rsid w:val="00122B32"/>
    <w:rsid w:val="00123E26"/>
    <w:rsid w:val="00136343"/>
    <w:rsid w:val="00145B05"/>
    <w:rsid w:val="00146A0E"/>
    <w:rsid w:val="00161051"/>
    <w:rsid w:val="001639D8"/>
    <w:rsid w:val="00171A4C"/>
    <w:rsid w:val="0017758D"/>
    <w:rsid w:val="00186A05"/>
    <w:rsid w:val="001946F5"/>
    <w:rsid w:val="001965E2"/>
    <w:rsid w:val="001A41F7"/>
    <w:rsid w:val="001A4F92"/>
    <w:rsid w:val="001B3DD2"/>
    <w:rsid w:val="001B4EA1"/>
    <w:rsid w:val="001C5840"/>
    <w:rsid w:val="001D1555"/>
    <w:rsid w:val="001D6168"/>
    <w:rsid w:val="001E0F1F"/>
    <w:rsid w:val="001E7E5E"/>
    <w:rsid w:val="001F346E"/>
    <w:rsid w:val="001F35AA"/>
    <w:rsid w:val="001F367B"/>
    <w:rsid w:val="001F5B46"/>
    <w:rsid w:val="00222515"/>
    <w:rsid w:val="00224A7C"/>
    <w:rsid w:val="002278D1"/>
    <w:rsid w:val="00231665"/>
    <w:rsid w:val="00233737"/>
    <w:rsid w:val="00235B9D"/>
    <w:rsid w:val="00236BD5"/>
    <w:rsid w:val="002403B5"/>
    <w:rsid w:val="00245281"/>
    <w:rsid w:val="00250E61"/>
    <w:rsid w:val="00261F94"/>
    <w:rsid w:val="00267941"/>
    <w:rsid w:val="00281F1E"/>
    <w:rsid w:val="00286959"/>
    <w:rsid w:val="00287E91"/>
    <w:rsid w:val="00287FBB"/>
    <w:rsid w:val="00291652"/>
    <w:rsid w:val="002964A1"/>
    <w:rsid w:val="0029726F"/>
    <w:rsid w:val="002A25F2"/>
    <w:rsid w:val="002A7C26"/>
    <w:rsid w:val="002C5427"/>
    <w:rsid w:val="002F09A7"/>
    <w:rsid w:val="002F20D1"/>
    <w:rsid w:val="002F4C1F"/>
    <w:rsid w:val="002F5271"/>
    <w:rsid w:val="00300C0E"/>
    <w:rsid w:val="00306B88"/>
    <w:rsid w:val="00310488"/>
    <w:rsid w:val="00311263"/>
    <w:rsid w:val="00321212"/>
    <w:rsid w:val="00323F0A"/>
    <w:rsid w:val="003312F1"/>
    <w:rsid w:val="00336CF5"/>
    <w:rsid w:val="0034107F"/>
    <w:rsid w:val="00341E45"/>
    <w:rsid w:val="00344D27"/>
    <w:rsid w:val="003540C8"/>
    <w:rsid w:val="0035604C"/>
    <w:rsid w:val="00370E78"/>
    <w:rsid w:val="00371332"/>
    <w:rsid w:val="003771E5"/>
    <w:rsid w:val="003850D4"/>
    <w:rsid w:val="00385F00"/>
    <w:rsid w:val="003866EF"/>
    <w:rsid w:val="00386DE3"/>
    <w:rsid w:val="003A4565"/>
    <w:rsid w:val="003A5B9A"/>
    <w:rsid w:val="003B27EC"/>
    <w:rsid w:val="003B2F86"/>
    <w:rsid w:val="003B4439"/>
    <w:rsid w:val="003B4C9E"/>
    <w:rsid w:val="003B7CBC"/>
    <w:rsid w:val="003C3456"/>
    <w:rsid w:val="003C4854"/>
    <w:rsid w:val="003D6758"/>
    <w:rsid w:val="003E3B57"/>
    <w:rsid w:val="003E4A91"/>
    <w:rsid w:val="003E73DB"/>
    <w:rsid w:val="003F5D0C"/>
    <w:rsid w:val="00410914"/>
    <w:rsid w:val="004119F5"/>
    <w:rsid w:val="004166B2"/>
    <w:rsid w:val="0041720B"/>
    <w:rsid w:val="004203EF"/>
    <w:rsid w:val="00427E52"/>
    <w:rsid w:val="00431C74"/>
    <w:rsid w:val="00435235"/>
    <w:rsid w:val="00443103"/>
    <w:rsid w:val="00445787"/>
    <w:rsid w:val="00446353"/>
    <w:rsid w:val="0044739B"/>
    <w:rsid w:val="00467A6B"/>
    <w:rsid w:val="00470A0D"/>
    <w:rsid w:val="00475F7F"/>
    <w:rsid w:val="00490880"/>
    <w:rsid w:val="0049707A"/>
    <w:rsid w:val="004973DB"/>
    <w:rsid w:val="0049771A"/>
    <w:rsid w:val="004A4BF1"/>
    <w:rsid w:val="004B3DE8"/>
    <w:rsid w:val="004C21B9"/>
    <w:rsid w:val="004C3420"/>
    <w:rsid w:val="004D018B"/>
    <w:rsid w:val="004D124C"/>
    <w:rsid w:val="004D2364"/>
    <w:rsid w:val="004D4435"/>
    <w:rsid w:val="00501D37"/>
    <w:rsid w:val="00503B11"/>
    <w:rsid w:val="00512A53"/>
    <w:rsid w:val="0051366F"/>
    <w:rsid w:val="00523905"/>
    <w:rsid w:val="005251B9"/>
    <w:rsid w:val="00530BB4"/>
    <w:rsid w:val="00545A47"/>
    <w:rsid w:val="0057200D"/>
    <w:rsid w:val="00591CEC"/>
    <w:rsid w:val="00594825"/>
    <w:rsid w:val="005B0CEB"/>
    <w:rsid w:val="005B18A3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45B6A"/>
    <w:rsid w:val="00647CB4"/>
    <w:rsid w:val="006507AC"/>
    <w:rsid w:val="00655225"/>
    <w:rsid w:val="00664174"/>
    <w:rsid w:val="006643EA"/>
    <w:rsid w:val="00667937"/>
    <w:rsid w:val="0067348D"/>
    <w:rsid w:val="006745A9"/>
    <w:rsid w:val="00682729"/>
    <w:rsid w:val="00691A4C"/>
    <w:rsid w:val="006B4541"/>
    <w:rsid w:val="006C2B18"/>
    <w:rsid w:val="006C784D"/>
    <w:rsid w:val="006D03BA"/>
    <w:rsid w:val="006D1E2B"/>
    <w:rsid w:val="006D4DAB"/>
    <w:rsid w:val="006E0D98"/>
    <w:rsid w:val="006E3180"/>
    <w:rsid w:val="006E6E26"/>
    <w:rsid w:val="006E70AA"/>
    <w:rsid w:val="006F1369"/>
    <w:rsid w:val="006F7A98"/>
    <w:rsid w:val="007029CB"/>
    <w:rsid w:val="00705778"/>
    <w:rsid w:val="007100C8"/>
    <w:rsid w:val="0071373B"/>
    <w:rsid w:val="00720F7B"/>
    <w:rsid w:val="00726B19"/>
    <w:rsid w:val="00727BD0"/>
    <w:rsid w:val="00730B0D"/>
    <w:rsid w:val="007373F0"/>
    <w:rsid w:val="00742AFE"/>
    <w:rsid w:val="00742EDF"/>
    <w:rsid w:val="007509AF"/>
    <w:rsid w:val="00751420"/>
    <w:rsid w:val="0075149E"/>
    <w:rsid w:val="00767180"/>
    <w:rsid w:val="007674D7"/>
    <w:rsid w:val="00772298"/>
    <w:rsid w:val="00794062"/>
    <w:rsid w:val="00797584"/>
    <w:rsid w:val="007A2D94"/>
    <w:rsid w:val="007B651A"/>
    <w:rsid w:val="007B697D"/>
    <w:rsid w:val="007B6ED8"/>
    <w:rsid w:val="007B75E4"/>
    <w:rsid w:val="007C512C"/>
    <w:rsid w:val="007D2BCD"/>
    <w:rsid w:val="007D48C7"/>
    <w:rsid w:val="007D4B36"/>
    <w:rsid w:val="007E2608"/>
    <w:rsid w:val="007F1726"/>
    <w:rsid w:val="0080200E"/>
    <w:rsid w:val="00803A33"/>
    <w:rsid w:val="008051ED"/>
    <w:rsid w:val="00810323"/>
    <w:rsid w:val="0081060D"/>
    <w:rsid w:val="00811775"/>
    <w:rsid w:val="008248B2"/>
    <w:rsid w:val="00834D88"/>
    <w:rsid w:val="00850FA7"/>
    <w:rsid w:val="0086400B"/>
    <w:rsid w:val="00864085"/>
    <w:rsid w:val="00874BC0"/>
    <w:rsid w:val="008803D0"/>
    <w:rsid w:val="00880F24"/>
    <w:rsid w:val="008836AF"/>
    <w:rsid w:val="008847B9"/>
    <w:rsid w:val="00885C9B"/>
    <w:rsid w:val="00891402"/>
    <w:rsid w:val="00893879"/>
    <w:rsid w:val="008B2172"/>
    <w:rsid w:val="008C0D86"/>
    <w:rsid w:val="008D4ED8"/>
    <w:rsid w:val="008D644E"/>
    <w:rsid w:val="008E5BCA"/>
    <w:rsid w:val="008F1604"/>
    <w:rsid w:val="008F5FCC"/>
    <w:rsid w:val="008F7B8A"/>
    <w:rsid w:val="00901BDB"/>
    <w:rsid w:val="009022B0"/>
    <w:rsid w:val="00905F4A"/>
    <w:rsid w:val="009145E4"/>
    <w:rsid w:val="009276D1"/>
    <w:rsid w:val="009301D9"/>
    <w:rsid w:val="00930B94"/>
    <w:rsid w:val="009330D3"/>
    <w:rsid w:val="00936205"/>
    <w:rsid w:val="0094346F"/>
    <w:rsid w:val="00953187"/>
    <w:rsid w:val="009551E9"/>
    <w:rsid w:val="0096333E"/>
    <w:rsid w:val="0096581C"/>
    <w:rsid w:val="009668EC"/>
    <w:rsid w:val="00977C3B"/>
    <w:rsid w:val="00977F8F"/>
    <w:rsid w:val="0098018F"/>
    <w:rsid w:val="009810B0"/>
    <w:rsid w:val="009901B5"/>
    <w:rsid w:val="009A0BCC"/>
    <w:rsid w:val="009A2EFA"/>
    <w:rsid w:val="009A57C5"/>
    <w:rsid w:val="009A6CD4"/>
    <w:rsid w:val="009A6E66"/>
    <w:rsid w:val="009B0211"/>
    <w:rsid w:val="009B3F24"/>
    <w:rsid w:val="009C0FF8"/>
    <w:rsid w:val="009C16F8"/>
    <w:rsid w:val="009C1DE7"/>
    <w:rsid w:val="009C5625"/>
    <w:rsid w:val="009C5962"/>
    <w:rsid w:val="009D0999"/>
    <w:rsid w:val="009D4530"/>
    <w:rsid w:val="009F0698"/>
    <w:rsid w:val="00A05705"/>
    <w:rsid w:val="00A07EFB"/>
    <w:rsid w:val="00A16F03"/>
    <w:rsid w:val="00A21136"/>
    <w:rsid w:val="00A3323A"/>
    <w:rsid w:val="00A46C66"/>
    <w:rsid w:val="00A46FAF"/>
    <w:rsid w:val="00A54FE7"/>
    <w:rsid w:val="00A5674A"/>
    <w:rsid w:val="00A623EF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C0877"/>
    <w:rsid w:val="00AC3273"/>
    <w:rsid w:val="00AC68C4"/>
    <w:rsid w:val="00AD310D"/>
    <w:rsid w:val="00AD3D4D"/>
    <w:rsid w:val="00AE0998"/>
    <w:rsid w:val="00AE4069"/>
    <w:rsid w:val="00AE7916"/>
    <w:rsid w:val="00AF09EA"/>
    <w:rsid w:val="00AF1D6D"/>
    <w:rsid w:val="00AF43AE"/>
    <w:rsid w:val="00AF5632"/>
    <w:rsid w:val="00B04913"/>
    <w:rsid w:val="00B2006F"/>
    <w:rsid w:val="00B2169A"/>
    <w:rsid w:val="00B21D7D"/>
    <w:rsid w:val="00B31D4D"/>
    <w:rsid w:val="00B3616B"/>
    <w:rsid w:val="00B37633"/>
    <w:rsid w:val="00B377FD"/>
    <w:rsid w:val="00B40143"/>
    <w:rsid w:val="00B518C9"/>
    <w:rsid w:val="00B52EAC"/>
    <w:rsid w:val="00B54969"/>
    <w:rsid w:val="00B56BEA"/>
    <w:rsid w:val="00B7054D"/>
    <w:rsid w:val="00B80B9E"/>
    <w:rsid w:val="00B838DA"/>
    <w:rsid w:val="00B86E3A"/>
    <w:rsid w:val="00B96435"/>
    <w:rsid w:val="00BA017F"/>
    <w:rsid w:val="00BA60C5"/>
    <w:rsid w:val="00BD5117"/>
    <w:rsid w:val="00BD535F"/>
    <w:rsid w:val="00BE6E64"/>
    <w:rsid w:val="00BF11ED"/>
    <w:rsid w:val="00BF31B7"/>
    <w:rsid w:val="00BF33ED"/>
    <w:rsid w:val="00BF4F99"/>
    <w:rsid w:val="00C0782F"/>
    <w:rsid w:val="00C10048"/>
    <w:rsid w:val="00C30E9B"/>
    <w:rsid w:val="00C424FC"/>
    <w:rsid w:val="00C51ECC"/>
    <w:rsid w:val="00C600D9"/>
    <w:rsid w:val="00C67ADA"/>
    <w:rsid w:val="00C810E8"/>
    <w:rsid w:val="00C847C2"/>
    <w:rsid w:val="00CA2759"/>
    <w:rsid w:val="00CA55CD"/>
    <w:rsid w:val="00CA6613"/>
    <w:rsid w:val="00CC69AD"/>
    <w:rsid w:val="00CE726B"/>
    <w:rsid w:val="00CF1664"/>
    <w:rsid w:val="00CF5A8A"/>
    <w:rsid w:val="00CF6931"/>
    <w:rsid w:val="00CF6BC5"/>
    <w:rsid w:val="00D01278"/>
    <w:rsid w:val="00D12AB1"/>
    <w:rsid w:val="00D1651A"/>
    <w:rsid w:val="00D23B36"/>
    <w:rsid w:val="00D27AEB"/>
    <w:rsid w:val="00D53BAE"/>
    <w:rsid w:val="00D57DBA"/>
    <w:rsid w:val="00D57EBC"/>
    <w:rsid w:val="00D71F76"/>
    <w:rsid w:val="00D763F2"/>
    <w:rsid w:val="00D77095"/>
    <w:rsid w:val="00D80573"/>
    <w:rsid w:val="00D84126"/>
    <w:rsid w:val="00D90F53"/>
    <w:rsid w:val="00D94BB1"/>
    <w:rsid w:val="00D961C9"/>
    <w:rsid w:val="00D97B80"/>
    <w:rsid w:val="00DA1D73"/>
    <w:rsid w:val="00DB26E8"/>
    <w:rsid w:val="00DB2761"/>
    <w:rsid w:val="00DB2FF6"/>
    <w:rsid w:val="00DC1C3E"/>
    <w:rsid w:val="00DC2CB3"/>
    <w:rsid w:val="00DC4D33"/>
    <w:rsid w:val="00DC66FC"/>
    <w:rsid w:val="00DD0E0C"/>
    <w:rsid w:val="00DD3491"/>
    <w:rsid w:val="00DD7765"/>
    <w:rsid w:val="00DE3C70"/>
    <w:rsid w:val="00DE522D"/>
    <w:rsid w:val="00E079B9"/>
    <w:rsid w:val="00E21376"/>
    <w:rsid w:val="00E23955"/>
    <w:rsid w:val="00E3018E"/>
    <w:rsid w:val="00E34ADD"/>
    <w:rsid w:val="00E36DF6"/>
    <w:rsid w:val="00E417DF"/>
    <w:rsid w:val="00E42BC6"/>
    <w:rsid w:val="00E435B5"/>
    <w:rsid w:val="00E45898"/>
    <w:rsid w:val="00E47327"/>
    <w:rsid w:val="00E5738A"/>
    <w:rsid w:val="00E57F72"/>
    <w:rsid w:val="00E643C0"/>
    <w:rsid w:val="00E7385D"/>
    <w:rsid w:val="00E86579"/>
    <w:rsid w:val="00E90A19"/>
    <w:rsid w:val="00E974F8"/>
    <w:rsid w:val="00EA79DA"/>
    <w:rsid w:val="00EC44B1"/>
    <w:rsid w:val="00EC5358"/>
    <w:rsid w:val="00EC636E"/>
    <w:rsid w:val="00EC7E55"/>
    <w:rsid w:val="00ED53D6"/>
    <w:rsid w:val="00ED6F93"/>
    <w:rsid w:val="00EE7CB8"/>
    <w:rsid w:val="00EF16FB"/>
    <w:rsid w:val="00EF3CA5"/>
    <w:rsid w:val="00EF59F9"/>
    <w:rsid w:val="00F02216"/>
    <w:rsid w:val="00F0291C"/>
    <w:rsid w:val="00F04EAD"/>
    <w:rsid w:val="00F061F0"/>
    <w:rsid w:val="00F101DD"/>
    <w:rsid w:val="00F14193"/>
    <w:rsid w:val="00F14D59"/>
    <w:rsid w:val="00F14DD6"/>
    <w:rsid w:val="00F1582D"/>
    <w:rsid w:val="00F20CCE"/>
    <w:rsid w:val="00F3614E"/>
    <w:rsid w:val="00F50394"/>
    <w:rsid w:val="00F56870"/>
    <w:rsid w:val="00F576E0"/>
    <w:rsid w:val="00F6440C"/>
    <w:rsid w:val="00F66F7A"/>
    <w:rsid w:val="00F715DD"/>
    <w:rsid w:val="00F7182A"/>
    <w:rsid w:val="00F901CF"/>
    <w:rsid w:val="00F906EF"/>
    <w:rsid w:val="00F96E7F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3F2DC8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3CFF8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unhideWhenUsed="0" w:uiPriority="0" w:semiHidden="0" w:name="Dark List Accent 1"/>
    <w:lsdException w:unhideWhenUsed="0" w:uiPriority="0" w:semiHidden="0" w:name="Colorful Shading Accent 1"/>
    <w:lsdException w:qFormat="1" w:unhideWhenUsed="0" w:uiPriority="0" w:semiHidden="0" w:name="Colorful List Accent 1"/>
    <w:lsdException w:unhideWhenUsed="0" w:uiPriority="0" w:semiHidden="0" w:name="Colorful Grid Accent 1"/>
    <w:lsdException w:qFormat="1" w:unhideWhenUsed="0" w:uiPriority="0" w:semiHidden="0" w:name="Light Shading Accent 2"/>
    <w:lsdException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unhideWhenUsed="0" w:uiPriority="0" w:semiHidden="0" w:name="Colorful List Accent 2"/>
    <w:lsdException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unhideWhenUsed="0" w:uiPriority="0" w:semiHidden="0" w:name="Light Grid Accent 3"/>
    <w:lsdException w:qFormat="1" w:unhideWhenUsed="0" w:uiPriority="0" w:semiHidden="0" w:name="Medium Shading 1 Accent 3"/>
    <w:lsdException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unhideWhenUsed="0" w:uiPriority="0" w:semiHidden="0" w:name="Colorful Grid Accent 3"/>
    <w:lsdException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unhideWhenUsed="0" w:uiPriority="0" w:semiHidden="0" w:name="Medium Grid 3 Accent 4"/>
    <w:lsdException w:unhideWhenUsed="0" w:uiPriority="0" w:semiHidden="0" w:name="Dark List Accent 4"/>
    <w:lsdException w:unhideWhenUsed="0" w:uiPriority="0" w:semiHidden="0" w:name="Colorful Shading Accent 4"/>
    <w:lsdException w:unhideWhenUsed="0" w:uiPriority="0" w:semiHidden="0" w:name="Colorful List Accent 4"/>
    <w:lsdException w:unhideWhenUsed="0" w:uiPriority="0" w:semiHidden="0" w:name="Colorful Grid Accent 4"/>
    <w:lsdException w:qFormat="1" w:unhideWhenUsed="0" w:uiPriority="0" w:semiHidden="0" w:name="Light Shading Accent 5"/>
    <w:lsdException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unhideWhenUsed="0" w:uiPriority="0" w:semiHidden="0" w:name="Medium Shading 2 Accent 6"/>
    <w:lsdException w:qFormat="1" w:unhideWhenUsed="0" w:uiPriority="0" w:semiHidden="0" w:name="Medium List 1 Accent 6"/>
    <w:lsdException w:unhideWhenUsed="0" w:uiPriority="0" w:semiHidden="0" w:name="Medium List 2 Accent 6"/>
    <w:lsdException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uiPriority w:val="0"/>
    <w:rPr>
      <w:rFonts w:cs="Simplified Arabic"/>
      <w:lang w:eastAsia="en-GB"/>
    </w:rPr>
  </w:style>
  <w:style w:type="paragraph" w:styleId="13">
    <w:name w:val="List 3"/>
    <w:basedOn w:val="1"/>
    <w:uiPriority w:val="0"/>
    <w:pPr>
      <w:ind w:left="1080" w:hanging="360"/>
      <w:contextualSpacing/>
    </w:pPr>
  </w:style>
  <w:style w:type="paragraph" w:styleId="14">
    <w:name w:val="toc 7"/>
    <w:basedOn w:val="1"/>
    <w:next w:val="1"/>
    <w:uiPriority w:val="0"/>
    <w:pPr>
      <w:ind w:left="1440"/>
    </w:pPr>
  </w:style>
  <w:style w:type="paragraph" w:styleId="15">
    <w:name w:val="table of authorities"/>
    <w:basedOn w:val="1"/>
    <w:next w:val="1"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uiPriority w:val="0"/>
    <w:rPr>
      <w:rFonts w:cs="Simplified Arabic"/>
    </w:rPr>
  </w:style>
  <w:style w:type="paragraph" w:styleId="17">
    <w:name w:val="index 8"/>
    <w:basedOn w:val="1"/>
    <w:next w:val="1"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uiPriority w:val="0"/>
    <w:pPr>
      <w:ind w:left="1200" w:hanging="240"/>
    </w:pPr>
  </w:style>
  <w:style w:type="paragraph" w:styleId="22">
    <w:name w:val="envelope address"/>
    <w:basedOn w:val="1"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uiPriority w:val="0"/>
    <w:pPr>
      <w:ind w:left="720" w:hanging="360"/>
      <w:contextualSpacing/>
    </w:pPr>
  </w:style>
  <w:style w:type="paragraph" w:styleId="32">
    <w:name w:val="List Continue"/>
    <w:basedOn w:val="1"/>
    <w:uiPriority w:val="0"/>
    <w:pPr>
      <w:spacing w:after="120"/>
      <w:ind w:left="360"/>
      <w:contextualSpacing/>
    </w:pPr>
  </w:style>
  <w:style w:type="paragraph" w:styleId="33">
    <w:name w:val="Block Text"/>
    <w:basedOn w:val="1"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uiPriority w:val="0"/>
    <w:rPr>
      <w:rFonts w:cs="Simplified Arabic"/>
      <w:i/>
      <w:iCs/>
    </w:rPr>
  </w:style>
  <w:style w:type="paragraph" w:styleId="35">
    <w:name w:val="index 4"/>
    <w:basedOn w:val="1"/>
    <w:next w:val="1"/>
    <w:uiPriority w:val="0"/>
    <w:pPr>
      <w:ind w:left="960" w:hanging="240"/>
    </w:pPr>
  </w:style>
  <w:style w:type="paragraph" w:styleId="36">
    <w:name w:val="toc 5"/>
    <w:basedOn w:val="1"/>
    <w:next w:val="1"/>
    <w:uiPriority w:val="0"/>
    <w:pPr>
      <w:ind w:left="960"/>
    </w:pPr>
  </w:style>
  <w:style w:type="paragraph" w:styleId="37">
    <w:name w:val="toc 3"/>
    <w:basedOn w:val="1"/>
    <w:next w:val="1"/>
    <w:uiPriority w:val="0"/>
    <w:pPr>
      <w:ind w:left="480"/>
    </w:pPr>
  </w:style>
  <w:style w:type="paragraph" w:styleId="38">
    <w:name w:val="Plain Text"/>
    <w:basedOn w:val="1"/>
    <w:link w:val="230"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uiPriority w:val="0"/>
    <w:pPr>
      <w:ind w:left="1680"/>
    </w:pPr>
  </w:style>
  <w:style w:type="paragraph" w:styleId="40">
    <w:name w:val="index 3"/>
    <w:basedOn w:val="1"/>
    <w:next w:val="1"/>
    <w:uiPriority w:val="0"/>
    <w:pPr>
      <w:ind w:left="720" w:hanging="240"/>
    </w:pPr>
  </w:style>
  <w:style w:type="paragraph" w:styleId="41">
    <w:name w:val="Date"/>
    <w:basedOn w:val="1"/>
    <w:next w:val="1"/>
    <w:link w:val="231"/>
    <w:uiPriority w:val="0"/>
    <w:rPr>
      <w:rFonts w:cs="Simplified Arabic"/>
    </w:rPr>
  </w:style>
  <w:style w:type="paragraph" w:styleId="42">
    <w:name w:val="Body Text Indent 2"/>
    <w:basedOn w:val="1"/>
    <w:link w:val="232"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uiPriority w:val="0"/>
    <w:rPr>
      <w:rFonts w:cs="Simplified Arabic"/>
      <w:sz w:val="20"/>
      <w:szCs w:val="20"/>
    </w:rPr>
  </w:style>
  <w:style w:type="paragraph" w:styleId="48">
    <w:name w:val="header"/>
    <w:link w:val="236"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uiPriority w:val="0"/>
    <w:pPr>
      <w:ind w:left="1200"/>
    </w:pPr>
  </w:style>
  <w:style w:type="paragraph" w:styleId="58">
    <w:name w:val="List 5"/>
    <w:basedOn w:val="1"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uiPriority w:val="0"/>
    <w:pPr>
      <w:ind w:left="1680" w:hanging="240"/>
    </w:pPr>
  </w:style>
  <w:style w:type="paragraph" w:styleId="61">
    <w:name w:val="index 9"/>
    <w:basedOn w:val="1"/>
    <w:next w:val="1"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uiPriority w:val="0"/>
    <w:pPr>
      <w:ind w:left="1920"/>
    </w:pPr>
  </w:style>
  <w:style w:type="paragraph" w:styleId="65">
    <w:name w:val="Body Text 2"/>
    <w:basedOn w:val="1"/>
    <w:link w:val="241"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uiPriority w:val="0"/>
    <w:pPr>
      <w:ind w:left="240" w:hanging="240"/>
    </w:pPr>
  </w:style>
  <w:style w:type="paragraph" w:styleId="73">
    <w:name w:val="index 2"/>
    <w:basedOn w:val="1"/>
    <w:next w:val="1"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uiPriority w:val="0"/>
    <w:pPr>
      <w:ind w:firstLine="720"/>
    </w:pPr>
  </w:style>
  <w:style w:type="paragraph" w:styleId="77">
    <w:name w:val="Body Text First Indent 2"/>
    <w:basedOn w:val="76"/>
    <w:link w:val="247"/>
    <w:uiPriority w:val="0"/>
    <w:pPr>
      <w:ind w:firstLine="1440"/>
    </w:pPr>
  </w:style>
  <w:style w:type="table" w:styleId="79">
    <w:name w:val="Table Grid"/>
    <w:basedOn w:val="7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uiPriority w:val="0"/>
    <w:rPr>
      <w:b/>
      <w:bCs/>
      <w:lang w:bidi="ar-AE"/>
    </w:rPr>
  </w:style>
  <w:style w:type="character" w:customStyle="1" w:styleId="246">
    <w:name w:val="Body Text First Indent Char"/>
    <w:link w:val="76"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标题1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uiPriority w:val="0"/>
    <w:pPr>
      <w:spacing w:after="240"/>
    </w:pPr>
  </w:style>
  <w:style w:type="paragraph" w:customStyle="1" w:styleId="265">
    <w:name w:val="SubTitle0"/>
    <w:basedOn w:val="54"/>
    <w:uiPriority w:val="0"/>
    <w:pPr>
      <w:spacing w:after="0"/>
    </w:pPr>
  </w:style>
  <w:style w:type="paragraph" w:customStyle="1" w:styleId="266">
    <w:name w:val="OptionLabel"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uiPriority w:val="0"/>
    <w:pPr>
      <w:jc w:val="left"/>
    </w:pPr>
  </w:style>
  <w:style w:type="paragraph" w:customStyle="1" w:styleId="268">
    <w:name w:val="书目1"/>
    <w:basedOn w:val="1"/>
    <w:next w:val="1"/>
    <w:qFormat/>
    <w:uiPriority w:val="0"/>
  </w:style>
  <w:style w:type="table" w:customStyle="1" w:styleId="269">
    <w:name w:val="Colorful Grid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2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1033</Words>
  <Characters>177</Characters>
  <Lines>11</Lines>
  <Paragraphs>44</Paragraphs>
  <TotalTime>1</TotalTime>
  <ScaleCrop>false</ScaleCrop>
  <LinksUpToDate>false</LinksUpToDate>
  <CharactersWithSpaces>1166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2025-12-11T13:59:00Z</dcterms:created>
  <dc:creator>M</dc:creator>
  <cp:lastModifiedBy>scjuser</cp:lastModifiedBy>
  <cp:lastPrinted>2025-12-11T14:16:02Z</cp:lastPrinted>
  <dcterms:modified xsi:type="dcterms:W3CDTF">2025-12-11T14:19:22Z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GrammarlyDocumentId">
    <vt:lpwstr>4f089b5b77e6ba067f5fab36f79c7089fafa208a929140029906eacfd0ec0264</vt:lpwstr>
  </property>
  <property fmtid="{D5CDD505-2E9C-101B-9397-08002B2CF9AE}" pid="4" name="ICV">
    <vt:lpwstr>1601A4315881702BB8F51068C493C335_42</vt:lpwstr>
  </property>
</Properties>
</file>