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Times New Roman" w:eastAsia="黑体"/>
          <w:sz w:val="30"/>
          <w:szCs w:val="30"/>
        </w:rPr>
      </w:pPr>
      <w:r>
        <w:rPr>
          <w:rFonts w:hint="eastAsia" w:ascii="黑体" w:hAnsi="Times New Roman" w:eastAsia="黑体"/>
          <w:sz w:val="30"/>
          <w:szCs w:val="30"/>
        </w:rPr>
        <w:t>经营者集中简易案件公示表</w:t>
      </w:r>
    </w:p>
    <w:p>
      <w:pPr>
        <w:spacing w:line="440" w:lineRule="exact"/>
        <w:ind w:firstLine="845" w:firstLineChars="302"/>
        <w:rPr>
          <w:rFonts w:ascii="仿宋_GB2312" w:hAnsi="Times New Roman" w:eastAsia="仿宋_GB2312"/>
          <w:sz w:val="28"/>
          <w:szCs w:val="28"/>
        </w:rPr>
      </w:pPr>
    </w:p>
    <w:tbl>
      <w:tblPr>
        <w:tblStyle w:val="2"/>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431"/>
        <w:gridCol w:w="5518"/>
      </w:tblGrid>
      <w:tr>
        <w:tc>
          <w:tcPr>
            <w:tcW w:w="1809" w:type="dxa"/>
            <w:shd w:val="clear" w:color="auto" w:fill="D9D9D9"/>
            <w:vAlign w:val="center"/>
          </w:tcPr>
          <w:p>
            <w:pPr>
              <w:spacing w:line="500" w:lineRule="exac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案件名称</w:t>
            </w:r>
          </w:p>
        </w:tc>
        <w:tc>
          <w:tcPr>
            <w:tcW w:w="6949" w:type="dxa"/>
            <w:gridSpan w:val="2"/>
          </w:tcPr>
          <w:p>
            <w:pPr>
              <w:spacing w:line="500" w:lineRule="exact"/>
              <w:rPr>
                <w:rFonts w:ascii="仿宋" w:hAnsi="仿宋" w:eastAsia="仿宋" w:cs="宋体"/>
                <w:color w:val="333333"/>
                <w:kern w:val="0"/>
                <w:sz w:val="24"/>
                <w:szCs w:val="24"/>
              </w:rPr>
            </w:pPr>
            <w:r>
              <w:rPr>
                <w:rFonts w:hint="eastAsia" w:ascii="仿宋" w:hAnsi="仿宋" w:eastAsia="仿宋" w:cs="宋体"/>
                <w:color w:val="333333"/>
                <w:kern w:val="0"/>
                <w:sz w:val="24"/>
                <w:szCs w:val="24"/>
              </w:rPr>
              <w:t>台州五城产业发展有限公司收购浙江仙通橡塑股份有限公司股权案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3" w:hRule="atLeast"/>
        </w:trPr>
        <w:tc>
          <w:tcPr>
            <w:tcW w:w="1809" w:type="dxa"/>
            <w:shd w:val="clear" w:color="auto" w:fill="D9D9D9"/>
            <w:vAlign w:val="center"/>
          </w:tcPr>
          <w:p>
            <w:pPr>
              <w:spacing w:line="500" w:lineRule="exact"/>
              <w:jc w:val="center"/>
              <w:rPr>
                <w:rFonts w:hint="eastAsia" w:ascii="仿宋" w:hAnsi="仿宋" w:eastAsia="仿宋" w:cs="宋体"/>
                <w:color w:val="333333"/>
                <w:kern w:val="0"/>
                <w:sz w:val="24"/>
                <w:szCs w:val="24"/>
              </w:rPr>
            </w:pPr>
            <w:r>
              <w:rPr>
                <w:rFonts w:hint="eastAsia" w:ascii="仿宋" w:hAnsi="仿宋" w:eastAsia="仿宋" w:cs="宋体"/>
                <w:color w:val="333333"/>
                <w:kern w:val="0"/>
                <w:sz w:val="24"/>
                <w:szCs w:val="24"/>
              </w:rPr>
              <w:t>交易概况</w:t>
            </w:r>
          </w:p>
          <w:p>
            <w:pPr>
              <w:spacing w:line="500" w:lineRule="exac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（限200字内）</w:t>
            </w:r>
          </w:p>
        </w:tc>
        <w:tc>
          <w:tcPr>
            <w:tcW w:w="6949" w:type="dxa"/>
            <w:gridSpan w:val="2"/>
          </w:tcPr>
          <w:p>
            <w:pPr>
              <w:spacing w:line="500" w:lineRule="exact"/>
              <w:rPr>
                <w:rFonts w:hint="default" w:ascii="仿宋" w:hAnsi="仿宋" w:eastAsia="仿宋" w:cs="宋体"/>
                <w:color w:val="333333"/>
                <w:kern w:val="0"/>
                <w:sz w:val="24"/>
                <w:szCs w:val="24"/>
                <w:lang w:eastAsia="zh-Hans"/>
              </w:rPr>
            </w:pPr>
            <w:r>
              <w:rPr>
                <w:rFonts w:hint="default" w:ascii="仿宋" w:hAnsi="仿宋" w:eastAsia="仿宋" w:cs="宋体"/>
                <w:color w:val="333333"/>
                <w:kern w:val="0"/>
                <w:sz w:val="24"/>
                <w:szCs w:val="24"/>
                <w:lang w:eastAsia="zh-Hans"/>
              </w:rPr>
              <w:t>台州五城产业发展有限公司</w:t>
            </w:r>
            <w:r>
              <w:rPr>
                <w:rFonts w:hint="eastAsia" w:ascii="仿宋" w:hAnsi="仿宋" w:eastAsia="仿宋" w:cs="宋体"/>
                <w:color w:val="333333"/>
                <w:kern w:val="0"/>
                <w:sz w:val="24"/>
                <w:szCs w:val="24"/>
                <w:lang w:val="en-US" w:eastAsia="zh-Hans"/>
              </w:rPr>
              <w:t>分两次交易合计受让李起富、金桂云、邵学军持有的29.09%浙江仙通橡塑股份有限公司股份</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其中第一次交易受让16.62%股份</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第二次交易受让12.47%股份</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受限于三人每年股份转让数量限制</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李起富在两次交易完成后减持5.31%股份</w:t>
            </w:r>
            <w:r>
              <w:rPr>
                <w:rFonts w:hint="default" w:ascii="仿宋" w:hAnsi="仿宋" w:eastAsia="仿宋" w:cs="宋体"/>
                <w:color w:val="333333"/>
                <w:kern w:val="0"/>
                <w:sz w:val="24"/>
                <w:szCs w:val="24"/>
                <w:lang w:eastAsia="zh-Hans"/>
              </w:rPr>
              <w:t>。</w:t>
            </w:r>
          </w:p>
          <w:p>
            <w:pPr>
              <w:spacing w:line="500" w:lineRule="exact"/>
              <w:rPr>
                <w:rFonts w:hint="default" w:ascii="仿宋" w:hAnsi="仿宋" w:eastAsia="仿宋" w:cs="宋体"/>
                <w:color w:val="333333"/>
                <w:kern w:val="0"/>
                <w:sz w:val="24"/>
                <w:szCs w:val="24"/>
              </w:rPr>
            </w:pPr>
            <w:r>
              <w:rPr>
                <w:rFonts w:hint="eastAsia" w:ascii="仿宋" w:hAnsi="仿宋" w:eastAsia="仿宋" w:cs="宋体"/>
                <w:color w:val="333333"/>
                <w:kern w:val="0"/>
                <w:sz w:val="24"/>
                <w:szCs w:val="24"/>
                <w:lang w:val="en-US" w:eastAsia="zh-Hans"/>
              </w:rPr>
              <w:t>上述交易前</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李起富持有47.21</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股份</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为浙江仙通橡塑股份有限公司的控股股东和实际控制人</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上述</w:t>
            </w:r>
            <w:bookmarkStart w:id="0" w:name="_GoBack"/>
            <w:bookmarkEnd w:id="0"/>
            <w:r>
              <w:rPr>
                <w:rFonts w:hint="eastAsia" w:ascii="仿宋" w:hAnsi="仿宋" w:eastAsia="仿宋" w:cs="宋体"/>
                <w:color w:val="333333"/>
                <w:kern w:val="0"/>
                <w:sz w:val="24"/>
                <w:szCs w:val="24"/>
                <w:lang w:val="en-US" w:eastAsia="zh-Hans"/>
              </w:rPr>
              <w:t>交易完成后</w:t>
            </w:r>
            <w:r>
              <w:rPr>
                <w:rFonts w:hint="default" w:ascii="仿宋" w:hAnsi="仿宋" w:eastAsia="仿宋" w:cs="宋体"/>
                <w:color w:val="333333"/>
                <w:kern w:val="0"/>
                <w:sz w:val="24"/>
                <w:szCs w:val="24"/>
                <w:lang w:eastAsia="zh-Hans"/>
              </w:rPr>
              <w:t>，台州五城产业发展有限公司</w:t>
            </w:r>
            <w:r>
              <w:rPr>
                <w:rFonts w:hint="eastAsia" w:ascii="仿宋" w:hAnsi="仿宋" w:eastAsia="仿宋" w:cs="宋体"/>
                <w:color w:val="333333"/>
                <w:kern w:val="0"/>
                <w:sz w:val="24"/>
                <w:szCs w:val="24"/>
                <w:lang w:val="en-US" w:eastAsia="zh-Hans"/>
              </w:rPr>
              <w:t>持有29.09%股份</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浙江仙通橡塑股份有限公司控股股东变更为台州五城产业发展有限公司</w:t>
            </w:r>
            <w:r>
              <w:rPr>
                <w:rFonts w:hint="default" w:ascii="仿宋" w:hAnsi="仿宋" w:eastAsia="仿宋" w:cs="宋体"/>
                <w:color w:val="333333"/>
                <w:kern w:val="0"/>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1809" w:type="dxa"/>
            <w:vMerge w:val="restart"/>
            <w:shd w:val="clear" w:color="auto" w:fill="D9D9D9"/>
            <w:vAlign w:val="center"/>
          </w:tcPr>
          <w:p>
            <w:pPr>
              <w:spacing w:line="500" w:lineRule="exact"/>
              <w:jc w:val="center"/>
              <w:rPr>
                <w:rFonts w:hint="eastAsia" w:ascii="仿宋" w:hAnsi="仿宋" w:eastAsia="仿宋" w:cs="宋体"/>
                <w:color w:val="333333"/>
                <w:kern w:val="0"/>
                <w:sz w:val="24"/>
                <w:szCs w:val="24"/>
              </w:rPr>
            </w:pPr>
            <w:r>
              <w:rPr>
                <w:rFonts w:hint="eastAsia" w:ascii="仿宋" w:hAnsi="仿宋" w:eastAsia="仿宋" w:cs="宋体"/>
                <w:color w:val="333333"/>
                <w:kern w:val="0"/>
                <w:sz w:val="24"/>
                <w:szCs w:val="24"/>
              </w:rPr>
              <w:t>参与集中的</w:t>
            </w:r>
          </w:p>
          <w:p>
            <w:pPr>
              <w:spacing w:line="500" w:lineRule="exac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经营者简介</w:t>
            </w:r>
          </w:p>
        </w:tc>
        <w:tc>
          <w:tcPr>
            <w:tcW w:w="1431" w:type="dxa"/>
          </w:tcPr>
          <w:p>
            <w:pPr>
              <w:spacing w:line="500" w:lineRule="exact"/>
              <w:rPr>
                <w:rFonts w:ascii="仿宋" w:hAnsi="仿宋" w:eastAsia="仿宋" w:cs="宋体"/>
                <w:color w:val="333333"/>
                <w:kern w:val="0"/>
                <w:sz w:val="24"/>
                <w:szCs w:val="24"/>
              </w:rPr>
            </w:pPr>
            <w:r>
              <w:rPr>
                <w:rFonts w:hint="eastAsia" w:ascii="仿宋" w:hAnsi="仿宋" w:eastAsia="仿宋" w:cs="宋体"/>
                <w:color w:val="333333"/>
                <w:kern w:val="0"/>
                <w:sz w:val="24"/>
                <w:szCs w:val="24"/>
              </w:rPr>
              <w:t>1、台州五城产业发展有限公司</w:t>
            </w:r>
          </w:p>
        </w:tc>
        <w:tc>
          <w:tcPr>
            <w:tcW w:w="5518" w:type="dxa"/>
          </w:tcPr>
          <w:p>
            <w:pPr>
              <w:spacing w:line="500" w:lineRule="exact"/>
              <w:rPr>
                <w:rFonts w:hint="default" w:ascii="仿宋" w:hAnsi="仿宋" w:eastAsia="仿宋" w:cs="宋体"/>
                <w:color w:val="333333"/>
                <w:kern w:val="0"/>
                <w:sz w:val="24"/>
                <w:szCs w:val="24"/>
                <w:lang w:eastAsia="zh-Hans"/>
              </w:rPr>
            </w:pPr>
            <w:r>
              <w:rPr>
                <w:rFonts w:hint="eastAsia" w:ascii="仿宋" w:hAnsi="仿宋" w:eastAsia="仿宋" w:cs="宋体"/>
                <w:color w:val="333333"/>
                <w:kern w:val="0"/>
                <w:sz w:val="24"/>
                <w:szCs w:val="24"/>
              </w:rPr>
              <w:t>台州五城产业发展有限公司</w:t>
            </w:r>
            <w:r>
              <w:rPr>
                <w:rFonts w:hint="eastAsia" w:ascii="仿宋" w:hAnsi="仿宋" w:eastAsia="仿宋" w:cs="宋体"/>
                <w:color w:val="333333"/>
                <w:kern w:val="0"/>
                <w:sz w:val="24"/>
                <w:szCs w:val="24"/>
                <w:lang w:val="en-US" w:eastAsia="zh-Hans"/>
              </w:rPr>
              <w:t>成立于</w:t>
            </w:r>
            <w:r>
              <w:rPr>
                <w:rFonts w:hint="default" w:ascii="仿宋" w:hAnsi="仿宋" w:eastAsia="仿宋" w:cs="宋体"/>
                <w:color w:val="333333"/>
                <w:kern w:val="0"/>
                <w:sz w:val="24"/>
                <w:szCs w:val="24"/>
                <w:lang w:eastAsia="zh-Hans"/>
              </w:rPr>
              <w:t>2022</w:t>
            </w:r>
            <w:r>
              <w:rPr>
                <w:rFonts w:hint="eastAsia" w:ascii="仿宋" w:hAnsi="仿宋" w:eastAsia="仿宋" w:cs="宋体"/>
                <w:color w:val="333333"/>
                <w:kern w:val="0"/>
                <w:sz w:val="24"/>
                <w:szCs w:val="24"/>
                <w:lang w:val="en-US" w:eastAsia="zh-Hans"/>
              </w:rPr>
              <w:t>年</w:t>
            </w:r>
            <w:r>
              <w:rPr>
                <w:rFonts w:hint="default" w:ascii="仿宋" w:hAnsi="仿宋" w:eastAsia="仿宋" w:cs="宋体"/>
                <w:color w:val="333333"/>
                <w:kern w:val="0"/>
                <w:sz w:val="24"/>
                <w:szCs w:val="24"/>
                <w:lang w:eastAsia="zh-Hans"/>
              </w:rPr>
              <w:t>8</w:t>
            </w:r>
            <w:r>
              <w:rPr>
                <w:rFonts w:hint="eastAsia" w:ascii="仿宋" w:hAnsi="仿宋" w:eastAsia="仿宋" w:cs="宋体"/>
                <w:color w:val="333333"/>
                <w:kern w:val="0"/>
                <w:sz w:val="24"/>
                <w:szCs w:val="24"/>
                <w:lang w:val="en-US" w:eastAsia="zh-Hans"/>
              </w:rPr>
              <w:t>月</w:t>
            </w:r>
            <w:r>
              <w:rPr>
                <w:rFonts w:hint="default" w:ascii="仿宋" w:hAnsi="仿宋" w:eastAsia="仿宋" w:cs="宋体"/>
                <w:color w:val="333333"/>
                <w:kern w:val="0"/>
                <w:sz w:val="24"/>
                <w:szCs w:val="24"/>
                <w:lang w:eastAsia="zh-Hans"/>
              </w:rPr>
              <w:t>23</w:t>
            </w:r>
            <w:r>
              <w:rPr>
                <w:rFonts w:hint="eastAsia" w:ascii="仿宋" w:hAnsi="仿宋" w:eastAsia="仿宋" w:cs="宋体"/>
                <w:color w:val="333333"/>
                <w:kern w:val="0"/>
                <w:sz w:val="24"/>
                <w:szCs w:val="24"/>
                <w:lang w:val="en-US" w:eastAsia="zh-Hans"/>
              </w:rPr>
              <w:t>日</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经营范围为汽车零部件及配件制造</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汽车零部件研发</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汽车零配件批发</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汽车零配件零售</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橡胶制品制造</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橡胶制品销售</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rPr>
              <w:t>台州五城产业发展有限公司</w:t>
            </w:r>
            <w:r>
              <w:rPr>
                <w:rFonts w:hint="eastAsia" w:ascii="仿宋" w:hAnsi="仿宋" w:eastAsia="仿宋" w:cs="宋体"/>
                <w:color w:val="333333"/>
                <w:kern w:val="0"/>
                <w:sz w:val="24"/>
                <w:szCs w:val="24"/>
                <w:lang w:val="en-US" w:eastAsia="zh-Hans"/>
              </w:rPr>
              <w:t>股东为台州市金融投资集团有限公司</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台州市金融投资集团有限公司的控股股东为台州市国有资本运营集团有限公司</w:t>
            </w:r>
            <w:r>
              <w:rPr>
                <w:rFonts w:hint="default" w:ascii="仿宋" w:hAnsi="仿宋" w:eastAsia="仿宋" w:cs="宋体"/>
                <w:color w:val="333333"/>
                <w:kern w:val="0"/>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1809" w:type="dxa"/>
            <w:vMerge w:val="continue"/>
            <w:shd w:val="clear" w:color="auto" w:fill="D9D9D9"/>
            <w:vAlign w:val="center"/>
          </w:tcPr>
          <w:p>
            <w:pPr>
              <w:spacing w:line="500" w:lineRule="exact"/>
              <w:jc w:val="center"/>
              <w:rPr>
                <w:rFonts w:ascii="仿宋" w:hAnsi="仿宋" w:eastAsia="仿宋" w:cs="宋体"/>
                <w:color w:val="333333"/>
                <w:kern w:val="0"/>
                <w:sz w:val="24"/>
                <w:szCs w:val="24"/>
              </w:rPr>
            </w:pPr>
          </w:p>
        </w:tc>
        <w:tc>
          <w:tcPr>
            <w:tcW w:w="1431" w:type="dxa"/>
          </w:tcPr>
          <w:p>
            <w:pPr>
              <w:spacing w:line="500" w:lineRule="exact"/>
              <w:rPr>
                <w:rFonts w:ascii="仿宋" w:hAnsi="仿宋" w:eastAsia="仿宋" w:cs="宋体"/>
                <w:color w:val="333333"/>
                <w:kern w:val="0"/>
                <w:sz w:val="24"/>
                <w:szCs w:val="24"/>
              </w:rPr>
            </w:pPr>
            <w:r>
              <w:rPr>
                <w:rFonts w:hint="eastAsia" w:ascii="仿宋" w:hAnsi="仿宋" w:eastAsia="仿宋" w:cs="宋体"/>
                <w:color w:val="333333"/>
                <w:kern w:val="0"/>
                <w:sz w:val="24"/>
                <w:szCs w:val="24"/>
              </w:rPr>
              <w:t>2、浙江仙通橡塑股份有限公司</w:t>
            </w:r>
          </w:p>
        </w:tc>
        <w:tc>
          <w:tcPr>
            <w:tcW w:w="5518" w:type="dxa"/>
          </w:tcPr>
          <w:p>
            <w:pPr>
              <w:spacing w:line="500" w:lineRule="exact"/>
              <w:rPr>
                <w:rFonts w:hint="default" w:ascii="仿宋" w:hAnsi="仿宋" w:eastAsia="仿宋" w:cs="宋体"/>
                <w:color w:val="333333"/>
                <w:kern w:val="0"/>
                <w:sz w:val="24"/>
                <w:szCs w:val="24"/>
                <w:lang w:eastAsia="zh-Hans"/>
              </w:rPr>
            </w:pPr>
            <w:r>
              <w:rPr>
                <w:rFonts w:hint="eastAsia" w:ascii="仿宋" w:hAnsi="仿宋" w:eastAsia="仿宋" w:cs="宋体"/>
                <w:color w:val="333333"/>
                <w:kern w:val="0"/>
                <w:sz w:val="24"/>
                <w:szCs w:val="24"/>
              </w:rPr>
              <w:t>浙江仙通橡塑股份有限公司</w:t>
            </w:r>
            <w:r>
              <w:rPr>
                <w:rFonts w:hint="eastAsia" w:ascii="仿宋" w:hAnsi="仿宋" w:eastAsia="仿宋" w:cs="宋体"/>
                <w:color w:val="333333"/>
                <w:kern w:val="0"/>
                <w:sz w:val="24"/>
                <w:szCs w:val="24"/>
                <w:lang w:val="en-US" w:eastAsia="zh-Hans"/>
              </w:rPr>
              <w:t>成立于</w:t>
            </w:r>
            <w:r>
              <w:rPr>
                <w:rFonts w:hint="default" w:ascii="仿宋" w:hAnsi="仿宋" w:eastAsia="仿宋" w:cs="宋体"/>
                <w:color w:val="333333"/>
                <w:kern w:val="0"/>
                <w:sz w:val="24"/>
                <w:szCs w:val="24"/>
                <w:lang w:eastAsia="zh-Hans"/>
              </w:rPr>
              <w:t>1996</w:t>
            </w:r>
            <w:r>
              <w:rPr>
                <w:rFonts w:hint="eastAsia" w:ascii="仿宋" w:hAnsi="仿宋" w:eastAsia="仿宋" w:cs="宋体"/>
                <w:color w:val="333333"/>
                <w:kern w:val="0"/>
                <w:sz w:val="24"/>
                <w:szCs w:val="24"/>
                <w:lang w:val="en-US" w:eastAsia="zh-Hans"/>
              </w:rPr>
              <w:t>年</w:t>
            </w:r>
            <w:r>
              <w:rPr>
                <w:rFonts w:hint="default" w:ascii="仿宋" w:hAnsi="仿宋" w:eastAsia="仿宋" w:cs="宋体"/>
                <w:color w:val="333333"/>
                <w:kern w:val="0"/>
                <w:sz w:val="24"/>
                <w:szCs w:val="24"/>
                <w:lang w:eastAsia="zh-Hans"/>
              </w:rPr>
              <w:t>11</w:t>
            </w:r>
            <w:r>
              <w:rPr>
                <w:rFonts w:hint="eastAsia" w:ascii="仿宋" w:hAnsi="仿宋" w:eastAsia="仿宋" w:cs="宋体"/>
                <w:color w:val="333333"/>
                <w:kern w:val="0"/>
                <w:sz w:val="24"/>
                <w:szCs w:val="24"/>
                <w:lang w:val="en-US" w:eastAsia="zh-Hans"/>
              </w:rPr>
              <w:t>月</w:t>
            </w:r>
            <w:r>
              <w:rPr>
                <w:rFonts w:hint="default" w:ascii="仿宋" w:hAnsi="仿宋" w:eastAsia="仿宋" w:cs="宋体"/>
                <w:color w:val="333333"/>
                <w:kern w:val="0"/>
                <w:sz w:val="24"/>
                <w:szCs w:val="24"/>
                <w:lang w:eastAsia="zh-Hans"/>
              </w:rPr>
              <w:t>25</w:t>
            </w:r>
            <w:r>
              <w:rPr>
                <w:rFonts w:hint="eastAsia" w:ascii="仿宋" w:hAnsi="仿宋" w:eastAsia="仿宋" w:cs="宋体"/>
                <w:color w:val="333333"/>
                <w:kern w:val="0"/>
                <w:sz w:val="24"/>
                <w:szCs w:val="24"/>
                <w:lang w:val="en-US" w:eastAsia="zh-Hans"/>
              </w:rPr>
              <w:t>日</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于</w:t>
            </w:r>
            <w:r>
              <w:rPr>
                <w:rFonts w:hint="default" w:ascii="仿宋" w:hAnsi="仿宋" w:eastAsia="仿宋" w:cs="宋体"/>
                <w:color w:val="333333"/>
                <w:kern w:val="0"/>
                <w:sz w:val="24"/>
                <w:szCs w:val="24"/>
                <w:lang w:eastAsia="zh-Hans"/>
              </w:rPr>
              <w:t>2016</w:t>
            </w:r>
            <w:r>
              <w:rPr>
                <w:rFonts w:hint="eastAsia" w:ascii="仿宋" w:hAnsi="仿宋" w:eastAsia="仿宋" w:cs="宋体"/>
                <w:color w:val="333333"/>
                <w:kern w:val="0"/>
                <w:sz w:val="24"/>
                <w:szCs w:val="24"/>
                <w:lang w:val="en-US" w:eastAsia="zh-Hans"/>
              </w:rPr>
              <w:t>年</w:t>
            </w:r>
            <w:r>
              <w:rPr>
                <w:rFonts w:hint="default" w:ascii="仿宋" w:hAnsi="仿宋" w:eastAsia="仿宋" w:cs="宋体"/>
                <w:color w:val="333333"/>
                <w:kern w:val="0"/>
                <w:sz w:val="24"/>
                <w:szCs w:val="24"/>
                <w:lang w:eastAsia="zh-Hans"/>
              </w:rPr>
              <w:t>12</w:t>
            </w:r>
            <w:r>
              <w:rPr>
                <w:rFonts w:hint="eastAsia" w:ascii="仿宋" w:hAnsi="仿宋" w:eastAsia="仿宋" w:cs="宋体"/>
                <w:color w:val="333333"/>
                <w:kern w:val="0"/>
                <w:sz w:val="24"/>
                <w:szCs w:val="24"/>
                <w:lang w:val="en-US" w:eastAsia="zh-Hans"/>
              </w:rPr>
              <w:t>月在上海证券交易所上市</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公司主营业务为汽车密封条研发</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生产与销售</w:t>
            </w:r>
            <w:r>
              <w:rPr>
                <w:rFonts w:hint="default" w:ascii="仿宋" w:hAnsi="仿宋" w:eastAsia="仿宋" w:cs="宋体"/>
                <w:color w:val="333333"/>
                <w:kern w:val="0"/>
                <w:sz w:val="24"/>
                <w:szCs w:val="24"/>
                <w:lang w:eastAsia="zh-Hans"/>
              </w:rPr>
              <w:t>，</w:t>
            </w:r>
            <w:r>
              <w:rPr>
                <w:rFonts w:hint="eastAsia" w:ascii="仿宋" w:hAnsi="仿宋" w:eastAsia="仿宋" w:cs="宋体"/>
                <w:color w:val="333333"/>
                <w:kern w:val="0"/>
                <w:sz w:val="24"/>
                <w:szCs w:val="24"/>
                <w:lang w:val="en-US" w:eastAsia="zh-Hans"/>
              </w:rPr>
              <w:t>公司控股股东和实际控制人为李起富</w:t>
            </w:r>
            <w:r>
              <w:rPr>
                <w:rFonts w:hint="default" w:ascii="仿宋" w:hAnsi="仿宋" w:eastAsia="仿宋" w:cs="宋体"/>
                <w:color w:val="333333"/>
                <w:kern w:val="0"/>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809" w:type="dxa"/>
            <w:vMerge w:val="restart"/>
            <w:shd w:val="clear" w:color="auto" w:fill="D9D9D9"/>
            <w:vAlign w:val="center"/>
          </w:tcPr>
          <w:p>
            <w:pPr>
              <w:spacing w:line="500" w:lineRule="exac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简易案件理由（可以单选，也可以多选）</w:t>
            </w:r>
          </w:p>
        </w:tc>
        <w:tc>
          <w:tcPr>
            <w:tcW w:w="6949" w:type="dxa"/>
            <w:gridSpan w:val="2"/>
          </w:tcPr>
          <w:p>
            <w:pPr>
              <w:spacing w:line="500" w:lineRule="exact"/>
              <w:rPr>
                <w:rFonts w:ascii="仿宋" w:hAnsi="仿宋" w:eastAsia="仿宋" w:cs="宋体"/>
                <w:color w:val="333333"/>
                <w:kern w:val="0"/>
                <w:sz w:val="24"/>
                <w:szCs w:val="24"/>
              </w:rPr>
            </w:pPr>
            <w:r>
              <w:rPr>
                <w:rFonts w:hint="eastAsia" w:ascii="仿宋" w:hAnsi="仿宋" w:eastAsia="仿宋" w:cs="宋体"/>
                <w:color w:val="333333"/>
                <w:kern w:val="0"/>
                <w:sz w:val="24"/>
                <w:szCs w:val="24"/>
              </w:rPr>
              <w:sym w:font="Wingdings 2" w:char="00A3"/>
            </w:r>
            <w:r>
              <w:rPr>
                <w:rFonts w:hint="eastAsia" w:ascii="仿宋" w:hAnsi="仿宋" w:eastAsia="仿宋" w:cs="宋体"/>
                <w:color w:val="333333"/>
                <w:kern w:val="0"/>
                <w:sz w:val="24"/>
                <w:szCs w:val="24"/>
              </w:rPr>
              <w:t>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809" w:type="dxa"/>
            <w:vMerge w:val="continue"/>
            <w:shd w:val="clear" w:color="auto" w:fill="D9D9D9"/>
            <w:vAlign w:val="center"/>
          </w:tcPr>
          <w:p>
            <w:pPr>
              <w:spacing w:line="500" w:lineRule="exact"/>
              <w:jc w:val="center"/>
              <w:rPr>
                <w:rFonts w:ascii="仿宋" w:hAnsi="仿宋" w:eastAsia="仿宋" w:cs="宋体"/>
                <w:color w:val="333333"/>
                <w:kern w:val="0"/>
                <w:sz w:val="24"/>
                <w:szCs w:val="24"/>
              </w:rPr>
            </w:pPr>
          </w:p>
        </w:tc>
        <w:tc>
          <w:tcPr>
            <w:tcW w:w="6949" w:type="dxa"/>
            <w:gridSpan w:val="2"/>
          </w:tcPr>
          <w:p>
            <w:pPr>
              <w:spacing w:line="500" w:lineRule="exact"/>
              <w:rPr>
                <w:rFonts w:ascii="仿宋" w:hAnsi="仿宋" w:eastAsia="仿宋" w:cs="宋体"/>
                <w:color w:val="333333"/>
                <w:kern w:val="0"/>
                <w:sz w:val="24"/>
                <w:szCs w:val="24"/>
              </w:rPr>
            </w:pPr>
            <w:r>
              <w:rPr>
                <w:rFonts w:hint="eastAsia" w:ascii="仿宋" w:hAnsi="仿宋" w:eastAsia="仿宋" w:cs="宋体"/>
                <w:color w:val="333333"/>
                <w:kern w:val="0"/>
                <w:sz w:val="24"/>
                <w:szCs w:val="24"/>
              </w:rPr>
              <w:t>□2.存在上下游关系的参与集中的经营者，在上下游市场所占的市场份额均小于25%。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809" w:type="dxa"/>
            <w:vMerge w:val="continue"/>
            <w:shd w:val="clear" w:color="auto" w:fill="D9D9D9"/>
            <w:vAlign w:val="center"/>
          </w:tcPr>
          <w:p>
            <w:pPr>
              <w:spacing w:line="500" w:lineRule="exact"/>
              <w:jc w:val="center"/>
              <w:rPr>
                <w:rFonts w:ascii="仿宋" w:hAnsi="仿宋" w:eastAsia="仿宋" w:cs="宋体"/>
                <w:color w:val="333333"/>
                <w:kern w:val="0"/>
                <w:sz w:val="24"/>
                <w:szCs w:val="24"/>
              </w:rPr>
            </w:pPr>
          </w:p>
        </w:tc>
        <w:tc>
          <w:tcPr>
            <w:tcW w:w="6949" w:type="dxa"/>
            <w:gridSpan w:val="2"/>
          </w:tcPr>
          <w:p>
            <w:pPr>
              <w:spacing w:line="500" w:lineRule="exact"/>
              <w:rPr>
                <w:rFonts w:ascii="仿宋" w:hAnsi="仿宋" w:eastAsia="仿宋" w:cs="宋体"/>
                <w:color w:val="333333"/>
                <w:kern w:val="0"/>
                <w:sz w:val="24"/>
                <w:szCs w:val="24"/>
              </w:rPr>
            </w:pPr>
            <w:r>
              <w:rPr>
                <w:rFonts w:hint="eastAsia" w:ascii="仿宋" w:hAnsi="仿宋" w:eastAsia="仿宋" w:cs="宋体"/>
                <w:color w:val="333333"/>
                <w:kern w:val="0"/>
                <w:sz w:val="24"/>
                <w:szCs w:val="24"/>
              </w:rPr>
              <w:sym w:font="Wingdings 2" w:char="0052"/>
            </w:r>
            <w:r>
              <w:rPr>
                <w:rFonts w:hint="eastAsia" w:ascii="仿宋" w:hAnsi="仿宋" w:eastAsia="仿宋" w:cs="宋体"/>
                <w:color w:val="333333"/>
                <w:kern w:val="0"/>
                <w:sz w:val="24"/>
                <w:szCs w:val="24"/>
              </w:rPr>
              <w:t>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trPr>
        <w:tc>
          <w:tcPr>
            <w:tcW w:w="1809" w:type="dxa"/>
            <w:vMerge w:val="continue"/>
            <w:shd w:val="clear" w:color="auto" w:fill="D9D9D9"/>
            <w:vAlign w:val="center"/>
          </w:tcPr>
          <w:p>
            <w:pPr>
              <w:spacing w:line="500" w:lineRule="exact"/>
              <w:jc w:val="center"/>
              <w:rPr>
                <w:rFonts w:ascii="仿宋" w:hAnsi="仿宋" w:eastAsia="仿宋" w:cs="宋体"/>
                <w:color w:val="333333"/>
                <w:kern w:val="0"/>
                <w:sz w:val="24"/>
                <w:szCs w:val="24"/>
              </w:rPr>
            </w:pPr>
          </w:p>
        </w:tc>
        <w:tc>
          <w:tcPr>
            <w:tcW w:w="6949" w:type="dxa"/>
            <w:gridSpan w:val="2"/>
          </w:tcPr>
          <w:p>
            <w:pPr>
              <w:spacing w:line="500" w:lineRule="exact"/>
              <w:rPr>
                <w:rFonts w:ascii="仿宋" w:hAnsi="仿宋" w:eastAsia="仿宋" w:cs="宋体"/>
                <w:color w:val="333333"/>
                <w:kern w:val="0"/>
                <w:sz w:val="24"/>
                <w:szCs w:val="24"/>
              </w:rPr>
            </w:pPr>
            <w:r>
              <w:rPr>
                <w:rFonts w:hint="eastAsia" w:ascii="仿宋" w:hAnsi="仿宋" w:eastAsia="仿宋" w:cs="宋体"/>
                <w:color w:val="333333"/>
                <w:kern w:val="0"/>
                <w:sz w:val="24"/>
                <w:szCs w:val="24"/>
              </w:rPr>
              <w:t>□4.参与集中的经营者在中国境外设立合营企业，合营企业不在中国境内从事经济活动。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trPr>
        <w:tc>
          <w:tcPr>
            <w:tcW w:w="1809" w:type="dxa"/>
            <w:vMerge w:val="continue"/>
            <w:shd w:val="clear" w:color="auto" w:fill="D9D9D9"/>
            <w:vAlign w:val="center"/>
          </w:tcPr>
          <w:p>
            <w:pPr>
              <w:spacing w:line="500" w:lineRule="exact"/>
              <w:jc w:val="center"/>
              <w:rPr>
                <w:rFonts w:ascii="仿宋" w:hAnsi="仿宋" w:eastAsia="仿宋" w:cs="宋体"/>
                <w:color w:val="333333"/>
                <w:kern w:val="0"/>
                <w:sz w:val="24"/>
                <w:szCs w:val="24"/>
              </w:rPr>
            </w:pPr>
          </w:p>
        </w:tc>
        <w:tc>
          <w:tcPr>
            <w:tcW w:w="6949" w:type="dxa"/>
            <w:gridSpan w:val="2"/>
          </w:tcPr>
          <w:p>
            <w:pPr>
              <w:spacing w:line="500" w:lineRule="exact"/>
              <w:rPr>
                <w:rFonts w:ascii="仿宋" w:hAnsi="仿宋" w:eastAsia="仿宋" w:cs="宋体"/>
                <w:color w:val="333333"/>
                <w:kern w:val="0"/>
                <w:sz w:val="24"/>
                <w:szCs w:val="24"/>
              </w:rPr>
            </w:pPr>
            <w:r>
              <w:rPr>
                <w:rFonts w:hint="eastAsia" w:ascii="仿宋" w:hAnsi="仿宋" w:eastAsia="仿宋" w:cs="宋体"/>
                <w:color w:val="333333"/>
                <w:kern w:val="0"/>
                <w:sz w:val="24"/>
                <w:szCs w:val="24"/>
              </w:rPr>
              <w:t>□5.参与集中的经营者收购境外企业股权或资产的，该境外企业不在中国境内从事经济活动。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809" w:type="dxa"/>
            <w:vMerge w:val="continue"/>
            <w:shd w:val="clear" w:color="auto" w:fill="D9D9D9"/>
            <w:vAlign w:val="center"/>
          </w:tcPr>
          <w:p>
            <w:pPr>
              <w:spacing w:line="500" w:lineRule="exact"/>
              <w:jc w:val="center"/>
              <w:rPr>
                <w:rFonts w:ascii="仿宋" w:hAnsi="仿宋" w:eastAsia="仿宋" w:cs="宋体"/>
                <w:color w:val="333333"/>
                <w:kern w:val="0"/>
                <w:sz w:val="24"/>
                <w:szCs w:val="24"/>
              </w:rPr>
            </w:pPr>
          </w:p>
        </w:tc>
        <w:tc>
          <w:tcPr>
            <w:tcW w:w="6949" w:type="dxa"/>
            <w:gridSpan w:val="2"/>
          </w:tcPr>
          <w:p>
            <w:pPr>
              <w:spacing w:line="500" w:lineRule="exact"/>
              <w:rPr>
                <w:rFonts w:ascii="仿宋" w:hAnsi="仿宋" w:eastAsia="仿宋" w:cs="宋体"/>
                <w:color w:val="333333"/>
                <w:kern w:val="0"/>
                <w:sz w:val="24"/>
                <w:szCs w:val="24"/>
              </w:rPr>
            </w:pPr>
            <w:r>
              <w:rPr>
                <w:rFonts w:hint="eastAsia" w:ascii="仿宋" w:hAnsi="仿宋" w:eastAsia="仿宋" w:cs="宋体"/>
                <w:color w:val="333333"/>
                <w:kern w:val="0"/>
                <w:sz w:val="24"/>
                <w:szCs w:val="24"/>
              </w:rPr>
              <w:t>□6.由两个以上的经营者共同控制的合营企业，通过集中被其中一个或一个以上经营者控制。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D9D9D9"/>
            <w:vAlign w:val="center"/>
          </w:tcPr>
          <w:p>
            <w:pPr>
              <w:spacing w:line="500" w:lineRule="exac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备注</w:t>
            </w:r>
          </w:p>
        </w:tc>
        <w:tc>
          <w:tcPr>
            <w:tcW w:w="6949" w:type="dxa"/>
            <w:gridSpan w:val="2"/>
          </w:tcPr>
          <w:p>
            <w:pPr>
              <w:spacing w:line="500" w:lineRule="exact"/>
              <w:rPr>
                <w:rFonts w:hint="default" w:ascii="仿宋" w:hAnsi="仿宋" w:eastAsia="仿宋" w:cs="宋体"/>
                <w:color w:val="333333"/>
                <w:kern w:val="0"/>
                <w:sz w:val="24"/>
                <w:szCs w:val="24"/>
                <w:lang w:eastAsia="zh-Hans"/>
              </w:rPr>
            </w:pPr>
            <w:r>
              <w:rPr>
                <w:rFonts w:hint="eastAsia" w:ascii="仿宋" w:hAnsi="仿宋" w:eastAsia="仿宋" w:cs="宋体"/>
                <w:color w:val="333333"/>
                <w:kern w:val="0"/>
                <w:sz w:val="24"/>
                <w:szCs w:val="24"/>
                <w:lang w:val="en-US" w:eastAsia="zh-Hans"/>
              </w:rPr>
              <w:t>混合集中</w:t>
            </w:r>
            <w:r>
              <w:rPr>
                <w:rFonts w:hint="default" w:ascii="仿宋" w:hAnsi="仿宋" w:eastAsia="仿宋" w:cs="宋体"/>
                <w:color w:val="333333"/>
                <w:kern w:val="0"/>
                <w:sz w:val="24"/>
                <w:szCs w:val="24"/>
                <w:lang w:eastAsia="zh-Hans"/>
              </w:rPr>
              <w:t>：</w:t>
            </w:r>
          </w:p>
          <w:p>
            <w:pPr>
              <w:spacing w:line="500" w:lineRule="exact"/>
              <w:rPr>
                <w:rFonts w:hint="default" w:ascii="仿宋" w:hAnsi="仿宋" w:eastAsia="仿宋" w:cs="宋体"/>
                <w:color w:val="333333"/>
                <w:kern w:val="0"/>
                <w:sz w:val="24"/>
                <w:szCs w:val="24"/>
                <w:lang w:eastAsia="zh-Hans"/>
              </w:rPr>
            </w:pPr>
            <w:r>
              <w:rPr>
                <w:rFonts w:hint="default" w:ascii="仿宋" w:hAnsi="仿宋" w:eastAsia="仿宋" w:cs="宋体"/>
                <w:color w:val="333333"/>
                <w:kern w:val="0"/>
                <w:sz w:val="24"/>
                <w:szCs w:val="24"/>
                <w:lang w:eastAsia="zh-Hans"/>
              </w:rPr>
              <w:t>2021</w:t>
            </w:r>
            <w:r>
              <w:rPr>
                <w:rFonts w:hint="eastAsia" w:ascii="仿宋" w:hAnsi="仿宋" w:eastAsia="仿宋" w:cs="宋体"/>
                <w:color w:val="333333"/>
                <w:kern w:val="0"/>
                <w:sz w:val="24"/>
                <w:szCs w:val="24"/>
                <w:lang w:val="en-US" w:eastAsia="zh-Hans"/>
              </w:rPr>
              <w:t>年中国境内汽车密封条市场</w:t>
            </w:r>
            <w:r>
              <w:rPr>
                <w:rFonts w:hint="default" w:ascii="仿宋" w:hAnsi="仿宋" w:eastAsia="仿宋" w:cs="宋体"/>
                <w:color w:val="333333"/>
                <w:kern w:val="0"/>
                <w:sz w:val="24"/>
                <w:szCs w:val="24"/>
                <w:lang w:eastAsia="zh-Hans"/>
              </w:rPr>
              <w:t>：</w:t>
            </w:r>
          </w:p>
          <w:p>
            <w:pPr>
              <w:spacing w:line="500" w:lineRule="exact"/>
              <w:rPr>
                <w:rFonts w:hint="default" w:ascii="仿宋" w:hAnsi="仿宋" w:eastAsia="仿宋" w:cs="宋体"/>
                <w:color w:val="333333"/>
                <w:kern w:val="0"/>
                <w:sz w:val="24"/>
                <w:szCs w:val="24"/>
                <w:lang w:eastAsia="zh-Hans"/>
              </w:rPr>
            </w:pPr>
            <w:r>
              <w:rPr>
                <w:rFonts w:hint="eastAsia" w:ascii="仿宋" w:hAnsi="仿宋" w:eastAsia="仿宋" w:cs="宋体"/>
                <w:color w:val="333333"/>
                <w:kern w:val="0"/>
                <w:sz w:val="24"/>
                <w:szCs w:val="24"/>
                <w:lang w:val="en-US" w:eastAsia="zh-Hans"/>
              </w:rPr>
              <w:t>浙江仙通橡塑股份有限公司</w:t>
            </w:r>
            <w:r>
              <w:rPr>
                <w:rFonts w:hint="default" w:ascii="仿宋" w:hAnsi="仿宋" w:eastAsia="仿宋" w:cs="宋体"/>
                <w:color w:val="333333"/>
                <w:kern w:val="0"/>
                <w:sz w:val="24"/>
                <w:szCs w:val="24"/>
                <w:lang w:eastAsia="zh-Hans"/>
              </w:rPr>
              <w:t>：0-5%</w:t>
            </w:r>
          </w:p>
        </w:tc>
      </w:tr>
    </w:tbl>
    <w:p>
      <w:pPr>
        <w:snapToGrid w:val="0"/>
        <w:spacing w:line="240" w:lineRule="exact"/>
        <w:jc w:val="left"/>
        <w:rPr>
          <w:rFonts w:hint="eastAsia" w:ascii="楷体_GB2312" w:hAnsi="宋体" w:eastAsia="楷体_GB2312"/>
          <w:sz w:val="24"/>
          <w:szCs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宋体-简"/>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黑体-简"/>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黑体-简">
    <w:panose1 w:val="02000000000000000000"/>
    <w:charset w:val="86"/>
    <w:family w:val="auto"/>
    <w:pitch w:val="default"/>
    <w:sig w:usb0="00000000" w:usb1="00000000" w:usb2="00000000" w:usb3="00000000" w:csb0="00160000" w:csb1="00000000"/>
  </w:font>
  <w:font w:name="仿宋_GB2312">
    <w:altName w:val="华文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000" w:usb1="00000000" w:usb2="00000000" w:usb3="00000000" w:csb0="00160000" w:csb1="00000000"/>
  </w:font>
  <w:font w:name="仿宋">
    <w:altName w:val="华文仿宋"/>
    <w:panose1 w:val="02010609060101010101"/>
    <w:charset w:val="86"/>
    <w:family w:val="modern"/>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0000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B00DF"/>
    <w:rsid w:val="00037065"/>
    <w:rsid w:val="000D7EBA"/>
    <w:rsid w:val="001164CD"/>
    <w:rsid w:val="00155717"/>
    <w:rsid w:val="001837A3"/>
    <w:rsid w:val="003C0AEB"/>
    <w:rsid w:val="004F7688"/>
    <w:rsid w:val="006467D8"/>
    <w:rsid w:val="006A531B"/>
    <w:rsid w:val="006F7693"/>
    <w:rsid w:val="00710140"/>
    <w:rsid w:val="007F2275"/>
    <w:rsid w:val="00915F0F"/>
    <w:rsid w:val="009532DF"/>
    <w:rsid w:val="00997019"/>
    <w:rsid w:val="009A5029"/>
    <w:rsid w:val="009D38D5"/>
    <w:rsid w:val="00A53F26"/>
    <w:rsid w:val="00AA0CC5"/>
    <w:rsid w:val="00B16AFE"/>
    <w:rsid w:val="00B65DD5"/>
    <w:rsid w:val="00BD10B6"/>
    <w:rsid w:val="00C07076"/>
    <w:rsid w:val="00CB00DF"/>
    <w:rsid w:val="00D73C72"/>
    <w:rsid w:val="00E0592B"/>
    <w:rsid w:val="00E31738"/>
    <w:rsid w:val="00E86786"/>
    <w:rsid w:val="00ED2F80"/>
    <w:rsid w:val="00F1624E"/>
    <w:rsid w:val="00F32F8A"/>
    <w:rsid w:val="00F810AA"/>
    <w:rsid w:val="00FB43EC"/>
    <w:rsid w:val="00FB6B40"/>
    <w:rsid w:val="3FEFDCF0"/>
    <w:rsid w:val="767FC653"/>
    <w:rsid w:val="777FA60B"/>
    <w:rsid w:val="7D57E93C"/>
    <w:rsid w:val="7FE74494"/>
    <w:rsid w:val="7FFE304E"/>
    <w:rsid w:val="7FFFA582"/>
    <w:rsid w:val="FFEF4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Words>
  <Characters>600</Characters>
  <Lines>5</Lines>
  <Paragraphs>1</Paragraphs>
  <TotalTime>1</TotalTime>
  <ScaleCrop>false</ScaleCrop>
  <LinksUpToDate>false</LinksUpToDate>
  <CharactersWithSpaces>704</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2018-10-01T10:33:00Z</dcterms:created>
  <dc:creator>陈媚</dc:creator>
  <cp:lastModifiedBy>Qian Yun</cp:lastModifiedBy>
  <dcterms:modified xsi:type="dcterms:W3CDTF">2022-10-20T11:04:04Z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404602DB7C4DDF61056831638F5D137D</vt:lpwstr>
  </property>
</Properties>
</file>