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F9707" w14:textId="77777777" w:rsidR="007101D6" w:rsidRDefault="007101D6" w:rsidP="007101D6">
      <w:pPr>
        <w:jc w:val="center"/>
        <w:rPr>
          <w:sz w:val="36"/>
          <w:szCs w:val="44"/>
        </w:rPr>
      </w:pPr>
      <w:r>
        <w:rPr>
          <w:sz w:val="36"/>
          <w:szCs w:val="44"/>
        </w:rPr>
        <w:t>经营者集中简易案件公示表</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0"/>
        <w:gridCol w:w="1607"/>
        <w:gridCol w:w="6093"/>
      </w:tblGrid>
      <w:tr w:rsidR="007101D6" w14:paraId="45FF0FEF" w14:textId="77777777" w:rsidTr="007101D6">
        <w:trPr>
          <w:trHeight w:val="926"/>
          <w:jc w:val="center"/>
        </w:trPr>
        <w:tc>
          <w:tcPr>
            <w:tcW w:w="1940" w:type="dxa"/>
            <w:tcBorders>
              <w:top w:val="single" w:sz="4" w:space="0" w:color="auto"/>
              <w:left w:val="single" w:sz="4" w:space="0" w:color="auto"/>
              <w:bottom w:val="single" w:sz="4" w:space="0" w:color="auto"/>
              <w:right w:val="single" w:sz="4" w:space="0" w:color="auto"/>
            </w:tcBorders>
            <w:shd w:val="clear" w:color="auto" w:fill="D9D9D9"/>
            <w:vAlign w:val="center"/>
          </w:tcPr>
          <w:p w14:paraId="72B74D30" w14:textId="77777777" w:rsidR="007101D6" w:rsidRDefault="007101D6" w:rsidP="00652FA0">
            <w:pPr>
              <w:pStyle w:val="a3"/>
              <w:adjustRightInd w:val="0"/>
              <w:snapToGrid w:val="0"/>
              <w:spacing w:after="0"/>
              <w:rPr>
                <w:rFonts w:cs="Times New Roman"/>
                <w:bCs/>
                <w:color w:val="000000"/>
              </w:rPr>
            </w:pPr>
            <w:r>
              <w:rPr>
                <w:rFonts w:cs="Times New Roman"/>
                <w:bCs/>
                <w:color w:val="000000"/>
              </w:rPr>
              <w:t>案件名称</w:t>
            </w:r>
          </w:p>
        </w:tc>
        <w:tc>
          <w:tcPr>
            <w:tcW w:w="7700" w:type="dxa"/>
            <w:gridSpan w:val="2"/>
            <w:tcBorders>
              <w:top w:val="single" w:sz="4" w:space="0" w:color="auto"/>
              <w:left w:val="single" w:sz="4" w:space="0" w:color="auto"/>
              <w:bottom w:val="single" w:sz="4" w:space="0" w:color="auto"/>
              <w:right w:val="single" w:sz="4" w:space="0" w:color="auto"/>
            </w:tcBorders>
            <w:vAlign w:val="center"/>
          </w:tcPr>
          <w:p w14:paraId="7D19131C" w14:textId="77777777" w:rsidR="007101D6" w:rsidRDefault="007101D6" w:rsidP="00652FA0">
            <w:pPr>
              <w:adjustRightInd w:val="0"/>
              <w:snapToGrid w:val="0"/>
              <w:rPr>
                <w:bCs/>
                <w:color w:val="000000"/>
              </w:rPr>
            </w:pPr>
            <w:r>
              <w:rPr>
                <w:rFonts w:hint="eastAsia"/>
                <w:bCs/>
                <w:color w:val="000000"/>
                <w:sz w:val="24"/>
                <w:szCs w:val="24"/>
              </w:rPr>
              <w:t>万华化学集团电池科技有限公司与铜陵化工集团新桥矿业有限公司新设合营企业案</w:t>
            </w:r>
          </w:p>
        </w:tc>
      </w:tr>
      <w:tr w:rsidR="007101D6" w14:paraId="38D2AAD1" w14:textId="77777777" w:rsidTr="007101D6">
        <w:trPr>
          <w:trHeight w:val="1391"/>
          <w:jc w:val="center"/>
        </w:trPr>
        <w:tc>
          <w:tcPr>
            <w:tcW w:w="1940" w:type="dxa"/>
            <w:tcBorders>
              <w:top w:val="single" w:sz="4" w:space="0" w:color="auto"/>
              <w:left w:val="single" w:sz="4" w:space="0" w:color="auto"/>
              <w:bottom w:val="single" w:sz="4" w:space="0" w:color="auto"/>
              <w:right w:val="single" w:sz="4" w:space="0" w:color="auto"/>
            </w:tcBorders>
            <w:shd w:val="clear" w:color="auto" w:fill="D9D9D9"/>
            <w:vAlign w:val="center"/>
          </w:tcPr>
          <w:p w14:paraId="651319EA" w14:textId="77777777" w:rsidR="007101D6" w:rsidRDefault="007101D6" w:rsidP="00652FA0">
            <w:pPr>
              <w:pStyle w:val="a3"/>
              <w:adjustRightInd w:val="0"/>
              <w:snapToGrid w:val="0"/>
              <w:spacing w:after="0"/>
              <w:rPr>
                <w:rFonts w:cs="Times New Roman"/>
                <w:bCs/>
                <w:color w:val="000000"/>
              </w:rPr>
            </w:pPr>
            <w:r>
              <w:rPr>
                <w:rFonts w:cs="Times New Roman"/>
                <w:bCs/>
                <w:color w:val="000000"/>
              </w:rPr>
              <w:t>交易概况（限</w:t>
            </w:r>
            <w:r>
              <w:rPr>
                <w:rFonts w:cs="Times New Roman"/>
                <w:bCs/>
                <w:color w:val="000000"/>
              </w:rPr>
              <w:t>200</w:t>
            </w:r>
            <w:r>
              <w:rPr>
                <w:rFonts w:cs="Times New Roman"/>
                <w:bCs/>
                <w:color w:val="000000"/>
              </w:rPr>
              <w:t>字内）</w:t>
            </w:r>
          </w:p>
        </w:tc>
        <w:tc>
          <w:tcPr>
            <w:tcW w:w="7700" w:type="dxa"/>
            <w:gridSpan w:val="2"/>
            <w:tcBorders>
              <w:top w:val="single" w:sz="4" w:space="0" w:color="auto"/>
              <w:left w:val="single" w:sz="4" w:space="0" w:color="auto"/>
              <w:bottom w:val="single" w:sz="4" w:space="0" w:color="auto"/>
              <w:right w:val="single" w:sz="4" w:space="0" w:color="auto"/>
            </w:tcBorders>
            <w:vAlign w:val="center"/>
          </w:tcPr>
          <w:p w14:paraId="28D61AE6" w14:textId="012B3B41" w:rsidR="007101D6" w:rsidRPr="00D324D9" w:rsidRDefault="007101D6" w:rsidP="00652FA0">
            <w:pPr>
              <w:adjustRightInd w:val="0"/>
              <w:snapToGrid w:val="0"/>
              <w:rPr>
                <w:sz w:val="24"/>
                <w:szCs w:val="24"/>
              </w:rPr>
            </w:pPr>
            <w:r>
              <w:rPr>
                <w:rFonts w:hint="eastAsia"/>
                <w:bCs/>
                <w:color w:val="000000"/>
                <w:sz w:val="24"/>
                <w:szCs w:val="24"/>
              </w:rPr>
              <w:t>万华化学集团电池科技有限公司</w:t>
            </w:r>
            <w:r>
              <w:rPr>
                <w:sz w:val="24"/>
                <w:szCs w:val="24"/>
              </w:rPr>
              <w:t>（</w:t>
            </w:r>
            <w:r>
              <w:rPr>
                <w:sz w:val="24"/>
                <w:szCs w:val="24"/>
              </w:rPr>
              <w:t>“</w:t>
            </w:r>
            <w:r>
              <w:rPr>
                <w:rFonts w:hint="eastAsia"/>
                <w:b/>
                <w:bCs/>
                <w:sz w:val="24"/>
                <w:szCs w:val="24"/>
              </w:rPr>
              <w:t>万华电池</w:t>
            </w:r>
            <w:r>
              <w:rPr>
                <w:sz w:val="24"/>
                <w:szCs w:val="24"/>
              </w:rPr>
              <w:t>”</w:t>
            </w:r>
            <w:r>
              <w:rPr>
                <w:sz w:val="24"/>
                <w:szCs w:val="24"/>
              </w:rPr>
              <w:t>）与</w:t>
            </w:r>
            <w:r>
              <w:rPr>
                <w:rFonts w:hint="eastAsia"/>
                <w:bCs/>
                <w:color w:val="000000"/>
                <w:sz w:val="24"/>
                <w:szCs w:val="24"/>
              </w:rPr>
              <w:t>铜陵化工集团新桥矿业有限公司</w:t>
            </w:r>
            <w:r>
              <w:rPr>
                <w:sz w:val="24"/>
                <w:szCs w:val="24"/>
              </w:rPr>
              <w:t>（</w:t>
            </w:r>
            <w:r>
              <w:rPr>
                <w:sz w:val="24"/>
                <w:szCs w:val="24"/>
              </w:rPr>
              <w:t>“</w:t>
            </w:r>
            <w:r>
              <w:rPr>
                <w:rFonts w:hint="eastAsia"/>
                <w:b/>
                <w:bCs/>
                <w:sz w:val="24"/>
                <w:szCs w:val="24"/>
              </w:rPr>
              <w:t>新桥矿业</w:t>
            </w:r>
            <w:r>
              <w:rPr>
                <w:sz w:val="24"/>
                <w:szCs w:val="24"/>
              </w:rPr>
              <w:t>”</w:t>
            </w:r>
            <w:r>
              <w:rPr>
                <w:sz w:val="24"/>
                <w:szCs w:val="24"/>
              </w:rPr>
              <w:t>）拟共同新设合营企业。</w:t>
            </w:r>
            <w:r w:rsidR="00974A9E" w:rsidRPr="00974A9E">
              <w:rPr>
                <w:rFonts w:hint="eastAsia"/>
                <w:sz w:val="24"/>
                <w:szCs w:val="24"/>
              </w:rPr>
              <w:t>合营企业拟从事磷矿</w:t>
            </w:r>
            <w:r w:rsidR="001429EE">
              <w:rPr>
                <w:rFonts w:hint="eastAsia"/>
                <w:sz w:val="24"/>
                <w:szCs w:val="24"/>
              </w:rPr>
              <w:t>石</w:t>
            </w:r>
            <w:r w:rsidR="00974A9E">
              <w:rPr>
                <w:rFonts w:hint="eastAsia"/>
                <w:sz w:val="24"/>
                <w:szCs w:val="24"/>
              </w:rPr>
              <w:t>采选和</w:t>
            </w:r>
            <w:r w:rsidR="00974A9E" w:rsidRPr="00974A9E">
              <w:rPr>
                <w:rFonts w:hint="eastAsia"/>
                <w:sz w:val="24"/>
                <w:szCs w:val="24"/>
              </w:rPr>
              <w:t>销售业务。</w:t>
            </w:r>
            <w:r>
              <w:rPr>
                <w:sz w:val="24"/>
                <w:szCs w:val="24"/>
              </w:rPr>
              <w:t>交易后，</w:t>
            </w:r>
            <w:r>
              <w:rPr>
                <w:rFonts w:hint="eastAsia"/>
                <w:sz w:val="24"/>
                <w:szCs w:val="24"/>
              </w:rPr>
              <w:t>万华电池</w:t>
            </w:r>
            <w:r>
              <w:rPr>
                <w:sz w:val="24"/>
                <w:szCs w:val="24"/>
              </w:rPr>
              <w:t>与</w:t>
            </w:r>
            <w:r>
              <w:rPr>
                <w:rFonts w:hint="eastAsia"/>
                <w:sz w:val="24"/>
                <w:szCs w:val="24"/>
              </w:rPr>
              <w:t>新桥矿业</w:t>
            </w:r>
            <w:r>
              <w:rPr>
                <w:sz w:val="24"/>
                <w:szCs w:val="24"/>
              </w:rPr>
              <w:t>分别持有合营企业</w:t>
            </w:r>
            <w:r>
              <w:rPr>
                <w:sz w:val="24"/>
                <w:szCs w:val="24"/>
              </w:rPr>
              <w:t>50.5%</w:t>
            </w:r>
            <w:r>
              <w:rPr>
                <w:sz w:val="24"/>
                <w:szCs w:val="24"/>
              </w:rPr>
              <w:t>、</w:t>
            </w:r>
            <w:r>
              <w:rPr>
                <w:sz w:val="24"/>
                <w:szCs w:val="24"/>
              </w:rPr>
              <w:t>49.5%</w:t>
            </w:r>
            <w:r>
              <w:rPr>
                <w:sz w:val="24"/>
                <w:szCs w:val="24"/>
              </w:rPr>
              <w:t>股权，共同控制合营企业。</w:t>
            </w:r>
          </w:p>
        </w:tc>
      </w:tr>
      <w:tr w:rsidR="007101D6" w14:paraId="70994C31" w14:textId="77777777" w:rsidTr="007101D6">
        <w:trPr>
          <w:trHeight w:val="942"/>
          <w:jc w:val="center"/>
        </w:trPr>
        <w:tc>
          <w:tcPr>
            <w:tcW w:w="1940" w:type="dxa"/>
            <w:vMerge w:val="restart"/>
            <w:tcBorders>
              <w:top w:val="nil"/>
              <w:left w:val="single" w:sz="4" w:space="0" w:color="auto"/>
              <w:bottom w:val="single" w:sz="4" w:space="0" w:color="auto"/>
              <w:right w:val="single" w:sz="4" w:space="0" w:color="auto"/>
            </w:tcBorders>
            <w:shd w:val="clear" w:color="auto" w:fill="D9D9D9"/>
            <w:vAlign w:val="center"/>
          </w:tcPr>
          <w:p w14:paraId="04EFF5C9" w14:textId="77777777" w:rsidR="007101D6" w:rsidRDefault="007101D6" w:rsidP="00652FA0">
            <w:pPr>
              <w:pStyle w:val="a3"/>
              <w:adjustRightInd w:val="0"/>
              <w:snapToGrid w:val="0"/>
              <w:spacing w:after="0"/>
              <w:rPr>
                <w:rFonts w:cs="Times New Roman"/>
                <w:bCs/>
                <w:color w:val="000000"/>
              </w:rPr>
            </w:pPr>
            <w:r>
              <w:rPr>
                <w:rFonts w:cs="Times New Roman"/>
                <w:bCs/>
                <w:color w:val="000000"/>
              </w:rPr>
              <w:t>参与集中的经营者简介（每个限</w:t>
            </w:r>
            <w:r>
              <w:rPr>
                <w:rFonts w:cs="Times New Roman"/>
                <w:bCs/>
                <w:color w:val="000000"/>
              </w:rPr>
              <w:t>100</w:t>
            </w:r>
            <w:r>
              <w:rPr>
                <w:rFonts w:cs="Times New Roman"/>
                <w:bCs/>
                <w:color w:val="000000"/>
              </w:rPr>
              <w:t>字以内）</w:t>
            </w:r>
          </w:p>
        </w:tc>
        <w:tc>
          <w:tcPr>
            <w:tcW w:w="1607" w:type="dxa"/>
            <w:tcBorders>
              <w:top w:val="single" w:sz="4" w:space="0" w:color="auto"/>
              <w:left w:val="single" w:sz="4" w:space="0" w:color="auto"/>
              <w:bottom w:val="single" w:sz="4" w:space="0" w:color="auto"/>
              <w:right w:val="single" w:sz="4" w:space="0" w:color="auto"/>
            </w:tcBorders>
            <w:vAlign w:val="center"/>
          </w:tcPr>
          <w:p w14:paraId="04B4DC0B" w14:textId="77777777" w:rsidR="007101D6" w:rsidRDefault="007101D6" w:rsidP="00652FA0">
            <w:pPr>
              <w:pStyle w:val="a3"/>
              <w:adjustRightInd w:val="0"/>
              <w:snapToGrid w:val="0"/>
              <w:spacing w:after="0"/>
              <w:rPr>
                <w:rFonts w:cs="Times New Roman"/>
                <w:bCs/>
                <w:color w:val="000000"/>
                <w:szCs w:val="24"/>
              </w:rPr>
            </w:pPr>
            <w:r>
              <w:rPr>
                <w:rFonts w:cs="Times New Roman"/>
                <w:bCs/>
                <w:color w:val="000000"/>
                <w:szCs w:val="24"/>
              </w:rPr>
              <w:t>1.</w:t>
            </w:r>
            <w:r>
              <w:rPr>
                <w:rFonts w:hint="eastAsia"/>
                <w:szCs w:val="24"/>
              </w:rPr>
              <w:t>万华电池</w:t>
            </w:r>
          </w:p>
        </w:tc>
        <w:tc>
          <w:tcPr>
            <w:tcW w:w="6093" w:type="dxa"/>
            <w:tcBorders>
              <w:top w:val="single" w:sz="4" w:space="0" w:color="auto"/>
              <w:left w:val="single" w:sz="4" w:space="0" w:color="auto"/>
              <w:bottom w:val="single" w:sz="4" w:space="0" w:color="auto"/>
              <w:right w:val="single" w:sz="4" w:space="0" w:color="auto"/>
            </w:tcBorders>
            <w:vAlign w:val="center"/>
          </w:tcPr>
          <w:p w14:paraId="296A3211" w14:textId="5276221C" w:rsidR="007101D6" w:rsidRDefault="007101D6" w:rsidP="00652FA0">
            <w:pPr>
              <w:adjustRightInd w:val="0"/>
              <w:snapToGrid w:val="0"/>
              <w:rPr>
                <w:sz w:val="24"/>
                <w:szCs w:val="24"/>
              </w:rPr>
            </w:pPr>
            <w:r>
              <w:rPr>
                <w:rFonts w:hint="eastAsia"/>
                <w:sz w:val="24"/>
                <w:szCs w:val="24"/>
              </w:rPr>
              <w:t>万华电池于</w:t>
            </w:r>
            <w:r>
              <w:rPr>
                <w:rFonts w:hint="eastAsia"/>
                <w:sz w:val="24"/>
                <w:szCs w:val="24"/>
              </w:rPr>
              <w:t>2022</w:t>
            </w:r>
            <w:r>
              <w:rPr>
                <w:rFonts w:hint="eastAsia"/>
                <w:sz w:val="24"/>
                <w:szCs w:val="24"/>
              </w:rPr>
              <w:t>年</w:t>
            </w:r>
            <w:r>
              <w:rPr>
                <w:rFonts w:hint="eastAsia"/>
                <w:sz w:val="24"/>
                <w:szCs w:val="24"/>
              </w:rPr>
              <w:t>11</w:t>
            </w:r>
            <w:r>
              <w:rPr>
                <w:rFonts w:hint="eastAsia"/>
                <w:sz w:val="24"/>
                <w:szCs w:val="24"/>
              </w:rPr>
              <w:t>月</w:t>
            </w:r>
            <w:r>
              <w:rPr>
                <w:rFonts w:hint="eastAsia"/>
                <w:sz w:val="24"/>
                <w:szCs w:val="24"/>
              </w:rPr>
              <w:t>23</w:t>
            </w:r>
            <w:r>
              <w:rPr>
                <w:rFonts w:hint="eastAsia"/>
                <w:sz w:val="24"/>
                <w:szCs w:val="24"/>
              </w:rPr>
              <w:t>日成立于中国山东省</w:t>
            </w:r>
            <w:r w:rsidR="00FA21C6">
              <w:rPr>
                <w:rFonts w:hint="eastAsia"/>
                <w:sz w:val="24"/>
                <w:szCs w:val="24"/>
              </w:rPr>
              <w:t>烟台市</w:t>
            </w:r>
            <w:r>
              <w:rPr>
                <w:rFonts w:hint="eastAsia"/>
                <w:sz w:val="24"/>
                <w:szCs w:val="24"/>
              </w:rPr>
              <w:t>，主要业务为电池材料的研发、生产与供应，主要面向动力电池、储能、消费电子等下游应用市场。</w:t>
            </w:r>
          </w:p>
          <w:p w14:paraId="6A0F861F" w14:textId="52655A12" w:rsidR="007101D6" w:rsidRDefault="007101D6" w:rsidP="00652FA0">
            <w:pPr>
              <w:adjustRightInd w:val="0"/>
              <w:snapToGrid w:val="0"/>
              <w:rPr>
                <w:bCs/>
                <w:color w:val="000000"/>
                <w:sz w:val="24"/>
                <w:szCs w:val="24"/>
              </w:rPr>
            </w:pPr>
            <w:r>
              <w:rPr>
                <w:rFonts w:hint="eastAsia"/>
                <w:sz w:val="24"/>
                <w:szCs w:val="24"/>
              </w:rPr>
              <w:t>万华电池最终控制人为烟台国丰投资控股集团有限公司，主要业务为股权管理、产业投资、招商、产业园开发、金融贸易和市场化运营。</w:t>
            </w:r>
          </w:p>
        </w:tc>
      </w:tr>
      <w:tr w:rsidR="007101D6" w14:paraId="3B089487" w14:textId="77777777" w:rsidTr="007101D6">
        <w:trPr>
          <w:trHeight w:val="984"/>
          <w:jc w:val="center"/>
        </w:trPr>
        <w:tc>
          <w:tcPr>
            <w:tcW w:w="1940" w:type="dxa"/>
            <w:vMerge/>
            <w:tcBorders>
              <w:top w:val="nil"/>
              <w:left w:val="single" w:sz="4" w:space="0" w:color="auto"/>
              <w:bottom w:val="single" w:sz="4" w:space="0" w:color="auto"/>
              <w:right w:val="single" w:sz="4" w:space="0" w:color="auto"/>
            </w:tcBorders>
            <w:vAlign w:val="center"/>
          </w:tcPr>
          <w:p w14:paraId="440CFA72" w14:textId="77777777" w:rsidR="007101D6" w:rsidRDefault="007101D6" w:rsidP="00652FA0">
            <w:pPr>
              <w:jc w:val="left"/>
              <w:rPr>
                <w:bCs/>
                <w:color w:val="000000"/>
                <w:sz w:val="24"/>
              </w:rPr>
            </w:pPr>
          </w:p>
        </w:tc>
        <w:tc>
          <w:tcPr>
            <w:tcW w:w="1607" w:type="dxa"/>
            <w:tcBorders>
              <w:top w:val="single" w:sz="4" w:space="0" w:color="auto"/>
              <w:left w:val="single" w:sz="4" w:space="0" w:color="auto"/>
              <w:bottom w:val="single" w:sz="4" w:space="0" w:color="auto"/>
              <w:right w:val="single" w:sz="4" w:space="0" w:color="auto"/>
            </w:tcBorders>
            <w:vAlign w:val="center"/>
          </w:tcPr>
          <w:p w14:paraId="40F0D0FD" w14:textId="77777777" w:rsidR="007101D6" w:rsidRDefault="007101D6" w:rsidP="00652FA0">
            <w:pPr>
              <w:pStyle w:val="a3"/>
              <w:adjustRightInd w:val="0"/>
              <w:snapToGrid w:val="0"/>
              <w:spacing w:after="0"/>
              <w:rPr>
                <w:rFonts w:cs="Times New Roman"/>
                <w:bCs/>
                <w:color w:val="000000"/>
                <w:szCs w:val="24"/>
              </w:rPr>
            </w:pPr>
            <w:r>
              <w:rPr>
                <w:rFonts w:cs="Times New Roman"/>
                <w:bCs/>
                <w:color w:val="000000"/>
                <w:szCs w:val="24"/>
              </w:rPr>
              <w:t>2.</w:t>
            </w:r>
            <w:r>
              <w:rPr>
                <w:rFonts w:hint="eastAsia"/>
                <w:szCs w:val="24"/>
              </w:rPr>
              <w:t>新桥矿业</w:t>
            </w:r>
          </w:p>
        </w:tc>
        <w:tc>
          <w:tcPr>
            <w:tcW w:w="6093" w:type="dxa"/>
            <w:tcBorders>
              <w:top w:val="single" w:sz="4" w:space="0" w:color="auto"/>
              <w:left w:val="single" w:sz="4" w:space="0" w:color="auto"/>
              <w:bottom w:val="single" w:sz="4" w:space="0" w:color="auto"/>
              <w:right w:val="single" w:sz="4" w:space="0" w:color="auto"/>
            </w:tcBorders>
            <w:vAlign w:val="center"/>
          </w:tcPr>
          <w:p w14:paraId="718E5120" w14:textId="508571F1" w:rsidR="007101D6" w:rsidRDefault="007101D6" w:rsidP="00652FA0">
            <w:pPr>
              <w:adjustRightInd w:val="0"/>
              <w:snapToGrid w:val="0"/>
              <w:rPr>
                <w:sz w:val="24"/>
                <w:szCs w:val="24"/>
              </w:rPr>
            </w:pPr>
            <w:r>
              <w:rPr>
                <w:rFonts w:hint="eastAsia"/>
                <w:sz w:val="24"/>
                <w:szCs w:val="24"/>
              </w:rPr>
              <w:t>新桥矿业</w:t>
            </w:r>
            <w:r>
              <w:rPr>
                <w:sz w:val="24"/>
                <w:szCs w:val="24"/>
              </w:rPr>
              <w:t>于</w:t>
            </w:r>
            <w:r>
              <w:rPr>
                <w:rFonts w:hint="eastAsia"/>
                <w:sz w:val="24"/>
                <w:szCs w:val="24"/>
              </w:rPr>
              <w:t>2001</w:t>
            </w:r>
            <w:r>
              <w:rPr>
                <w:rFonts w:hint="eastAsia"/>
                <w:sz w:val="24"/>
                <w:szCs w:val="24"/>
              </w:rPr>
              <w:t>年</w:t>
            </w:r>
            <w:r>
              <w:rPr>
                <w:sz w:val="24"/>
                <w:szCs w:val="24"/>
              </w:rPr>
              <w:t>1</w:t>
            </w:r>
            <w:r>
              <w:rPr>
                <w:rFonts w:hint="eastAsia"/>
                <w:sz w:val="24"/>
                <w:szCs w:val="24"/>
              </w:rPr>
              <w:t>月</w:t>
            </w:r>
            <w:r>
              <w:rPr>
                <w:rFonts w:hint="eastAsia"/>
                <w:sz w:val="24"/>
                <w:szCs w:val="24"/>
              </w:rPr>
              <w:t>12</w:t>
            </w:r>
            <w:r>
              <w:rPr>
                <w:rFonts w:hint="eastAsia"/>
                <w:sz w:val="24"/>
                <w:szCs w:val="24"/>
              </w:rPr>
              <w:t>日</w:t>
            </w:r>
            <w:r>
              <w:rPr>
                <w:sz w:val="24"/>
                <w:szCs w:val="24"/>
              </w:rPr>
              <w:t>成立于中国</w:t>
            </w:r>
            <w:r>
              <w:rPr>
                <w:rFonts w:hint="eastAsia"/>
                <w:sz w:val="24"/>
                <w:szCs w:val="24"/>
              </w:rPr>
              <w:t>安徽省</w:t>
            </w:r>
            <w:r w:rsidR="00974A9E">
              <w:rPr>
                <w:rFonts w:hint="eastAsia"/>
                <w:sz w:val="24"/>
                <w:szCs w:val="24"/>
              </w:rPr>
              <w:t>铜陵市</w:t>
            </w:r>
            <w:r>
              <w:rPr>
                <w:sz w:val="24"/>
                <w:szCs w:val="24"/>
              </w:rPr>
              <w:t>，主要</w:t>
            </w:r>
            <w:r>
              <w:rPr>
                <w:rFonts w:hint="eastAsia"/>
                <w:sz w:val="24"/>
                <w:szCs w:val="24"/>
              </w:rPr>
              <w:t>业务为硫铁矿开采与选矿。</w:t>
            </w:r>
          </w:p>
          <w:p w14:paraId="7BCB22F2" w14:textId="56204273" w:rsidR="007101D6" w:rsidRDefault="007101D6" w:rsidP="00652FA0">
            <w:pPr>
              <w:adjustRightInd w:val="0"/>
              <w:snapToGrid w:val="0"/>
              <w:rPr>
                <w:bCs/>
                <w:color w:val="000000"/>
                <w:sz w:val="24"/>
                <w:szCs w:val="24"/>
              </w:rPr>
            </w:pPr>
            <w:r>
              <w:rPr>
                <w:rFonts w:hint="eastAsia"/>
                <w:sz w:val="24"/>
                <w:szCs w:val="24"/>
              </w:rPr>
              <w:t>新桥矿业</w:t>
            </w:r>
            <w:r>
              <w:rPr>
                <w:sz w:val="24"/>
                <w:szCs w:val="24"/>
              </w:rPr>
              <w:t>最终控制人为</w:t>
            </w:r>
            <w:r w:rsidR="008D7507" w:rsidRPr="008D7507">
              <w:rPr>
                <w:rFonts w:hint="eastAsia"/>
                <w:sz w:val="24"/>
                <w:szCs w:val="24"/>
              </w:rPr>
              <w:t>合肥鼎旭信息科技合伙企业（有限合伙）</w:t>
            </w:r>
            <w:r>
              <w:rPr>
                <w:sz w:val="24"/>
                <w:szCs w:val="24"/>
              </w:rPr>
              <w:t>，主要</w:t>
            </w:r>
            <w:r>
              <w:rPr>
                <w:rFonts w:hint="eastAsia"/>
                <w:sz w:val="24"/>
                <w:szCs w:val="24"/>
              </w:rPr>
              <w:t>业务为</w:t>
            </w:r>
            <w:r w:rsidR="00D73825">
              <w:rPr>
                <w:rFonts w:hint="eastAsia"/>
                <w:sz w:val="24"/>
                <w:szCs w:val="24"/>
              </w:rPr>
              <w:t>基金管理</w:t>
            </w:r>
            <w:r>
              <w:rPr>
                <w:rFonts w:hint="eastAsia"/>
                <w:sz w:val="24"/>
                <w:szCs w:val="24"/>
              </w:rPr>
              <w:t>。</w:t>
            </w:r>
          </w:p>
        </w:tc>
      </w:tr>
      <w:tr w:rsidR="007101D6" w14:paraId="3BB81220" w14:textId="77777777" w:rsidTr="007101D6">
        <w:trPr>
          <w:trHeight w:val="279"/>
          <w:jc w:val="center"/>
        </w:trPr>
        <w:tc>
          <w:tcPr>
            <w:tcW w:w="1940" w:type="dxa"/>
            <w:vMerge w:val="restart"/>
            <w:tcBorders>
              <w:top w:val="nil"/>
              <w:left w:val="single" w:sz="4" w:space="0" w:color="auto"/>
              <w:bottom w:val="single" w:sz="4" w:space="0" w:color="auto"/>
              <w:right w:val="single" w:sz="4" w:space="0" w:color="auto"/>
            </w:tcBorders>
            <w:shd w:val="clear" w:color="auto" w:fill="D9D9D9"/>
            <w:vAlign w:val="center"/>
          </w:tcPr>
          <w:p w14:paraId="5336C733" w14:textId="77777777" w:rsidR="007101D6" w:rsidRDefault="007101D6" w:rsidP="00652FA0">
            <w:pPr>
              <w:pStyle w:val="a3"/>
              <w:adjustRightInd w:val="0"/>
              <w:snapToGrid w:val="0"/>
              <w:spacing w:after="0"/>
              <w:rPr>
                <w:rFonts w:cs="Times New Roman"/>
                <w:bCs/>
                <w:color w:val="000000"/>
              </w:rPr>
            </w:pPr>
            <w:r>
              <w:rPr>
                <w:rFonts w:cs="Times New Roman"/>
                <w:bCs/>
                <w:color w:val="000000"/>
              </w:rPr>
              <w:t>简易案件理由（可以单选，也可以多选）</w:t>
            </w:r>
          </w:p>
        </w:tc>
        <w:tc>
          <w:tcPr>
            <w:tcW w:w="7700" w:type="dxa"/>
            <w:gridSpan w:val="2"/>
            <w:tcBorders>
              <w:top w:val="single" w:sz="4" w:space="0" w:color="auto"/>
              <w:left w:val="single" w:sz="4" w:space="0" w:color="auto"/>
              <w:bottom w:val="single" w:sz="4" w:space="0" w:color="auto"/>
              <w:right w:val="single" w:sz="4" w:space="0" w:color="auto"/>
            </w:tcBorders>
          </w:tcPr>
          <w:p w14:paraId="7784C64B" w14:textId="179DF502" w:rsidR="007101D6" w:rsidRDefault="00FA21C6" w:rsidP="00652FA0">
            <w:pPr>
              <w:adjustRightInd w:val="0"/>
              <w:snapToGrid w:val="0"/>
              <w:rPr>
                <w:bCs/>
                <w:color w:val="000000"/>
                <w:sz w:val="24"/>
                <w:szCs w:val="24"/>
              </w:rPr>
            </w:pPr>
            <w:r>
              <w:rPr>
                <w:sz w:val="24"/>
                <w:szCs w:val="24"/>
              </w:rPr>
              <w:sym w:font="Wingdings" w:char="F0A8"/>
            </w:r>
            <w:r w:rsidR="007101D6">
              <w:rPr>
                <w:sz w:val="24"/>
                <w:szCs w:val="24"/>
              </w:rPr>
              <w:t>1</w:t>
            </w:r>
            <w:r w:rsidR="007101D6">
              <w:rPr>
                <w:sz w:val="24"/>
                <w:szCs w:val="24"/>
              </w:rPr>
              <w:t>、在同一相关市场，所有参与集中的经营者所占市场份额之和小于</w:t>
            </w:r>
            <w:r w:rsidR="007101D6">
              <w:rPr>
                <w:sz w:val="24"/>
                <w:szCs w:val="24"/>
              </w:rPr>
              <w:t>15%</w:t>
            </w:r>
            <w:r w:rsidR="007101D6">
              <w:rPr>
                <w:sz w:val="24"/>
                <w:szCs w:val="24"/>
              </w:rPr>
              <w:t>。</w:t>
            </w:r>
          </w:p>
        </w:tc>
      </w:tr>
      <w:tr w:rsidR="007101D6" w14:paraId="2A057234" w14:textId="77777777" w:rsidTr="007101D6">
        <w:trPr>
          <w:trHeight w:val="689"/>
          <w:jc w:val="center"/>
        </w:trPr>
        <w:tc>
          <w:tcPr>
            <w:tcW w:w="1940" w:type="dxa"/>
            <w:vMerge/>
            <w:tcBorders>
              <w:top w:val="nil"/>
              <w:left w:val="single" w:sz="4" w:space="0" w:color="auto"/>
              <w:bottom w:val="single" w:sz="4" w:space="0" w:color="auto"/>
              <w:right w:val="single" w:sz="4" w:space="0" w:color="auto"/>
            </w:tcBorders>
            <w:vAlign w:val="center"/>
          </w:tcPr>
          <w:p w14:paraId="1F9C183D" w14:textId="77777777" w:rsidR="007101D6" w:rsidRDefault="007101D6" w:rsidP="00652FA0">
            <w:pPr>
              <w:jc w:val="left"/>
              <w:rPr>
                <w:bCs/>
                <w:color w:val="000000"/>
                <w:sz w:val="24"/>
              </w:rPr>
            </w:pPr>
          </w:p>
        </w:tc>
        <w:tc>
          <w:tcPr>
            <w:tcW w:w="7700" w:type="dxa"/>
            <w:gridSpan w:val="2"/>
            <w:tcBorders>
              <w:top w:val="single" w:sz="4" w:space="0" w:color="auto"/>
              <w:left w:val="single" w:sz="4" w:space="0" w:color="auto"/>
              <w:bottom w:val="single" w:sz="4" w:space="0" w:color="auto"/>
              <w:right w:val="single" w:sz="4" w:space="0" w:color="auto"/>
            </w:tcBorders>
          </w:tcPr>
          <w:p w14:paraId="425AA1FE" w14:textId="77777777" w:rsidR="007101D6" w:rsidRDefault="007101D6" w:rsidP="00652FA0">
            <w:pPr>
              <w:adjustRightInd w:val="0"/>
              <w:snapToGrid w:val="0"/>
              <w:rPr>
                <w:bCs/>
                <w:color w:val="000000"/>
                <w:sz w:val="24"/>
                <w:szCs w:val="24"/>
              </w:rPr>
            </w:pPr>
            <w:r>
              <w:rPr>
                <w:sz w:val="24"/>
                <w:szCs w:val="24"/>
              </w:rPr>
              <w:sym w:font="Wingdings" w:char="F0A8"/>
            </w:r>
            <w:r>
              <w:rPr>
                <w:sz w:val="24"/>
                <w:szCs w:val="24"/>
              </w:rPr>
              <w:t>2</w:t>
            </w:r>
            <w:r>
              <w:rPr>
                <w:sz w:val="24"/>
                <w:szCs w:val="24"/>
              </w:rPr>
              <w:t>、存在上下游关系的参与集中的经营者，在上下游市场所占的市场份额均小于</w:t>
            </w:r>
            <w:r>
              <w:rPr>
                <w:sz w:val="24"/>
                <w:szCs w:val="24"/>
              </w:rPr>
              <w:t>25%</w:t>
            </w:r>
            <w:r>
              <w:rPr>
                <w:sz w:val="24"/>
                <w:szCs w:val="24"/>
              </w:rPr>
              <w:t>。</w:t>
            </w:r>
          </w:p>
        </w:tc>
      </w:tr>
      <w:tr w:rsidR="007101D6" w14:paraId="21DC452E" w14:textId="77777777" w:rsidTr="007101D6">
        <w:trPr>
          <w:trHeight w:val="672"/>
          <w:jc w:val="center"/>
        </w:trPr>
        <w:tc>
          <w:tcPr>
            <w:tcW w:w="1940" w:type="dxa"/>
            <w:vMerge/>
            <w:tcBorders>
              <w:top w:val="nil"/>
              <w:left w:val="single" w:sz="4" w:space="0" w:color="auto"/>
              <w:bottom w:val="single" w:sz="4" w:space="0" w:color="auto"/>
              <w:right w:val="single" w:sz="4" w:space="0" w:color="auto"/>
            </w:tcBorders>
            <w:vAlign w:val="center"/>
          </w:tcPr>
          <w:p w14:paraId="2DFB0211" w14:textId="77777777" w:rsidR="007101D6" w:rsidRDefault="007101D6" w:rsidP="00652FA0">
            <w:pPr>
              <w:jc w:val="left"/>
              <w:rPr>
                <w:bCs/>
                <w:color w:val="000000"/>
                <w:sz w:val="24"/>
              </w:rPr>
            </w:pPr>
          </w:p>
        </w:tc>
        <w:tc>
          <w:tcPr>
            <w:tcW w:w="7700" w:type="dxa"/>
            <w:gridSpan w:val="2"/>
            <w:tcBorders>
              <w:top w:val="single" w:sz="4" w:space="0" w:color="auto"/>
              <w:left w:val="single" w:sz="4" w:space="0" w:color="auto"/>
              <w:bottom w:val="single" w:sz="4" w:space="0" w:color="auto"/>
              <w:right w:val="single" w:sz="4" w:space="0" w:color="auto"/>
            </w:tcBorders>
          </w:tcPr>
          <w:p w14:paraId="118B2377" w14:textId="6B33FAFC" w:rsidR="007101D6" w:rsidRDefault="00FA21C6" w:rsidP="00652FA0">
            <w:pPr>
              <w:adjustRightInd w:val="0"/>
              <w:snapToGrid w:val="0"/>
              <w:rPr>
                <w:bCs/>
                <w:color w:val="000000"/>
                <w:sz w:val="24"/>
                <w:szCs w:val="24"/>
              </w:rPr>
            </w:pPr>
            <w:r>
              <w:rPr>
                <w:sz w:val="24"/>
                <w:szCs w:val="24"/>
              </w:rPr>
              <w:sym w:font="Wingdings" w:char="00FE"/>
            </w:r>
            <w:r w:rsidR="007101D6">
              <w:rPr>
                <w:sz w:val="24"/>
                <w:szCs w:val="24"/>
              </w:rPr>
              <w:t>3</w:t>
            </w:r>
            <w:r w:rsidR="007101D6">
              <w:rPr>
                <w:sz w:val="24"/>
                <w:szCs w:val="24"/>
              </w:rPr>
              <w:t>、不在同一相关市场、也不存在上下游关系的参与集中的经营者，在与交易有关的每个市场所占的份额均小于</w:t>
            </w:r>
            <w:r w:rsidR="007101D6">
              <w:rPr>
                <w:sz w:val="24"/>
                <w:szCs w:val="24"/>
              </w:rPr>
              <w:t>25%</w:t>
            </w:r>
            <w:r w:rsidR="007101D6">
              <w:rPr>
                <w:sz w:val="24"/>
                <w:szCs w:val="24"/>
              </w:rPr>
              <w:t>。</w:t>
            </w:r>
          </w:p>
        </w:tc>
      </w:tr>
      <w:tr w:rsidR="007101D6" w14:paraId="0031C0F1" w14:textId="77777777" w:rsidTr="007101D6">
        <w:trPr>
          <w:trHeight w:val="658"/>
          <w:jc w:val="center"/>
        </w:trPr>
        <w:tc>
          <w:tcPr>
            <w:tcW w:w="1940" w:type="dxa"/>
            <w:vMerge/>
            <w:tcBorders>
              <w:top w:val="nil"/>
              <w:left w:val="single" w:sz="4" w:space="0" w:color="auto"/>
              <w:bottom w:val="single" w:sz="4" w:space="0" w:color="auto"/>
              <w:right w:val="single" w:sz="4" w:space="0" w:color="auto"/>
            </w:tcBorders>
            <w:vAlign w:val="center"/>
          </w:tcPr>
          <w:p w14:paraId="1A56AAFD" w14:textId="77777777" w:rsidR="007101D6" w:rsidRDefault="007101D6" w:rsidP="00652FA0">
            <w:pPr>
              <w:jc w:val="left"/>
              <w:rPr>
                <w:bCs/>
                <w:color w:val="000000"/>
                <w:sz w:val="24"/>
              </w:rPr>
            </w:pPr>
          </w:p>
        </w:tc>
        <w:tc>
          <w:tcPr>
            <w:tcW w:w="7700" w:type="dxa"/>
            <w:gridSpan w:val="2"/>
            <w:tcBorders>
              <w:top w:val="single" w:sz="4" w:space="0" w:color="auto"/>
              <w:left w:val="single" w:sz="4" w:space="0" w:color="auto"/>
              <w:bottom w:val="single" w:sz="4" w:space="0" w:color="auto"/>
              <w:right w:val="single" w:sz="4" w:space="0" w:color="auto"/>
            </w:tcBorders>
          </w:tcPr>
          <w:p w14:paraId="09EA6502" w14:textId="77777777" w:rsidR="007101D6" w:rsidRDefault="007101D6" w:rsidP="00652FA0">
            <w:pPr>
              <w:adjustRightInd w:val="0"/>
              <w:snapToGrid w:val="0"/>
              <w:rPr>
                <w:bCs/>
                <w:color w:val="000000"/>
                <w:sz w:val="24"/>
                <w:szCs w:val="24"/>
              </w:rPr>
            </w:pPr>
            <w:r>
              <w:rPr>
                <w:sz w:val="24"/>
                <w:szCs w:val="24"/>
              </w:rPr>
              <w:sym w:font="Wingdings" w:char="00A8"/>
            </w:r>
            <w:r>
              <w:rPr>
                <w:sz w:val="24"/>
                <w:szCs w:val="24"/>
              </w:rPr>
              <w:t>4</w:t>
            </w:r>
            <w:r>
              <w:rPr>
                <w:sz w:val="24"/>
                <w:szCs w:val="24"/>
              </w:rPr>
              <w:t>、参与集中的经营者在中国境外设立合营企业，合营企业不在中国境内从事经济活动。</w:t>
            </w:r>
          </w:p>
        </w:tc>
      </w:tr>
      <w:tr w:rsidR="007101D6" w14:paraId="5C0C2A90" w14:textId="77777777" w:rsidTr="007101D6">
        <w:trPr>
          <w:trHeight w:val="264"/>
          <w:jc w:val="center"/>
        </w:trPr>
        <w:tc>
          <w:tcPr>
            <w:tcW w:w="1940" w:type="dxa"/>
            <w:vMerge/>
            <w:tcBorders>
              <w:top w:val="nil"/>
              <w:left w:val="single" w:sz="4" w:space="0" w:color="auto"/>
              <w:bottom w:val="single" w:sz="4" w:space="0" w:color="auto"/>
              <w:right w:val="single" w:sz="4" w:space="0" w:color="auto"/>
            </w:tcBorders>
            <w:vAlign w:val="center"/>
          </w:tcPr>
          <w:p w14:paraId="0FC38E68" w14:textId="77777777" w:rsidR="007101D6" w:rsidRDefault="007101D6" w:rsidP="00652FA0">
            <w:pPr>
              <w:jc w:val="left"/>
              <w:rPr>
                <w:bCs/>
                <w:color w:val="000000"/>
                <w:sz w:val="24"/>
              </w:rPr>
            </w:pPr>
          </w:p>
        </w:tc>
        <w:tc>
          <w:tcPr>
            <w:tcW w:w="7700" w:type="dxa"/>
            <w:gridSpan w:val="2"/>
            <w:tcBorders>
              <w:top w:val="single" w:sz="4" w:space="0" w:color="auto"/>
              <w:left w:val="single" w:sz="4" w:space="0" w:color="auto"/>
              <w:bottom w:val="single" w:sz="4" w:space="0" w:color="auto"/>
              <w:right w:val="single" w:sz="4" w:space="0" w:color="auto"/>
            </w:tcBorders>
          </w:tcPr>
          <w:p w14:paraId="5C3AEFBE" w14:textId="77777777" w:rsidR="007101D6" w:rsidRDefault="007101D6" w:rsidP="00652FA0">
            <w:pPr>
              <w:adjustRightInd w:val="0"/>
              <w:snapToGrid w:val="0"/>
              <w:rPr>
                <w:bCs/>
                <w:color w:val="000000"/>
                <w:sz w:val="24"/>
                <w:szCs w:val="24"/>
              </w:rPr>
            </w:pPr>
            <w:r>
              <w:rPr>
                <w:sz w:val="24"/>
                <w:szCs w:val="24"/>
              </w:rPr>
              <w:sym w:font="Wingdings" w:char="00A8"/>
            </w:r>
            <w:r>
              <w:rPr>
                <w:sz w:val="24"/>
                <w:szCs w:val="24"/>
              </w:rPr>
              <w:t>5</w:t>
            </w:r>
            <w:r>
              <w:rPr>
                <w:sz w:val="24"/>
                <w:szCs w:val="24"/>
              </w:rPr>
              <w:t>、参与集中的经营者收购境外企业股权或资产的，该境外企业不在中国境内从事经济活动。</w:t>
            </w:r>
          </w:p>
        </w:tc>
      </w:tr>
      <w:tr w:rsidR="007101D6" w14:paraId="7BABE41C" w14:textId="77777777" w:rsidTr="007101D6">
        <w:trPr>
          <w:trHeight w:val="345"/>
          <w:jc w:val="center"/>
        </w:trPr>
        <w:tc>
          <w:tcPr>
            <w:tcW w:w="1940" w:type="dxa"/>
            <w:vMerge/>
            <w:tcBorders>
              <w:top w:val="nil"/>
              <w:left w:val="single" w:sz="4" w:space="0" w:color="auto"/>
              <w:bottom w:val="single" w:sz="4" w:space="0" w:color="auto"/>
              <w:right w:val="single" w:sz="4" w:space="0" w:color="auto"/>
            </w:tcBorders>
            <w:vAlign w:val="center"/>
          </w:tcPr>
          <w:p w14:paraId="59C9C0DC" w14:textId="77777777" w:rsidR="007101D6" w:rsidRDefault="007101D6" w:rsidP="00652FA0">
            <w:pPr>
              <w:jc w:val="left"/>
              <w:rPr>
                <w:bCs/>
                <w:color w:val="000000"/>
                <w:sz w:val="24"/>
              </w:rPr>
            </w:pPr>
          </w:p>
        </w:tc>
        <w:tc>
          <w:tcPr>
            <w:tcW w:w="7700" w:type="dxa"/>
            <w:gridSpan w:val="2"/>
            <w:tcBorders>
              <w:top w:val="single" w:sz="4" w:space="0" w:color="auto"/>
              <w:left w:val="single" w:sz="4" w:space="0" w:color="auto"/>
              <w:bottom w:val="single" w:sz="4" w:space="0" w:color="auto"/>
              <w:right w:val="single" w:sz="4" w:space="0" w:color="auto"/>
            </w:tcBorders>
          </w:tcPr>
          <w:p w14:paraId="2BF89D00" w14:textId="77777777" w:rsidR="007101D6" w:rsidRDefault="007101D6" w:rsidP="00652FA0">
            <w:pPr>
              <w:adjustRightInd w:val="0"/>
              <w:snapToGrid w:val="0"/>
              <w:rPr>
                <w:bCs/>
                <w:color w:val="000000"/>
                <w:sz w:val="24"/>
                <w:szCs w:val="24"/>
              </w:rPr>
            </w:pPr>
            <w:r>
              <w:rPr>
                <w:sz w:val="24"/>
                <w:szCs w:val="24"/>
              </w:rPr>
              <w:sym w:font="Wingdings" w:char="F0A8"/>
            </w:r>
            <w:r>
              <w:rPr>
                <w:sz w:val="24"/>
                <w:szCs w:val="24"/>
              </w:rPr>
              <w:t>6</w:t>
            </w:r>
            <w:r>
              <w:rPr>
                <w:sz w:val="24"/>
                <w:szCs w:val="24"/>
              </w:rPr>
              <w:t>、由两个以上的经营者共同控制的合营企业，通过集中被其中一个或一个以上经营者控制。</w:t>
            </w:r>
          </w:p>
        </w:tc>
      </w:tr>
      <w:tr w:rsidR="007101D6" w14:paraId="489F793C" w14:textId="77777777" w:rsidTr="007101D6">
        <w:trPr>
          <w:trHeight w:val="2874"/>
          <w:jc w:val="center"/>
        </w:trPr>
        <w:tc>
          <w:tcPr>
            <w:tcW w:w="1940" w:type="dxa"/>
            <w:tcBorders>
              <w:top w:val="single" w:sz="4" w:space="0" w:color="auto"/>
              <w:left w:val="single" w:sz="4" w:space="0" w:color="auto"/>
              <w:bottom w:val="single" w:sz="4" w:space="0" w:color="auto"/>
              <w:right w:val="single" w:sz="4" w:space="0" w:color="auto"/>
            </w:tcBorders>
            <w:shd w:val="clear" w:color="auto" w:fill="D9D9D9"/>
            <w:vAlign w:val="center"/>
          </w:tcPr>
          <w:p w14:paraId="0C5B0195" w14:textId="77777777" w:rsidR="007101D6" w:rsidRDefault="007101D6" w:rsidP="00652FA0">
            <w:pPr>
              <w:pStyle w:val="a3"/>
              <w:adjustRightInd w:val="0"/>
              <w:snapToGrid w:val="0"/>
              <w:spacing w:after="0"/>
              <w:rPr>
                <w:rFonts w:cs="Times New Roman"/>
                <w:bCs/>
                <w:color w:val="000000"/>
              </w:rPr>
            </w:pPr>
            <w:r>
              <w:rPr>
                <w:rFonts w:cs="Times New Roman"/>
                <w:bCs/>
                <w:color w:val="000000"/>
              </w:rPr>
              <w:t>备注</w:t>
            </w:r>
          </w:p>
        </w:tc>
        <w:tc>
          <w:tcPr>
            <w:tcW w:w="7700" w:type="dxa"/>
            <w:gridSpan w:val="2"/>
            <w:tcBorders>
              <w:top w:val="single" w:sz="4" w:space="0" w:color="auto"/>
              <w:left w:val="single" w:sz="4" w:space="0" w:color="auto"/>
              <w:bottom w:val="single" w:sz="4" w:space="0" w:color="auto"/>
              <w:right w:val="single" w:sz="4" w:space="0" w:color="auto"/>
            </w:tcBorders>
            <w:vAlign w:val="center"/>
          </w:tcPr>
          <w:p w14:paraId="1A586AE7" w14:textId="54C2B99A" w:rsidR="007101D6" w:rsidRDefault="00C362E0" w:rsidP="00FA21C6">
            <w:pPr>
              <w:pStyle w:val="a3"/>
              <w:adjustRightInd w:val="0"/>
              <w:snapToGrid w:val="0"/>
              <w:spacing w:before="0" w:beforeAutospacing="0" w:after="0"/>
              <w:rPr>
                <w:rFonts w:cs="Times New Roman"/>
                <w:b/>
                <w:color w:val="000000"/>
              </w:rPr>
            </w:pPr>
            <w:r>
              <w:rPr>
                <w:rFonts w:cs="Times New Roman" w:hint="eastAsia"/>
                <w:b/>
                <w:color w:val="000000"/>
              </w:rPr>
              <w:t>混合集中</w:t>
            </w:r>
            <w:r w:rsidR="007101D6">
              <w:rPr>
                <w:rFonts w:cs="Times New Roman" w:hint="eastAsia"/>
                <w:b/>
                <w:color w:val="000000"/>
              </w:rPr>
              <w:t>：</w:t>
            </w:r>
          </w:p>
          <w:p w14:paraId="4D09D51E" w14:textId="77777777" w:rsidR="007101D6" w:rsidRDefault="007101D6" w:rsidP="00652FA0">
            <w:pPr>
              <w:pStyle w:val="a3"/>
              <w:adjustRightInd w:val="0"/>
              <w:snapToGrid w:val="0"/>
              <w:spacing w:before="0" w:beforeAutospacing="0" w:after="0"/>
              <w:rPr>
                <w:rFonts w:cs="Times New Roman"/>
                <w:bCs/>
                <w:color w:val="000000"/>
              </w:rPr>
            </w:pPr>
            <w:r>
              <w:rPr>
                <w:rFonts w:cs="Times New Roman"/>
                <w:bCs/>
                <w:color w:val="000000"/>
              </w:rPr>
              <w:t>202</w:t>
            </w:r>
            <w:r>
              <w:rPr>
                <w:rFonts w:cs="Times New Roman" w:hint="eastAsia"/>
                <w:bCs/>
                <w:color w:val="000000"/>
              </w:rPr>
              <w:t>4</w:t>
            </w:r>
            <w:r>
              <w:rPr>
                <w:rFonts w:cs="Times New Roman"/>
                <w:bCs/>
                <w:color w:val="000000"/>
              </w:rPr>
              <w:t>年中国境内</w:t>
            </w:r>
            <w:r>
              <w:rPr>
                <w:rFonts w:cs="Times New Roman" w:hint="eastAsia"/>
              </w:rPr>
              <w:t>磷矿石</w:t>
            </w:r>
            <w:r>
              <w:rPr>
                <w:rFonts w:cs="Times New Roman"/>
                <w:bCs/>
                <w:color w:val="000000"/>
              </w:rPr>
              <w:t>市场：</w:t>
            </w:r>
          </w:p>
          <w:p w14:paraId="2D4B9BA9" w14:textId="253FAF47" w:rsidR="007101D6" w:rsidRPr="00FA21C6" w:rsidRDefault="007101D6" w:rsidP="00652FA0">
            <w:pPr>
              <w:pStyle w:val="a3"/>
              <w:adjustRightInd w:val="0"/>
              <w:snapToGrid w:val="0"/>
              <w:spacing w:before="0" w:beforeAutospacing="0" w:after="0"/>
              <w:rPr>
                <w:rFonts w:cs="Times New Roman"/>
                <w:bCs/>
                <w:color w:val="000000"/>
                <w:highlight w:val="yellow"/>
              </w:rPr>
            </w:pPr>
            <w:r>
              <w:rPr>
                <w:rFonts w:cs="Times New Roman" w:hint="eastAsia"/>
                <w:bCs/>
                <w:color w:val="000000"/>
              </w:rPr>
              <w:t>新桥矿业</w:t>
            </w:r>
            <w:r>
              <w:rPr>
                <w:rFonts w:cs="Times New Roman"/>
                <w:bCs/>
                <w:color w:val="000000"/>
              </w:rPr>
              <w:t>：</w:t>
            </w:r>
            <w:r>
              <w:rPr>
                <w:rFonts w:cs="Times New Roman" w:hint="eastAsia"/>
                <w:bCs/>
                <w:color w:val="000000"/>
              </w:rPr>
              <w:t>0</w:t>
            </w:r>
            <w:r>
              <w:rPr>
                <w:rFonts w:cs="Times New Roman"/>
                <w:bCs/>
                <w:color w:val="000000"/>
              </w:rPr>
              <w:t>-5</w:t>
            </w:r>
            <w:r>
              <w:rPr>
                <w:rFonts w:cs="Times New Roman" w:hint="eastAsia"/>
                <w:bCs/>
                <w:color w:val="000000"/>
              </w:rPr>
              <w:t>%</w:t>
            </w:r>
          </w:p>
        </w:tc>
      </w:tr>
    </w:tbl>
    <w:p w14:paraId="60F34C69" w14:textId="77777777" w:rsidR="000C16F6" w:rsidRPr="007101D6" w:rsidRDefault="000C16F6"/>
    <w:sectPr w:rsidR="000C16F6" w:rsidRPr="007101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7EFF" w:usb1="C000785B" w:usb2="00000009" w:usb3="00000000" w:csb0="000001FF" w:csb1="00000000"/>
  </w:font>
  <w:font w:name="Simplified Arabic">
    <w:panose1 w:val="02020603050405020304"/>
    <w:charset w:val="B2"/>
    <w:family w:val="roman"/>
    <w:pitch w:val="variable"/>
    <w:sig w:usb0="00002003" w:usb1="80000000" w:usb2="00000008" w:usb3="00000000" w:csb0="00000041" w:csb1="00000000"/>
  </w:font>
  <w:font w:name="Wingdings">
    <w:panose1 w:val="05000000000000000000"/>
    <w:charset w:val="00"/>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BlNmMwZGE1NzBjNmMwNTA4MzJjZDgxYjZkMjY0OTkifQ=="/>
  </w:docVars>
  <w:rsids>
    <w:rsidRoot w:val="FBEB9A0D"/>
    <w:rsid w:val="FB7F5C86"/>
    <w:rsid w:val="FBEB9A0D"/>
    <w:rsid w:val="000C16F6"/>
    <w:rsid w:val="0014002F"/>
    <w:rsid w:val="001429EE"/>
    <w:rsid w:val="003E77B8"/>
    <w:rsid w:val="007101D6"/>
    <w:rsid w:val="008D7507"/>
    <w:rsid w:val="00912471"/>
    <w:rsid w:val="00974A9E"/>
    <w:rsid w:val="00BD63A3"/>
    <w:rsid w:val="00C362E0"/>
    <w:rsid w:val="00D324D9"/>
    <w:rsid w:val="00D73825"/>
    <w:rsid w:val="00E44632"/>
    <w:rsid w:val="00FA21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BD3D5FC"/>
  <w15:docId w15:val="{55E2B003-B74F-C54E-8467-59E4D5387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unhideWhenUsed/>
    <w:qFormat/>
    <w:pPr>
      <w:widowControl/>
      <w:spacing w:before="100" w:beforeAutospacing="1" w:after="240"/>
    </w:pPr>
    <w:rPr>
      <w:rFonts w:cs="Simplified Arabic"/>
      <w:kern w:val="0"/>
      <w:sz w:val="24"/>
    </w:rPr>
  </w:style>
  <w:style w:type="paragraph" w:styleId="a4">
    <w:name w:val="Revision"/>
    <w:hidden/>
    <w:uiPriority w:val="99"/>
    <w:unhideWhenUsed/>
    <w:rsid w:val="00BD63A3"/>
    <w:rPr>
      <w:rFonts w:ascii="Times New Roman" w:eastAsia="宋体" w:hAnsi="Times New Roman" w:cs="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114</Words>
  <Characters>654</Characters>
  <Application>Microsoft Office Word</Application>
  <DocSecurity>0</DocSecurity>
  <Lines>5</Lines>
  <Paragraphs>1</Paragraphs>
  <ScaleCrop>false</ScaleCrop>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AnJie Broad</dc:creator>
  <cp:lastModifiedBy>AnJie Broad</cp:lastModifiedBy>
  <cp:revision>11</cp:revision>
  <dcterms:created xsi:type="dcterms:W3CDTF">2025-09-12T08:06:00Z</dcterms:created>
  <dcterms:modified xsi:type="dcterms:W3CDTF">2025-09-28T08:12:00Z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2052-6.11.0.8885</vt:lpwstr>
  </property>
  <property fmtid="{D5CDD505-2E9C-101B-9397-08002B2CF9AE}" pid="3" name="ICV">
    <vt:lpwstr>5116E8CF5C1F746B7CF3C2686AE1121A_41</vt:lpwstr>
  </property>
</Properties>
</file>