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D0E7B" w:rsidRDefault="00FB16C4">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sidR="001C48B6" w:rsidRPr="001C48B6">
        <w:rPr>
          <w:rFonts w:ascii="仿宋_GB2312" w:eastAsia="仿宋_GB2312" w:hAnsi="Calibri" w:cs="Calibri"/>
          <w:color w:val="000000"/>
          <w:sz w:val="28"/>
          <w:szCs w:val="28"/>
        </w:rPr>
        <w:t>SHSSXZ0018-202</w:t>
      </w:r>
      <w:r w:rsidR="00226D3D">
        <w:rPr>
          <w:rFonts w:ascii="仿宋_GB2312" w:eastAsia="仿宋_GB2312" w:hAnsi="Calibri" w:cs="Calibri"/>
          <w:color w:val="000000"/>
          <w:sz w:val="28"/>
          <w:szCs w:val="28"/>
        </w:rPr>
        <w:t>4</w:t>
      </w:r>
      <w:r w:rsidR="00E87A17">
        <w:rPr>
          <w:rFonts w:ascii="仿宋_GB2312" w:eastAsia="仿宋_GB2312" w:hAnsi="Calibri" w:cs="Calibri"/>
          <w:color w:val="000000"/>
          <w:sz w:val="28"/>
          <w:szCs w:val="28"/>
        </w:rPr>
        <w:t xml:space="preserve"> </w:t>
      </w:r>
    </w:p>
    <w:p w:rsidR="001D0E7B" w:rsidRDefault="00FB16C4">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1D0E7B" w:rsidRPr="00CD3EAB" w:rsidRDefault="00FB16C4" w:rsidP="00CD3EAB">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汽车车窗玻璃遮阳膜产品</w:t>
      </w:r>
    </w:p>
    <w:p w:rsidR="001D0E7B" w:rsidRDefault="00FB16C4">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1D0E7B" w:rsidRDefault="00FB16C4">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1D0E7B" w:rsidRPr="00CD3EAB" w:rsidRDefault="00FB16C4" w:rsidP="00CD3EAB">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在同型号同批次样品中随机抽取整卷样品，</w:t>
      </w:r>
      <w:r>
        <w:rPr>
          <w:rFonts w:ascii="宋体" w:hAnsi="宋体" w:hint="eastAsia"/>
          <w:sz w:val="24"/>
        </w:rPr>
        <w:t>裁去最初的100mm后，裁取长度</w:t>
      </w:r>
      <w:r>
        <w:rPr>
          <w:rFonts w:ascii="宋体" w:hAnsi="宋体" w:cs="Calibri" w:hint="eastAsia"/>
          <w:color w:val="000000"/>
          <w:sz w:val="24"/>
          <w:szCs w:val="21"/>
        </w:rPr>
        <w:t>1米作为检验样品，1米作为备用样品，</w:t>
      </w:r>
      <w:r>
        <w:rPr>
          <w:rFonts w:ascii="宋体" w:hAnsi="宋体" w:hint="eastAsia"/>
          <w:sz w:val="24"/>
        </w:rPr>
        <w:t>宽度为样品包装宽度。</w:t>
      </w:r>
      <w:r w:rsidRPr="009F38DD">
        <w:rPr>
          <w:rFonts w:ascii="宋体" w:hAnsi="宋体" w:cs="Calibri" w:hint="eastAsia"/>
          <w:sz w:val="24"/>
          <w:szCs w:val="21"/>
        </w:rPr>
        <w:t>每个生产（销售）企业抽样不超过2个品种，4个型号规格产品。</w:t>
      </w:r>
    </w:p>
    <w:p w:rsidR="001D0E7B" w:rsidRDefault="00FB16C4">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1D0E7B" w:rsidRDefault="00FB16C4">
      <w:pPr>
        <w:snapToGrid w:val="0"/>
        <w:spacing w:line="440" w:lineRule="exact"/>
        <w:jc w:val="center"/>
        <w:rPr>
          <w:rFonts w:ascii="宋体" w:hAnsi="宋体"/>
          <w:color w:val="000000"/>
          <w:sz w:val="24"/>
          <w:szCs w:val="21"/>
        </w:rPr>
      </w:pPr>
      <w:r>
        <w:rPr>
          <w:rFonts w:ascii="宋体" w:hAnsi="宋体" w:hint="eastAsia"/>
          <w:color w:val="000000"/>
          <w:sz w:val="24"/>
          <w:szCs w:val="21"/>
        </w:rPr>
        <w:t>表1 汽车车窗玻璃遮阳膜产品检验项目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690"/>
        <w:gridCol w:w="2049"/>
        <w:gridCol w:w="2249"/>
        <w:gridCol w:w="2368"/>
      </w:tblGrid>
      <w:tr w:rsidR="001D0E7B" w:rsidTr="00100220">
        <w:trPr>
          <w:trHeight w:val="397"/>
        </w:trPr>
        <w:tc>
          <w:tcPr>
            <w:tcW w:w="445" w:type="pct"/>
            <w:vAlign w:val="center"/>
          </w:tcPr>
          <w:p w:rsidR="001D0E7B" w:rsidRDefault="00FB16C4">
            <w:pPr>
              <w:jc w:val="center"/>
              <w:rPr>
                <w:rFonts w:ascii="宋体" w:hAnsi="宋体" w:cs="Calibri"/>
                <w:color w:val="000000"/>
                <w:szCs w:val="21"/>
              </w:rPr>
            </w:pPr>
            <w:r>
              <w:rPr>
                <w:rFonts w:ascii="宋体" w:hAnsi="宋体" w:cs="Calibri"/>
                <w:color w:val="000000"/>
                <w:szCs w:val="21"/>
              </w:rPr>
              <w:t>序号</w:t>
            </w:r>
          </w:p>
        </w:tc>
        <w:tc>
          <w:tcPr>
            <w:tcW w:w="921" w:type="pct"/>
            <w:vAlign w:val="center"/>
          </w:tcPr>
          <w:p w:rsidR="001D0E7B" w:rsidRDefault="00FB16C4">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17" w:type="pct"/>
            <w:vAlign w:val="center"/>
          </w:tcPr>
          <w:p w:rsidR="001D0E7B" w:rsidRDefault="00FB16C4">
            <w:pPr>
              <w:jc w:val="center"/>
              <w:rPr>
                <w:rFonts w:ascii="宋体" w:hAnsi="宋体" w:cs="Calibri"/>
                <w:color w:val="000000"/>
                <w:szCs w:val="21"/>
              </w:rPr>
            </w:pPr>
            <w:r>
              <w:rPr>
                <w:rFonts w:ascii="宋体" w:hAnsi="宋体" w:cs="Calibri" w:hint="eastAsia"/>
                <w:color w:val="000000"/>
                <w:szCs w:val="21"/>
              </w:rPr>
              <w:t>检验方法</w:t>
            </w:r>
          </w:p>
        </w:tc>
        <w:tc>
          <w:tcPr>
            <w:tcW w:w="1226" w:type="pct"/>
            <w:vAlign w:val="center"/>
          </w:tcPr>
          <w:p w:rsidR="001D0E7B" w:rsidRDefault="00FB16C4">
            <w:pPr>
              <w:jc w:val="center"/>
              <w:rPr>
                <w:rFonts w:ascii="宋体" w:hAnsi="宋体" w:cs="Calibri"/>
                <w:color w:val="000000"/>
                <w:szCs w:val="21"/>
              </w:rPr>
            </w:pPr>
            <w:r>
              <w:rPr>
                <w:rFonts w:ascii="宋体" w:hAnsi="宋体" w:cs="Calibri" w:hint="eastAsia"/>
                <w:color w:val="000000"/>
                <w:szCs w:val="21"/>
              </w:rPr>
              <w:t>强制性质量要求</w:t>
            </w:r>
          </w:p>
        </w:tc>
        <w:tc>
          <w:tcPr>
            <w:tcW w:w="1291" w:type="pct"/>
            <w:vAlign w:val="center"/>
          </w:tcPr>
          <w:p w:rsidR="001D0E7B" w:rsidRDefault="00FB16C4">
            <w:pPr>
              <w:jc w:val="center"/>
              <w:rPr>
                <w:rFonts w:ascii="宋体" w:hAnsi="宋体" w:cs="Calibri"/>
                <w:color w:val="000000"/>
                <w:szCs w:val="21"/>
              </w:rPr>
            </w:pPr>
            <w:r>
              <w:rPr>
                <w:rFonts w:ascii="宋体" w:hAnsi="宋体" w:cs="Calibri" w:hint="eastAsia"/>
                <w:color w:val="000000"/>
                <w:szCs w:val="21"/>
              </w:rPr>
              <w:t>推荐性质量要求</w:t>
            </w:r>
          </w:p>
        </w:tc>
      </w:tr>
      <w:tr w:rsidR="001D0E7B" w:rsidTr="00100220">
        <w:trPr>
          <w:trHeight w:val="397"/>
        </w:trPr>
        <w:tc>
          <w:tcPr>
            <w:tcW w:w="445" w:type="pct"/>
            <w:vAlign w:val="center"/>
          </w:tcPr>
          <w:p w:rsidR="001D0E7B" w:rsidRDefault="00FB16C4">
            <w:pPr>
              <w:jc w:val="center"/>
              <w:rPr>
                <w:rFonts w:ascii="宋体" w:hAnsi="宋体" w:cs="Calibri"/>
                <w:color w:val="000000"/>
                <w:szCs w:val="21"/>
              </w:rPr>
            </w:pPr>
            <w:r>
              <w:rPr>
                <w:rFonts w:ascii="宋体" w:hAnsi="宋体" w:cs="Calibri"/>
                <w:color w:val="000000"/>
                <w:szCs w:val="21"/>
              </w:rPr>
              <w:t>1</w:t>
            </w:r>
          </w:p>
        </w:tc>
        <w:tc>
          <w:tcPr>
            <w:tcW w:w="92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可见光透射比</w:t>
            </w:r>
          </w:p>
        </w:tc>
        <w:tc>
          <w:tcPr>
            <w:tcW w:w="1117"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5.3.2</w:t>
            </w:r>
          </w:p>
        </w:tc>
        <w:tc>
          <w:tcPr>
            <w:tcW w:w="1226"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rPr>
                <w:rFonts w:ascii="宋体" w:hAnsi="宋体" w:cs="Calibri"/>
                <w:color w:val="000000"/>
                <w:szCs w:val="21"/>
              </w:rPr>
            </w:pPr>
            <w:r>
              <w:rPr>
                <w:rFonts w:ascii="宋体" w:hAnsi="宋体" w:hint="eastAsia"/>
                <w:color w:val="000000"/>
                <w:szCs w:val="21"/>
              </w:rPr>
              <w:t>GA/T 744-2013 4.3</w:t>
            </w:r>
          </w:p>
        </w:tc>
      </w:tr>
      <w:tr w:rsidR="001D0E7B" w:rsidTr="00100220">
        <w:trPr>
          <w:trHeight w:val="397"/>
        </w:trPr>
        <w:tc>
          <w:tcPr>
            <w:tcW w:w="445" w:type="pct"/>
            <w:vAlign w:val="center"/>
          </w:tcPr>
          <w:p w:rsidR="001D0E7B" w:rsidRDefault="00FB16C4">
            <w:pPr>
              <w:jc w:val="center"/>
              <w:rPr>
                <w:rFonts w:ascii="宋体" w:hAnsi="宋体" w:cs="Calibri"/>
                <w:color w:val="000000"/>
                <w:szCs w:val="21"/>
              </w:rPr>
            </w:pPr>
            <w:r>
              <w:rPr>
                <w:rFonts w:ascii="宋体" w:hAnsi="宋体" w:cs="Calibri"/>
                <w:color w:val="000000"/>
                <w:szCs w:val="21"/>
              </w:rPr>
              <w:t>2</w:t>
            </w:r>
          </w:p>
        </w:tc>
        <w:tc>
          <w:tcPr>
            <w:tcW w:w="92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紫外线透射比</w:t>
            </w:r>
          </w:p>
        </w:tc>
        <w:tc>
          <w:tcPr>
            <w:tcW w:w="1117"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5.3.3</w:t>
            </w:r>
          </w:p>
        </w:tc>
        <w:tc>
          <w:tcPr>
            <w:tcW w:w="1226"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4.4</w:t>
            </w:r>
          </w:p>
        </w:tc>
      </w:tr>
      <w:tr w:rsidR="001D0E7B" w:rsidTr="00100220">
        <w:trPr>
          <w:trHeight w:val="397"/>
        </w:trPr>
        <w:tc>
          <w:tcPr>
            <w:tcW w:w="445" w:type="pct"/>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3</w:t>
            </w:r>
          </w:p>
        </w:tc>
        <w:tc>
          <w:tcPr>
            <w:tcW w:w="921"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可见光反射比</w:t>
            </w:r>
          </w:p>
        </w:tc>
        <w:tc>
          <w:tcPr>
            <w:tcW w:w="1117" w:type="pct"/>
            <w:vAlign w:val="center"/>
          </w:tcPr>
          <w:p w:rsidR="001D0E7B" w:rsidRDefault="00FB16C4">
            <w:pPr>
              <w:snapToGrid w:val="0"/>
              <w:spacing w:line="440" w:lineRule="exact"/>
              <w:rPr>
                <w:rFonts w:ascii="宋体"/>
                <w:color w:val="000000"/>
                <w:szCs w:val="21"/>
              </w:rPr>
            </w:pPr>
            <w:r>
              <w:rPr>
                <w:rFonts w:ascii="宋体" w:hAnsi="宋体" w:hint="eastAsia"/>
                <w:color w:val="000000"/>
                <w:szCs w:val="21"/>
              </w:rPr>
              <w:t>GA/T 744-2013 5.4</w:t>
            </w:r>
          </w:p>
        </w:tc>
        <w:tc>
          <w:tcPr>
            <w:tcW w:w="1226"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pPr>
            <w:r>
              <w:rPr>
                <w:rFonts w:ascii="宋体" w:hAnsi="宋体" w:hint="eastAsia"/>
                <w:color w:val="000000"/>
                <w:szCs w:val="21"/>
              </w:rPr>
              <w:t>GA/T 744-2013 4.6</w:t>
            </w:r>
          </w:p>
        </w:tc>
      </w:tr>
      <w:tr w:rsidR="001D0E7B" w:rsidTr="00100220">
        <w:trPr>
          <w:trHeight w:val="397"/>
        </w:trPr>
        <w:tc>
          <w:tcPr>
            <w:tcW w:w="445" w:type="pct"/>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4</w:t>
            </w:r>
          </w:p>
        </w:tc>
        <w:tc>
          <w:tcPr>
            <w:tcW w:w="92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太阳光</w:t>
            </w:r>
            <w:r>
              <w:rPr>
                <w:rFonts w:ascii="宋体" w:hAnsi="宋体"/>
                <w:color w:val="000000"/>
                <w:szCs w:val="21"/>
              </w:rPr>
              <w:t>透射比</w:t>
            </w:r>
          </w:p>
        </w:tc>
        <w:tc>
          <w:tcPr>
            <w:tcW w:w="1117"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5.3.4</w:t>
            </w:r>
          </w:p>
        </w:tc>
        <w:tc>
          <w:tcPr>
            <w:tcW w:w="1226"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4.5</w:t>
            </w:r>
          </w:p>
        </w:tc>
      </w:tr>
      <w:tr w:rsidR="001D0E7B" w:rsidTr="00100220">
        <w:trPr>
          <w:trHeight w:val="397"/>
        </w:trPr>
        <w:tc>
          <w:tcPr>
            <w:tcW w:w="445" w:type="pct"/>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5</w:t>
            </w:r>
          </w:p>
        </w:tc>
        <w:tc>
          <w:tcPr>
            <w:tcW w:w="921"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耐温性</w:t>
            </w:r>
          </w:p>
        </w:tc>
        <w:tc>
          <w:tcPr>
            <w:tcW w:w="1117" w:type="pct"/>
            <w:vAlign w:val="center"/>
          </w:tcPr>
          <w:p w:rsidR="001D0E7B" w:rsidRDefault="00FB16C4">
            <w:pPr>
              <w:snapToGrid w:val="0"/>
              <w:spacing w:line="440" w:lineRule="exact"/>
              <w:rPr>
                <w:rFonts w:ascii="宋体"/>
                <w:color w:val="000000"/>
                <w:szCs w:val="21"/>
              </w:rPr>
            </w:pPr>
            <w:r>
              <w:rPr>
                <w:rFonts w:ascii="宋体" w:hAnsi="宋体" w:hint="eastAsia"/>
                <w:color w:val="000000"/>
                <w:szCs w:val="21"/>
              </w:rPr>
              <w:t>GA/T 744-2013 5.9</w:t>
            </w:r>
          </w:p>
        </w:tc>
        <w:tc>
          <w:tcPr>
            <w:tcW w:w="1226"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pPr>
            <w:r>
              <w:rPr>
                <w:rFonts w:ascii="宋体" w:hAnsi="宋体" w:hint="eastAsia"/>
                <w:color w:val="000000"/>
                <w:szCs w:val="21"/>
              </w:rPr>
              <w:t>GA/T 744-2013 4.11</w:t>
            </w:r>
          </w:p>
        </w:tc>
      </w:tr>
      <w:tr w:rsidR="001D0E7B" w:rsidTr="00100220">
        <w:trPr>
          <w:trHeight w:val="397"/>
        </w:trPr>
        <w:tc>
          <w:tcPr>
            <w:tcW w:w="445" w:type="pct"/>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6</w:t>
            </w:r>
          </w:p>
        </w:tc>
        <w:tc>
          <w:tcPr>
            <w:tcW w:w="921"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抗磨性能</w:t>
            </w:r>
          </w:p>
        </w:tc>
        <w:tc>
          <w:tcPr>
            <w:tcW w:w="1117" w:type="pct"/>
            <w:vAlign w:val="center"/>
          </w:tcPr>
          <w:p w:rsidR="001D0E7B" w:rsidRDefault="00FB16C4">
            <w:pPr>
              <w:snapToGrid w:val="0"/>
              <w:spacing w:line="440" w:lineRule="exact"/>
              <w:rPr>
                <w:rFonts w:ascii="宋体"/>
                <w:color w:val="000000"/>
                <w:szCs w:val="21"/>
              </w:rPr>
            </w:pPr>
            <w:r>
              <w:rPr>
                <w:rFonts w:ascii="宋体" w:hAnsi="宋体" w:hint="eastAsia"/>
                <w:color w:val="000000"/>
                <w:szCs w:val="21"/>
              </w:rPr>
              <w:t>GA/T 744-2013 5.8</w:t>
            </w:r>
          </w:p>
        </w:tc>
        <w:tc>
          <w:tcPr>
            <w:tcW w:w="1226" w:type="pct"/>
            <w:vAlign w:val="center"/>
          </w:tcPr>
          <w:p w:rsidR="001D0E7B" w:rsidRDefault="00FB16C4">
            <w:pPr>
              <w:snapToGrid w:val="0"/>
              <w:spacing w:line="440" w:lineRule="exact"/>
              <w:jc w:val="center"/>
              <w:rPr>
                <w:rFonts w:asci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pPr>
            <w:r>
              <w:rPr>
                <w:rFonts w:ascii="宋体" w:hAnsi="宋体" w:hint="eastAsia"/>
                <w:color w:val="000000"/>
                <w:szCs w:val="21"/>
              </w:rPr>
              <w:t>GA/T 744-2013 4.10</w:t>
            </w:r>
          </w:p>
        </w:tc>
      </w:tr>
      <w:tr w:rsidR="001D0E7B" w:rsidTr="00100220">
        <w:trPr>
          <w:trHeight w:val="397"/>
        </w:trPr>
        <w:tc>
          <w:tcPr>
            <w:tcW w:w="445" w:type="pct"/>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7</w:t>
            </w:r>
          </w:p>
        </w:tc>
        <w:tc>
          <w:tcPr>
            <w:tcW w:w="92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耐辐照性</w:t>
            </w:r>
          </w:p>
        </w:tc>
        <w:tc>
          <w:tcPr>
            <w:tcW w:w="1117"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5.12</w:t>
            </w:r>
          </w:p>
        </w:tc>
        <w:tc>
          <w:tcPr>
            <w:tcW w:w="1226"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w:t>
            </w:r>
          </w:p>
        </w:tc>
        <w:tc>
          <w:tcPr>
            <w:tcW w:w="1291" w:type="pct"/>
            <w:vAlign w:val="center"/>
          </w:tcPr>
          <w:p w:rsidR="001D0E7B" w:rsidRDefault="00FB16C4">
            <w:pPr>
              <w:snapToGrid w:val="0"/>
              <w:spacing w:line="440" w:lineRule="exact"/>
              <w:jc w:val="center"/>
              <w:rPr>
                <w:rFonts w:ascii="宋体" w:hAnsi="宋体"/>
                <w:color w:val="000000"/>
                <w:szCs w:val="21"/>
              </w:rPr>
            </w:pPr>
            <w:r>
              <w:rPr>
                <w:rFonts w:ascii="宋体" w:hAnsi="宋体" w:hint="eastAsia"/>
                <w:color w:val="000000"/>
                <w:szCs w:val="21"/>
              </w:rPr>
              <w:t>GA/T 744-2013 4.14</w:t>
            </w:r>
          </w:p>
        </w:tc>
      </w:tr>
      <w:tr w:rsidR="001D0E7B" w:rsidTr="00100220">
        <w:trPr>
          <w:trHeight w:val="732"/>
        </w:trPr>
        <w:tc>
          <w:tcPr>
            <w:tcW w:w="445" w:type="pct"/>
            <w:vAlign w:val="center"/>
          </w:tcPr>
          <w:p w:rsidR="001D0E7B" w:rsidRDefault="00FB16C4">
            <w:pPr>
              <w:jc w:val="center"/>
              <w:rPr>
                <w:rFonts w:ascii="宋体" w:hAnsi="宋体" w:cs="Calibri"/>
                <w:color w:val="000000"/>
                <w:szCs w:val="21"/>
              </w:rPr>
            </w:pPr>
            <w:r>
              <w:rPr>
                <w:rFonts w:ascii="宋体" w:hAnsi="宋体" w:cs="Calibri" w:hint="eastAsia"/>
                <w:color w:val="000000"/>
                <w:szCs w:val="21"/>
              </w:rPr>
              <w:t>说明</w:t>
            </w:r>
          </w:p>
        </w:tc>
        <w:tc>
          <w:tcPr>
            <w:tcW w:w="4555" w:type="pct"/>
            <w:gridSpan w:val="4"/>
            <w:vAlign w:val="center"/>
          </w:tcPr>
          <w:p w:rsidR="00FF23DC" w:rsidRPr="009F38DD" w:rsidRDefault="00FB16C4" w:rsidP="00FE7BC1">
            <w:pPr>
              <w:jc w:val="left"/>
              <w:rPr>
                <w:rFonts w:ascii="宋体" w:hAnsi="宋体" w:cs="Calibri"/>
                <w:szCs w:val="21"/>
              </w:rPr>
            </w:pPr>
            <w:r>
              <w:rPr>
                <w:rFonts w:ascii="宋体" w:hAnsi="宋体" w:cs="Calibri" w:hint="eastAsia"/>
                <w:color w:val="000000"/>
                <w:szCs w:val="21"/>
              </w:rPr>
              <w:t>1</w:t>
            </w:r>
            <w:r w:rsidR="00FF23DC" w:rsidRPr="009F38DD">
              <w:rPr>
                <w:rFonts w:ascii="宋体" w:hAnsi="宋体" w:cs="Calibri" w:hint="eastAsia"/>
                <w:szCs w:val="21"/>
              </w:rPr>
              <w:t>.可见光透射比检测时，样品有明示</w:t>
            </w:r>
            <w:r w:rsidR="00810730" w:rsidRPr="009F38DD">
              <w:rPr>
                <w:rFonts w:ascii="宋体" w:hAnsi="宋体" w:cs="Calibri" w:hint="eastAsia"/>
                <w:szCs w:val="21"/>
              </w:rPr>
              <w:t>值</w:t>
            </w:r>
            <w:r w:rsidR="00FF23DC" w:rsidRPr="009F38DD">
              <w:rPr>
                <w:rFonts w:ascii="宋体" w:hAnsi="宋体" w:cs="Calibri" w:hint="eastAsia"/>
                <w:szCs w:val="21"/>
              </w:rPr>
              <w:t>，按明示</w:t>
            </w:r>
            <w:r w:rsidR="00810730" w:rsidRPr="009F38DD">
              <w:rPr>
                <w:rFonts w:ascii="宋体" w:hAnsi="宋体" w:cs="Calibri" w:hint="eastAsia"/>
                <w:szCs w:val="21"/>
              </w:rPr>
              <w:t>值</w:t>
            </w:r>
            <w:r w:rsidR="00DD66DF" w:rsidRPr="009F38DD">
              <w:rPr>
                <w:rFonts w:ascii="宋体" w:hAnsi="宋体" w:cs="Calibri" w:hint="eastAsia"/>
                <w:szCs w:val="21"/>
              </w:rPr>
              <w:t>所属</w:t>
            </w:r>
            <w:r w:rsidR="00592859" w:rsidRPr="009F38DD">
              <w:rPr>
                <w:rFonts w:ascii="宋体" w:hAnsi="宋体" w:cs="Calibri" w:hint="eastAsia"/>
                <w:szCs w:val="21"/>
              </w:rPr>
              <w:t>的类别</w:t>
            </w:r>
            <w:r w:rsidR="00810730" w:rsidRPr="009F38DD">
              <w:rPr>
                <w:rFonts w:ascii="宋体" w:hAnsi="宋体" w:cs="Calibri" w:hint="eastAsia"/>
                <w:szCs w:val="21"/>
              </w:rPr>
              <w:t>要求</w:t>
            </w:r>
            <w:r w:rsidR="00FF23DC" w:rsidRPr="009F38DD">
              <w:rPr>
                <w:rFonts w:ascii="宋体" w:hAnsi="宋体" w:cs="Calibri" w:hint="eastAsia"/>
                <w:szCs w:val="21"/>
              </w:rPr>
              <w:t>进行判定</w:t>
            </w:r>
            <w:r w:rsidR="006673E0" w:rsidRPr="009F38DD">
              <w:rPr>
                <w:rFonts w:ascii="宋体" w:hAnsi="宋体" w:cs="Calibri" w:hint="eastAsia"/>
                <w:szCs w:val="21"/>
              </w:rPr>
              <w:t>；</w:t>
            </w:r>
            <w:r w:rsidR="00FF23DC" w:rsidRPr="009F38DD">
              <w:rPr>
                <w:rFonts w:ascii="宋体" w:hAnsi="宋体" w:cs="Calibri" w:hint="eastAsia"/>
                <w:szCs w:val="21"/>
              </w:rPr>
              <w:t>没有明示要求，前风窗（前挡）遮阳膜和未标明使用部位的遮阳</w:t>
            </w:r>
            <w:proofErr w:type="gramStart"/>
            <w:r w:rsidR="00FF23DC" w:rsidRPr="009F38DD">
              <w:rPr>
                <w:rFonts w:ascii="宋体" w:hAnsi="宋体" w:cs="Calibri" w:hint="eastAsia"/>
                <w:szCs w:val="21"/>
              </w:rPr>
              <w:t>膜按I类要求</w:t>
            </w:r>
            <w:proofErr w:type="gramEnd"/>
            <w:r w:rsidR="00FF23DC" w:rsidRPr="009F38DD">
              <w:rPr>
                <w:rFonts w:ascii="宋体" w:hAnsi="宋体" w:cs="Calibri" w:hint="eastAsia"/>
                <w:szCs w:val="21"/>
              </w:rPr>
              <w:t>进行判定。</w:t>
            </w:r>
          </w:p>
        </w:tc>
      </w:tr>
    </w:tbl>
    <w:p w:rsidR="001D0E7B" w:rsidRDefault="001D0E7B">
      <w:pPr>
        <w:spacing w:line="460" w:lineRule="exact"/>
        <w:rPr>
          <w:rFonts w:ascii="黑体" w:eastAsia="黑体" w:hAnsi="黑体" w:cs="Calibri"/>
          <w:color w:val="000000"/>
          <w:sz w:val="24"/>
        </w:rPr>
      </w:pPr>
    </w:p>
    <w:p w:rsidR="001D0E7B" w:rsidRDefault="00FB16C4">
      <w:pPr>
        <w:spacing w:line="460" w:lineRule="exact"/>
        <w:rPr>
          <w:rFonts w:ascii="宋体" w:hAnsi="宋体" w:cs="Calibri"/>
          <w:color w:val="000000"/>
          <w:sz w:val="24"/>
        </w:rPr>
      </w:pPr>
      <w:r>
        <w:rPr>
          <w:rFonts w:ascii="黑体" w:eastAsia="黑体" w:hAnsi="黑体" w:cs="Calibri" w:hint="eastAsia"/>
          <w:color w:val="000000"/>
          <w:sz w:val="24"/>
        </w:rPr>
        <w:t>3</w:t>
      </w:r>
      <w:r w:rsidR="00265CA0">
        <w:rPr>
          <w:rFonts w:ascii="黑体" w:eastAsia="黑体" w:hAnsi="黑体" w:cs="Calibri"/>
          <w:color w:val="000000"/>
          <w:sz w:val="24"/>
        </w:rPr>
        <w:t xml:space="preserve"> </w:t>
      </w:r>
      <w:r>
        <w:rPr>
          <w:rFonts w:ascii="黑体" w:eastAsia="黑体" w:hAnsi="黑体" w:cs="Calibri" w:hint="eastAsia"/>
          <w:color w:val="000000"/>
          <w:sz w:val="24"/>
        </w:rPr>
        <w:t>检验结果判定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w:t>
      </w:r>
      <w:r w:rsidR="00265CA0">
        <w:rPr>
          <w:rFonts w:ascii="宋体" w:hAnsi="宋体"/>
          <w:color w:val="000000"/>
          <w:sz w:val="24"/>
          <w:szCs w:val="21"/>
        </w:rPr>
        <w:t xml:space="preserve"> </w:t>
      </w:r>
      <w:r>
        <w:rPr>
          <w:rFonts w:ascii="宋体" w:hAnsi="宋体" w:hint="eastAsia"/>
          <w:color w:val="000000"/>
          <w:sz w:val="24"/>
          <w:szCs w:val="21"/>
        </w:rPr>
        <w:t>判定规则</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3.1.1</w:t>
      </w:r>
      <w:r w:rsidR="00265CA0">
        <w:rPr>
          <w:rFonts w:ascii="宋体" w:hAnsi="宋体"/>
          <w:color w:val="000000"/>
          <w:sz w:val="24"/>
          <w:szCs w:val="21"/>
        </w:rPr>
        <w:t xml:space="preserve"> </w:t>
      </w:r>
      <w:r>
        <w:rPr>
          <w:rFonts w:ascii="宋体" w:hAnsi="宋体" w:hint="eastAsia"/>
          <w:color w:val="000000"/>
          <w:sz w:val="24"/>
          <w:szCs w:val="21"/>
        </w:rPr>
        <w:t>若被抽查产品明示质量状况高于本细则中检验项目对应的质量要求时，按照被抽查产品明示的质量要求判定。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3.1.2</w:t>
      </w:r>
      <w:r w:rsidR="00265CA0">
        <w:rPr>
          <w:rFonts w:ascii="宋体" w:hAnsi="宋体"/>
          <w:color w:val="000000"/>
          <w:sz w:val="24"/>
          <w:szCs w:val="21"/>
        </w:rPr>
        <w:t xml:space="preserve"> </w:t>
      </w:r>
      <w:r>
        <w:rPr>
          <w:rFonts w:ascii="宋体" w:hAnsi="宋体" w:hint="eastAsia"/>
          <w:color w:val="000000"/>
          <w:sz w:val="24"/>
          <w:szCs w:val="21"/>
        </w:rPr>
        <w:t>若被抽查产品明示质量状况缺少、低于或包含本细则中检验项目对应的强制性</w:t>
      </w:r>
      <w:r>
        <w:rPr>
          <w:rFonts w:ascii="宋体" w:hAnsi="宋体" w:hint="eastAsia"/>
          <w:color w:val="000000"/>
          <w:sz w:val="24"/>
          <w:szCs w:val="21"/>
        </w:rPr>
        <w:lastRenderedPageBreak/>
        <w:t>质量要求时，按照强制性质量要求判定。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3.1.3</w:t>
      </w:r>
      <w:r w:rsidR="00265CA0">
        <w:rPr>
          <w:rFonts w:ascii="宋体" w:hAnsi="宋体"/>
          <w:color w:val="000000"/>
          <w:sz w:val="24"/>
          <w:szCs w:val="21"/>
        </w:rPr>
        <w:t xml:space="preserve"> </w:t>
      </w:r>
      <w:r>
        <w:rPr>
          <w:rFonts w:ascii="宋体" w:hAnsi="宋体" w:hint="eastAsia"/>
          <w:color w:val="000000"/>
          <w:sz w:val="24"/>
          <w:szCs w:val="21"/>
        </w:rPr>
        <w:t>若被抽查产品明示质量状况低于或包含本细则中检验项目对应的推荐性质量要求时，按照被抽查产品明示的质量要求判定。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3.1.4</w:t>
      </w:r>
      <w:r w:rsidR="00265CA0">
        <w:rPr>
          <w:rFonts w:ascii="宋体" w:hAnsi="宋体"/>
          <w:color w:val="000000"/>
          <w:sz w:val="24"/>
          <w:szCs w:val="21"/>
        </w:rPr>
        <w:t xml:space="preserve"> </w:t>
      </w:r>
      <w:r>
        <w:rPr>
          <w:rFonts w:ascii="宋体" w:hAnsi="宋体" w:hint="eastAsia"/>
          <w:color w:val="000000"/>
          <w:sz w:val="24"/>
          <w:szCs w:val="21"/>
        </w:rPr>
        <w:t>若被抽查产品明示质量状况缺少本细则中检验项目对应的推荐性标准要求时，该项目不参与判定。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3.2</w:t>
      </w:r>
      <w:r w:rsidR="00265CA0">
        <w:rPr>
          <w:rFonts w:ascii="宋体" w:hAnsi="宋体"/>
          <w:color w:val="000000"/>
          <w:sz w:val="24"/>
          <w:szCs w:val="21"/>
        </w:rPr>
        <w:t xml:space="preserve"> </w:t>
      </w:r>
      <w:r>
        <w:rPr>
          <w:rFonts w:ascii="宋体" w:hAnsi="宋体" w:hint="eastAsia"/>
          <w:color w:val="000000"/>
          <w:sz w:val="24"/>
          <w:szCs w:val="21"/>
        </w:rPr>
        <w:t>结果判定</w:t>
      </w:r>
    </w:p>
    <w:p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3.2.1</w:t>
      </w:r>
      <w:r w:rsidR="00265CA0">
        <w:rPr>
          <w:rFonts w:ascii="宋体" w:hAnsi="宋体"/>
          <w:color w:val="000000"/>
          <w:sz w:val="24"/>
          <w:szCs w:val="21"/>
        </w:rPr>
        <w:t xml:space="preserve"> </w:t>
      </w:r>
      <w:r>
        <w:rPr>
          <w:rFonts w:ascii="宋体" w:hAnsi="宋体" w:hint="eastAsia"/>
          <w:color w:val="000000"/>
          <w:sz w:val="24"/>
          <w:szCs w:val="21"/>
        </w:rPr>
        <w:t>参与判定的检验项目中任一项或一项以上不符合对应的质量要求，判定为被抽查产品不合格。</w:t>
      </w:r>
    </w:p>
    <w:p w:rsidR="001B4FDD" w:rsidRDefault="001B4FDD" w:rsidP="001B4FDD">
      <w:pPr>
        <w:snapToGrid w:val="0"/>
        <w:spacing w:line="440" w:lineRule="exact"/>
        <w:jc w:val="left"/>
        <w:rPr>
          <w:rFonts w:ascii="宋体" w:hAnsi="宋体"/>
          <w:color w:val="000000"/>
          <w:szCs w:val="21"/>
        </w:rPr>
      </w:pPr>
      <w:r>
        <w:rPr>
          <w:rFonts w:ascii="宋体" w:hAnsi="宋体" w:hint="eastAsia"/>
          <w:color w:val="000000"/>
          <w:sz w:val="24"/>
          <w:szCs w:val="21"/>
        </w:rPr>
        <w:t>3.2.2</w:t>
      </w:r>
      <w:r w:rsidR="00265CA0">
        <w:rPr>
          <w:rFonts w:ascii="宋体" w:hAnsi="宋体"/>
          <w:color w:val="000000"/>
          <w:sz w:val="24"/>
          <w:szCs w:val="21"/>
        </w:rPr>
        <w:t xml:space="preserve"> </w:t>
      </w:r>
      <w:bookmarkStart w:id="0" w:name="_GoBack"/>
      <w:bookmarkEnd w:id="0"/>
      <w:r>
        <w:rPr>
          <w:rFonts w:ascii="宋体" w:hAnsi="宋体" w:hint="eastAsia"/>
          <w:color w:val="000000"/>
          <w:sz w:val="24"/>
          <w:szCs w:val="21"/>
        </w:rPr>
        <w:t>若检验项目全部符合质量要求，表明未发现被抽查产品不合格，不判定被抽查产品合格。</w:t>
      </w:r>
    </w:p>
    <w:p w:rsidR="001D0E7B" w:rsidRDefault="001D0E7B" w:rsidP="001B4FDD">
      <w:pPr>
        <w:snapToGrid w:val="0"/>
        <w:spacing w:line="440" w:lineRule="exact"/>
        <w:jc w:val="left"/>
        <w:rPr>
          <w:rFonts w:ascii="宋体" w:hAnsi="宋体"/>
          <w:color w:val="FF0000"/>
          <w:sz w:val="24"/>
        </w:rPr>
      </w:pPr>
    </w:p>
    <w:sectPr w:rsidR="001D0E7B" w:rsidSect="001D0E7B">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EC9" w:rsidRDefault="00385EC9" w:rsidP="001D0E7B">
      <w:r>
        <w:separator/>
      </w:r>
    </w:p>
  </w:endnote>
  <w:endnote w:type="continuationSeparator" w:id="0">
    <w:p w:rsidR="00385EC9" w:rsidRDefault="00385EC9" w:rsidP="001D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8E4" w:rsidRDefault="009B735C">
    <w:pPr>
      <w:pStyle w:val="a5"/>
      <w:framePr w:wrap="around" w:vAnchor="text" w:hAnchor="margin" w:xAlign="center" w:y="1"/>
      <w:rPr>
        <w:rStyle w:val="a9"/>
      </w:rPr>
    </w:pPr>
    <w:r>
      <w:fldChar w:fldCharType="begin"/>
    </w:r>
    <w:r w:rsidR="007B78E4">
      <w:rPr>
        <w:rStyle w:val="a9"/>
      </w:rPr>
      <w:instrText xml:space="preserve">PAGE  </w:instrText>
    </w:r>
    <w:r>
      <w:fldChar w:fldCharType="separate"/>
    </w:r>
    <w:r w:rsidR="007B78E4">
      <w:rPr>
        <w:rStyle w:val="a9"/>
      </w:rPr>
      <w:t>2</w:t>
    </w:r>
    <w:r>
      <w:fldChar w:fldCharType="end"/>
    </w:r>
  </w:p>
  <w:p w:rsidR="007B78E4" w:rsidRDefault="007B78E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8E4" w:rsidRDefault="009B735C">
    <w:pPr>
      <w:pStyle w:val="a5"/>
      <w:jc w:val="center"/>
    </w:pPr>
    <w:r>
      <w:rPr>
        <w:lang w:val="zh-CN"/>
      </w:rPr>
      <w:fldChar w:fldCharType="begin"/>
    </w:r>
    <w:r w:rsidR="007B78E4">
      <w:rPr>
        <w:lang w:val="zh-CN"/>
      </w:rPr>
      <w:instrText xml:space="preserve"> PAGE   \* MERGEFORMAT </w:instrText>
    </w:r>
    <w:r>
      <w:rPr>
        <w:lang w:val="zh-CN"/>
      </w:rPr>
      <w:fldChar w:fldCharType="separate"/>
    </w:r>
    <w:r w:rsidR="001C48B6" w:rsidRPr="001C48B6">
      <w:rPr>
        <w:noProof/>
      </w:rPr>
      <w:t>1</w:t>
    </w:r>
    <w:r>
      <w:rPr>
        <w:lang w:val="zh-CN"/>
      </w:rPr>
      <w:fldChar w:fldCharType="end"/>
    </w:r>
  </w:p>
  <w:p w:rsidR="007B78E4" w:rsidRDefault="007B78E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EC9" w:rsidRDefault="00385EC9" w:rsidP="001D0E7B">
      <w:r>
        <w:separator/>
      </w:r>
    </w:p>
  </w:footnote>
  <w:footnote w:type="continuationSeparator" w:id="0">
    <w:p w:rsidR="00385EC9" w:rsidRDefault="00385EC9" w:rsidP="001D0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8E4" w:rsidRDefault="007B78E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227D2"/>
    <w:rsid w:val="00052216"/>
    <w:rsid w:val="0006045A"/>
    <w:rsid w:val="00074373"/>
    <w:rsid w:val="00080F02"/>
    <w:rsid w:val="000827A6"/>
    <w:rsid w:val="000862F5"/>
    <w:rsid w:val="000B2D0E"/>
    <w:rsid w:val="000C5FB2"/>
    <w:rsid w:val="00100220"/>
    <w:rsid w:val="00100AE3"/>
    <w:rsid w:val="001428D3"/>
    <w:rsid w:val="001960D6"/>
    <w:rsid w:val="001A1209"/>
    <w:rsid w:val="001B4FDD"/>
    <w:rsid w:val="001C48B6"/>
    <w:rsid w:val="001D0E7B"/>
    <w:rsid w:val="001F5E00"/>
    <w:rsid w:val="00226D3D"/>
    <w:rsid w:val="00251F42"/>
    <w:rsid w:val="00265CA0"/>
    <w:rsid w:val="00287C7A"/>
    <w:rsid w:val="002A7269"/>
    <w:rsid w:val="002B5BAA"/>
    <w:rsid w:val="002F5A02"/>
    <w:rsid w:val="002F644B"/>
    <w:rsid w:val="00334AF2"/>
    <w:rsid w:val="00385EC9"/>
    <w:rsid w:val="0039426B"/>
    <w:rsid w:val="003E0E19"/>
    <w:rsid w:val="00415EEA"/>
    <w:rsid w:val="004563EE"/>
    <w:rsid w:val="004754B8"/>
    <w:rsid w:val="004E61C3"/>
    <w:rsid w:val="005175B6"/>
    <w:rsid w:val="00522A8A"/>
    <w:rsid w:val="00532B56"/>
    <w:rsid w:val="00545330"/>
    <w:rsid w:val="00581F72"/>
    <w:rsid w:val="00592859"/>
    <w:rsid w:val="005F1033"/>
    <w:rsid w:val="00634372"/>
    <w:rsid w:val="00640C75"/>
    <w:rsid w:val="006673E0"/>
    <w:rsid w:val="00730C62"/>
    <w:rsid w:val="00750388"/>
    <w:rsid w:val="0075294B"/>
    <w:rsid w:val="007869C0"/>
    <w:rsid w:val="007B2AF8"/>
    <w:rsid w:val="007B78E4"/>
    <w:rsid w:val="007F38A8"/>
    <w:rsid w:val="00810730"/>
    <w:rsid w:val="00840AF8"/>
    <w:rsid w:val="008914CE"/>
    <w:rsid w:val="00912469"/>
    <w:rsid w:val="0093348D"/>
    <w:rsid w:val="00940764"/>
    <w:rsid w:val="009623E2"/>
    <w:rsid w:val="009B735C"/>
    <w:rsid w:val="009C5A39"/>
    <w:rsid w:val="009F38DD"/>
    <w:rsid w:val="00A04BEB"/>
    <w:rsid w:val="00A656CB"/>
    <w:rsid w:val="00AB0483"/>
    <w:rsid w:val="00AC0658"/>
    <w:rsid w:val="00AF107E"/>
    <w:rsid w:val="00B04FC5"/>
    <w:rsid w:val="00B12004"/>
    <w:rsid w:val="00B525EF"/>
    <w:rsid w:val="00B61479"/>
    <w:rsid w:val="00B71D10"/>
    <w:rsid w:val="00B801DC"/>
    <w:rsid w:val="00C53409"/>
    <w:rsid w:val="00C820FF"/>
    <w:rsid w:val="00CD3EAB"/>
    <w:rsid w:val="00CF0353"/>
    <w:rsid w:val="00CF096B"/>
    <w:rsid w:val="00D913BE"/>
    <w:rsid w:val="00DD66DF"/>
    <w:rsid w:val="00DE2355"/>
    <w:rsid w:val="00E87A17"/>
    <w:rsid w:val="00F1679A"/>
    <w:rsid w:val="00F2127A"/>
    <w:rsid w:val="00F332CA"/>
    <w:rsid w:val="00F57ACD"/>
    <w:rsid w:val="00FB16C4"/>
    <w:rsid w:val="00FE7BC1"/>
    <w:rsid w:val="00FF23DC"/>
    <w:rsid w:val="0E67160D"/>
    <w:rsid w:val="25354E0E"/>
    <w:rsid w:val="267F51DA"/>
    <w:rsid w:val="381B0076"/>
    <w:rsid w:val="4DB92B77"/>
    <w:rsid w:val="4F1706F5"/>
    <w:rsid w:val="54E47E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F2BC92"/>
  <w15:docId w15:val="{F8E2A108-3F52-448E-B285-E502EF16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E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1D0E7B"/>
    <w:rPr>
      <w:sz w:val="18"/>
      <w:szCs w:val="18"/>
    </w:rPr>
  </w:style>
  <w:style w:type="paragraph" w:styleId="a5">
    <w:name w:val="footer"/>
    <w:basedOn w:val="a"/>
    <w:link w:val="a6"/>
    <w:uiPriority w:val="99"/>
    <w:unhideWhenUsed/>
    <w:qFormat/>
    <w:rsid w:val="001D0E7B"/>
    <w:pPr>
      <w:tabs>
        <w:tab w:val="center" w:pos="4153"/>
        <w:tab w:val="right" w:pos="8306"/>
      </w:tabs>
      <w:snapToGrid w:val="0"/>
      <w:jc w:val="left"/>
    </w:pPr>
    <w:rPr>
      <w:sz w:val="18"/>
      <w:szCs w:val="18"/>
    </w:rPr>
  </w:style>
  <w:style w:type="paragraph" w:styleId="a7">
    <w:name w:val="header"/>
    <w:basedOn w:val="a"/>
    <w:link w:val="a8"/>
    <w:unhideWhenUsed/>
    <w:qFormat/>
    <w:rsid w:val="001D0E7B"/>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1D0E7B"/>
  </w:style>
  <w:style w:type="paragraph" w:customStyle="1" w:styleId="1">
    <w:name w:val="列出段落1"/>
    <w:basedOn w:val="a"/>
    <w:uiPriority w:val="34"/>
    <w:qFormat/>
    <w:rsid w:val="001D0E7B"/>
    <w:pPr>
      <w:ind w:firstLineChars="200" w:firstLine="420"/>
    </w:pPr>
    <w:rPr>
      <w:rFonts w:ascii="Calibri" w:hAnsi="Calibri"/>
      <w:szCs w:val="22"/>
    </w:rPr>
  </w:style>
  <w:style w:type="character" w:customStyle="1" w:styleId="a6">
    <w:name w:val="页脚 字符"/>
    <w:basedOn w:val="a0"/>
    <w:link w:val="a5"/>
    <w:uiPriority w:val="99"/>
    <w:qFormat/>
    <w:rsid w:val="001D0E7B"/>
    <w:rPr>
      <w:kern w:val="2"/>
      <w:sz w:val="18"/>
      <w:szCs w:val="18"/>
    </w:rPr>
  </w:style>
  <w:style w:type="character" w:customStyle="1" w:styleId="a8">
    <w:name w:val="页眉 字符"/>
    <w:basedOn w:val="a0"/>
    <w:link w:val="a7"/>
    <w:uiPriority w:val="99"/>
    <w:semiHidden/>
    <w:qFormat/>
    <w:rsid w:val="001D0E7B"/>
    <w:rPr>
      <w:kern w:val="2"/>
      <w:sz w:val="18"/>
      <w:szCs w:val="18"/>
    </w:rPr>
  </w:style>
  <w:style w:type="character" w:customStyle="1" w:styleId="a4">
    <w:name w:val="批注框文本 字符"/>
    <w:basedOn w:val="a0"/>
    <w:link w:val="a3"/>
    <w:uiPriority w:val="99"/>
    <w:semiHidden/>
    <w:qFormat/>
    <w:rsid w:val="001D0E7B"/>
    <w:rPr>
      <w:kern w:val="2"/>
      <w:sz w:val="18"/>
      <w:szCs w:val="18"/>
    </w:rPr>
  </w:style>
  <w:style w:type="paragraph" w:styleId="aa">
    <w:name w:val="List Paragraph"/>
    <w:basedOn w:val="a"/>
    <w:uiPriority w:val="99"/>
    <w:qFormat/>
    <w:rsid w:val="001D0E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FD8F18-AE24-442E-BDBE-1C2997FF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149</Words>
  <Characters>852</Characters>
  <Application>Microsoft Office Word</Application>
  <DocSecurity>0</DocSecurity>
  <Lines>7</Lines>
  <Paragraphs>1</Paragraphs>
  <ScaleCrop>false</ScaleCrop>
  <Company>Legend (Beijing) Limited</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23</cp:revision>
  <cp:lastPrinted>2019-12-05T15:53:00Z</cp:lastPrinted>
  <dcterms:created xsi:type="dcterms:W3CDTF">2021-01-22T01:47:00Z</dcterms:created>
  <dcterms:modified xsi:type="dcterms:W3CDTF">2024-01-23T05:37:00Z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