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E40A3" w:rsidRDefault="004B24A5">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Pr>
          <w:rFonts w:ascii="仿宋_GB2312" w:eastAsia="仿宋_GB2312" w:hAnsi="Calibri" w:cs="Calibri"/>
          <w:color w:val="000000"/>
          <w:sz w:val="28"/>
          <w:szCs w:val="28"/>
        </w:rPr>
        <w:t>SHSSXZ0163-202</w:t>
      </w:r>
      <w:r>
        <w:rPr>
          <w:rFonts w:ascii="仿宋_GB2312" w:eastAsia="仿宋_GB2312" w:hAnsi="Calibri" w:cs="Calibri" w:hint="eastAsia"/>
          <w:color w:val="000000"/>
          <w:sz w:val="28"/>
          <w:szCs w:val="28"/>
        </w:rPr>
        <w:t>4</w:t>
      </w:r>
    </w:p>
    <w:p w:rsidR="008E40A3" w:rsidRDefault="004B24A5">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rsidR="008E40A3" w:rsidRDefault="004B24A5">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吸尘器产品</w:t>
      </w:r>
    </w:p>
    <w:p w:rsidR="008E40A3" w:rsidRDefault="004B24A5">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rsidR="008E40A3" w:rsidRDefault="004B24A5">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rsidR="008E40A3" w:rsidRDefault="004B24A5">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每批次样品最多抽取2台，其中1台作为检验样品，1台作为备用样品。</w:t>
      </w:r>
    </w:p>
    <w:p w:rsidR="008E40A3" w:rsidRDefault="004B24A5">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8E40A3" w:rsidRDefault="004B24A5">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hint="eastAsia"/>
          <w:color w:val="000000"/>
          <w:szCs w:val="21"/>
        </w:rPr>
        <w:t xml:space="preserve">1 </w:t>
      </w:r>
      <w:r>
        <w:rPr>
          <w:rFonts w:ascii="宋体" w:hAnsi="宋体" w:hint="eastAsia"/>
          <w:color w:val="000000"/>
          <w:sz w:val="24"/>
          <w:szCs w:val="21"/>
        </w:rPr>
        <w:t>吸尘器产品检验项目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124"/>
        <w:gridCol w:w="2392"/>
        <w:gridCol w:w="2126"/>
        <w:gridCol w:w="1992"/>
      </w:tblGrid>
      <w:tr w:rsidR="008E40A3" w:rsidTr="004E4FB6">
        <w:trPr>
          <w:trHeight w:val="397"/>
        </w:trPr>
        <w:tc>
          <w:tcPr>
            <w:tcW w:w="293" w:type="pct"/>
            <w:vAlign w:val="center"/>
          </w:tcPr>
          <w:p w:rsidR="008E40A3" w:rsidRDefault="004B24A5">
            <w:pPr>
              <w:jc w:val="center"/>
              <w:rPr>
                <w:rFonts w:ascii="宋体" w:hAnsi="宋体" w:cs="Calibri"/>
                <w:color w:val="000000"/>
                <w:szCs w:val="21"/>
              </w:rPr>
            </w:pPr>
            <w:r>
              <w:rPr>
                <w:rFonts w:ascii="宋体" w:hAnsi="宋体" w:cs="Calibri"/>
                <w:color w:val="000000"/>
                <w:szCs w:val="21"/>
              </w:rPr>
              <w:t>序号</w:t>
            </w:r>
          </w:p>
        </w:tc>
        <w:tc>
          <w:tcPr>
            <w:tcW w:w="1158" w:type="pct"/>
            <w:vAlign w:val="center"/>
          </w:tcPr>
          <w:p w:rsidR="008E40A3" w:rsidRDefault="004B24A5">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304" w:type="pct"/>
            <w:vAlign w:val="center"/>
          </w:tcPr>
          <w:p w:rsidR="008E40A3" w:rsidRDefault="004B24A5">
            <w:pPr>
              <w:jc w:val="center"/>
              <w:rPr>
                <w:rFonts w:ascii="宋体" w:hAnsi="宋体" w:cs="Calibri"/>
                <w:color w:val="000000"/>
                <w:szCs w:val="21"/>
              </w:rPr>
            </w:pPr>
            <w:r>
              <w:rPr>
                <w:rFonts w:ascii="宋体" w:hAnsi="宋体" w:cs="Calibri" w:hint="eastAsia"/>
                <w:color w:val="000000"/>
                <w:szCs w:val="21"/>
              </w:rPr>
              <w:t>检验方法</w:t>
            </w:r>
          </w:p>
        </w:tc>
        <w:tc>
          <w:tcPr>
            <w:tcW w:w="1159" w:type="pct"/>
            <w:vAlign w:val="center"/>
          </w:tcPr>
          <w:p w:rsidR="008E40A3" w:rsidRDefault="004B24A5">
            <w:pPr>
              <w:jc w:val="center"/>
              <w:rPr>
                <w:rFonts w:ascii="宋体" w:hAnsi="宋体" w:cs="Calibri"/>
                <w:color w:val="000000"/>
                <w:szCs w:val="21"/>
              </w:rPr>
            </w:pPr>
            <w:r>
              <w:rPr>
                <w:rFonts w:ascii="宋体" w:hAnsi="宋体" w:cs="Calibri" w:hint="eastAsia"/>
                <w:color w:val="000000"/>
                <w:szCs w:val="21"/>
              </w:rPr>
              <w:t>强制性质量要求</w:t>
            </w:r>
          </w:p>
        </w:tc>
        <w:tc>
          <w:tcPr>
            <w:tcW w:w="1087" w:type="pct"/>
            <w:vAlign w:val="center"/>
          </w:tcPr>
          <w:p w:rsidR="008E40A3" w:rsidRDefault="004B24A5">
            <w:pPr>
              <w:jc w:val="center"/>
              <w:rPr>
                <w:rFonts w:ascii="宋体" w:hAnsi="宋体" w:cs="Calibri"/>
                <w:color w:val="000000"/>
                <w:szCs w:val="21"/>
              </w:rPr>
            </w:pPr>
            <w:r>
              <w:rPr>
                <w:rFonts w:ascii="宋体" w:hAnsi="宋体" w:cs="Calibri" w:hint="eastAsia"/>
                <w:color w:val="000000"/>
                <w:szCs w:val="21"/>
              </w:rPr>
              <w:t>推荐性质量要求</w:t>
            </w:r>
          </w:p>
        </w:tc>
      </w:tr>
      <w:tr w:rsidR="008E40A3" w:rsidTr="004E4FB6">
        <w:trPr>
          <w:trHeight w:val="397"/>
        </w:trPr>
        <w:tc>
          <w:tcPr>
            <w:tcW w:w="293" w:type="pct"/>
            <w:vAlign w:val="center"/>
          </w:tcPr>
          <w:p w:rsidR="008E40A3" w:rsidRDefault="004B24A5">
            <w:pPr>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1</w:t>
            </w:r>
          </w:p>
        </w:tc>
        <w:tc>
          <w:tcPr>
            <w:tcW w:w="1158" w:type="pct"/>
            <w:vAlign w:val="center"/>
          </w:tcPr>
          <w:p w:rsidR="008E40A3" w:rsidRDefault="004B24A5">
            <w:pPr>
              <w:jc w:val="center"/>
              <w:rPr>
                <w:rFonts w:asciiTheme="minorEastAsia" w:eastAsiaTheme="minorEastAsia" w:hAnsiTheme="minorEastAsia"/>
                <w:szCs w:val="21"/>
              </w:rPr>
            </w:pPr>
            <w:r>
              <w:rPr>
                <w:rFonts w:asciiTheme="minorEastAsia" w:eastAsiaTheme="minorEastAsia" w:hAnsiTheme="minorEastAsia" w:hint="eastAsia"/>
                <w:szCs w:val="21"/>
              </w:rPr>
              <w:t>对触及带电部件的防护</w:t>
            </w:r>
          </w:p>
        </w:tc>
        <w:tc>
          <w:tcPr>
            <w:tcW w:w="1304"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4706.1-2005/8</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4706.7-2014/8</w:t>
            </w:r>
          </w:p>
        </w:tc>
        <w:tc>
          <w:tcPr>
            <w:tcW w:w="1159"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4706.1-2005/8</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4706.7-2014/8</w:t>
            </w:r>
          </w:p>
        </w:tc>
        <w:tc>
          <w:tcPr>
            <w:tcW w:w="1087" w:type="pct"/>
            <w:vAlign w:val="center"/>
          </w:tcPr>
          <w:p w:rsidR="008E40A3" w:rsidRDefault="004B24A5">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w:t>
            </w:r>
          </w:p>
        </w:tc>
      </w:tr>
      <w:tr w:rsidR="008E40A3" w:rsidTr="004E4FB6">
        <w:trPr>
          <w:trHeight w:val="397"/>
        </w:trPr>
        <w:tc>
          <w:tcPr>
            <w:tcW w:w="293" w:type="pct"/>
            <w:vAlign w:val="center"/>
          </w:tcPr>
          <w:p w:rsidR="008E40A3" w:rsidRDefault="004B24A5">
            <w:pPr>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2</w:t>
            </w:r>
          </w:p>
        </w:tc>
        <w:tc>
          <w:tcPr>
            <w:tcW w:w="1158" w:type="pct"/>
            <w:vAlign w:val="center"/>
          </w:tcPr>
          <w:p w:rsidR="008E40A3" w:rsidRDefault="004B24A5">
            <w:pPr>
              <w:jc w:val="center"/>
              <w:rPr>
                <w:rFonts w:asciiTheme="minorEastAsia" w:eastAsiaTheme="minorEastAsia" w:hAnsiTheme="minorEastAsia"/>
                <w:szCs w:val="21"/>
              </w:rPr>
            </w:pPr>
            <w:r>
              <w:rPr>
                <w:rFonts w:asciiTheme="minorEastAsia" w:eastAsiaTheme="minorEastAsia" w:hAnsiTheme="minorEastAsia" w:hint="eastAsia"/>
                <w:szCs w:val="21"/>
              </w:rPr>
              <w:t>输入功率和电流</w:t>
            </w:r>
          </w:p>
        </w:tc>
        <w:tc>
          <w:tcPr>
            <w:tcW w:w="1304"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4706.1-2005/10</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4706.7-2014/10</w:t>
            </w:r>
          </w:p>
        </w:tc>
        <w:tc>
          <w:tcPr>
            <w:tcW w:w="1159"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4706.1-2005/10</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4706.7-2014/10</w:t>
            </w:r>
          </w:p>
        </w:tc>
        <w:tc>
          <w:tcPr>
            <w:tcW w:w="1087"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cs="Calibri" w:hint="eastAsia"/>
                <w:color w:val="000000"/>
                <w:szCs w:val="21"/>
              </w:rPr>
              <w:t>/</w:t>
            </w:r>
          </w:p>
        </w:tc>
      </w:tr>
      <w:tr w:rsidR="008E40A3" w:rsidTr="004E4FB6">
        <w:trPr>
          <w:trHeight w:val="397"/>
        </w:trPr>
        <w:tc>
          <w:tcPr>
            <w:tcW w:w="293"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w:t>
            </w:r>
          </w:p>
        </w:tc>
        <w:tc>
          <w:tcPr>
            <w:tcW w:w="1158" w:type="pct"/>
            <w:vAlign w:val="center"/>
          </w:tcPr>
          <w:p w:rsidR="008E40A3" w:rsidRDefault="004B24A5">
            <w:pPr>
              <w:jc w:val="center"/>
              <w:rPr>
                <w:rFonts w:asciiTheme="minorEastAsia" w:eastAsiaTheme="minorEastAsia" w:hAnsiTheme="minorEastAsia"/>
                <w:szCs w:val="21"/>
              </w:rPr>
            </w:pPr>
            <w:r>
              <w:rPr>
                <w:rFonts w:asciiTheme="minorEastAsia" w:eastAsiaTheme="minorEastAsia" w:hAnsiTheme="minorEastAsia" w:hint="eastAsia"/>
                <w:szCs w:val="21"/>
              </w:rPr>
              <w:t>耐潮湿</w:t>
            </w:r>
          </w:p>
        </w:tc>
        <w:tc>
          <w:tcPr>
            <w:tcW w:w="1304"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4706.1-2005/15</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4706.7-2014/15</w:t>
            </w:r>
          </w:p>
        </w:tc>
        <w:tc>
          <w:tcPr>
            <w:tcW w:w="1159"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4706.1-2005/15</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4706.7-2014/15</w:t>
            </w:r>
          </w:p>
        </w:tc>
        <w:tc>
          <w:tcPr>
            <w:tcW w:w="1087" w:type="pct"/>
            <w:vAlign w:val="center"/>
          </w:tcPr>
          <w:p w:rsidR="008E40A3" w:rsidRDefault="004B24A5">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w:t>
            </w:r>
          </w:p>
        </w:tc>
      </w:tr>
      <w:tr w:rsidR="008E40A3" w:rsidTr="004E4FB6">
        <w:trPr>
          <w:trHeight w:val="397"/>
        </w:trPr>
        <w:tc>
          <w:tcPr>
            <w:tcW w:w="293"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w:t>
            </w:r>
          </w:p>
        </w:tc>
        <w:tc>
          <w:tcPr>
            <w:tcW w:w="1158" w:type="pct"/>
            <w:vAlign w:val="center"/>
          </w:tcPr>
          <w:p w:rsidR="008E40A3" w:rsidRDefault="004B24A5">
            <w:pPr>
              <w:jc w:val="center"/>
              <w:rPr>
                <w:rFonts w:asciiTheme="minorEastAsia" w:eastAsiaTheme="minorEastAsia" w:hAnsiTheme="minorEastAsia"/>
                <w:szCs w:val="21"/>
              </w:rPr>
            </w:pPr>
            <w:r>
              <w:rPr>
                <w:rFonts w:asciiTheme="minorEastAsia" w:eastAsiaTheme="minorEastAsia" w:hAnsiTheme="minorEastAsia" w:hint="eastAsia"/>
                <w:szCs w:val="21"/>
              </w:rPr>
              <w:t>泄漏电流和电气强度</w:t>
            </w:r>
          </w:p>
        </w:tc>
        <w:tc>
          <w:tcPr>
            <w:tcW w:w="1304"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4706.1-2005/16</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4706.7-2014/16</w:t>
            </w:r>
          </w:p>
        </w:tc>
        <w:tc>
          <w:tcPr>
            <w:tcW w:w="1159"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4706.1-2005/16</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w:t>
            </w:r>
            <w:bookmarkStart w:id="0" w:name="_GoBack"/>
            <w:bookmarkEnd w:id="0"/>
            <w:r>
              <w:rPr>
                <w:rFonts w:asciiTheme="minorEastAsia" w:eastAsiaTheme="minorEastAsia" w:hAnsiTheme="minorEastAsia" w:hint="eastAsia"/>
                <w:szCs w:val="21"/>
              </w:rPr>
              <w:t>6.7-2014/16</w:t>
            </w:r>
          </w:p>
        </w:tc>
        <w:tc>
          <w:tcPr>
            <w:tcW w:w="1087"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cs="Calibri" w:hint="eastAsia"/>
                <w:color w:val="000000"/>
                <w:szCs w:val="21"/>
              </w:rPr>
              <w:t>/</w:t>
            </w:r>
          </w:p>
        </w:tc>
      </w:tr>
      <w:tr w:rsidR="008E40A3" w:rsidTr="004E4FB6">
        <w:trPr>
          <w:trHeight w:val="397"/>
        </w:trPr>
        <w:tc>
          <w:tcPr>
            <w:tcW w:w="293"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w:t>
            </w:r>
          </w:p>
        </w:tc>
        <w:tc>
          <w:tcPr>
            <w:tcW w:w="1158" w:type="pct"/>
            <w:vAlign w:val="center"/>
          </w:tcPr>
          <w:p w:rsidR="008E40A3" w:rsidRDefault="004B24A5">
            <w:pPr>
              <w:jc w:val="center"/>
              <w:rPr>
                <w:rFonts w:asciiTheme="minorEastAsia" w:eastAsiaTheme="minorEastAsia" w:hAnsiTheme="minorEastAsia"/>
                <w:szCs w:val="21"/>
              </w:rPr>
            </w:pPr>
            <w:r>
              <w:rPr>
                <w:rFonts w:asciiTheme="minorEastAsia" w:eastAsiaTheme="minorEastAsia" w:hAnsiTheme="minorEastAsia" w:hint="eastAsia"/>
                <w:szCs w:val="21"/>
              </w:rPr>
              <w:t>稳定性和机械危险</w:t>
            </w:r>
          </w:p>
        </w:tc>
        <w:tc>
          <w:tcPr>
            <w:tcW w:w="1304"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4706.1-2005/20</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4706.7-2014/20</w:t>
            </w:r>
          </w:p>
        </w:tc>
        <w:tc>
          <w:tcPr>
            <w:tcW w:w="1159"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4706.1-2005/20</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4706.7-2014/20</w:t>
            </w:r>
          </w:p>
        </w:tc>
        <w:tc>
          <w:tcPr>
            <w:tcW w:w="1087" w:type="pct"/>
            <w:vAlign w:val="center"/>
          </w:tcPr>
          <w:p w:rsidR="008E40A3" w:rsidRDefault="004B24A5">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w:t>
            </w:r>
          </w:p>
        </w:tc>
      </w:tr>
      <w:tr w:rsidR="008E40A3" w:rsidTr="004E4FB6">
        <w:trPr>
          <w:trHeight w:val="397"/>
        </w:trPr>
        <w:tc>
          <w:tcPr>
            <w:tcW w:w="293"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w:t>
            </w:r>
          </w:p>
        </w:tc>
        <w:tc>
          <w:tcPr>
            <w:tcW w:w="1158" w:type="pct"/>
            <w:vAlign w:val="center"/>
          </w:tcPr>
          <w:p w:rsidR="008E40A3" w:rsidRDefault="004B24A5">
            <w:pPr>
              <w:jc w:val="center"/>
              <w:rPr>
                <w:rFonts w:asciiTheme="minorEastAsia" w:eastAsiaTheme="minorEastAsia" w:hAnsiTheme="minorEastAsia"/>
                <w:szCs w:val="21"/>
              </w:rPr>
            </w:pPr>
            <w:r>
              <w:rPr>
                <w:rFonts w:asciiTheme="minorEastAsia" w:eastAsiaTheme="minorEastAsia" w:hAnsiTheme="minorEastAsia" w:hint="eastAsia"/>
                <w:szCs w:val="21"/>
              </w:rPr>
              <w:t>机械强度</w:t>
            </w:r>
          </w:p>
        </w:tc>
        <w:tc>
          <w:tcPr>
            <w:tcW w:w="1304"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4706.1-2005/21</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4706.7-2014/21</w:t>
            </w:r>
          </w:p>
        </w:tc>
        <w:tc>
          <w:tcPr>
            <w:tcW w:w="1159"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4706.1-2005/21</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4706.7-2014/21</w:t>
            </w:r>
          </w:p>
        </w:tc>
        <w:tc>
          <w:tcPr>
            <w:tcW w:w="1087"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cs="Calibri" w:hint="eastAsia"/>
                <w:color w:val="000000"/>
                <w:szCs w:val="21"/>
              </w:rPr>
              <w:t>/</w:t>
            </w:r>
          </w:p>
        </w:tc>
      </w:tr>
      <w:tr w:rsidR="008E40A3" w:rsidTr="004E4FB6">
        <w:trPr>
          <w:trHeight w:val="397"/>
        </w:trPr>
        <w:tc>
          <w:tcPr>
            <w:tcW w:w="293"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7</w:t>
            </w:r>
          </w:p>
        </w:tc>
        <w:tc>
          <w:tcPr>
            <w:tcW w:w="1158" w:type="pct"/>
            <w:vAlign w:val="center"/>
          </w:tcPr>
          <w:p w:rsidR="008E40A3" w:rsidRDefault="004B24A5">
            <w:pPr>
              <w:jc w:val="center"/>
              <w:rPr>
                <w:rFonts w:asciiTheme="minorEastAsia" w:eastAsiaTheme="minorEastAsia" w:hAnsiTheme="minorEastAsia"/>
                <w:szCs w:val="21"/>
              </w:rPr>
            </w:pPr>
            <w:r>
              <w:rPr>
                <w:rFonts w:asciiTheme="minorEastAsia" w:eastAsiaTheme="minorEastAsia" w:hAnsiTheme="minorEastAsia" w:hint="eastAsia"/>
                <w:szCs w:val="21"/>
              </w:rPr>
              <w:t>结构（不测2</w:t>
            </w:r>
            <w:r>
              <w:rPr>
                <w:rFonts w:asciiTheme="minorEastAsia" w:eastAsiaTheme="minorEastAsia" w:hAnsiTheme="minorEastAsia"/>
                <w:szCs w:val="21"/>
              </w:rPr>
              <w:t>2.46</w:t>
            </w:r>
            <w:r>
              <w:rPr>
                <w:rFonts w:asciiTheme="minorEastAsia" w:eastAsiaTheme="minorEastAsia" w:hAnsiTheme="minorEastAsia" w:hint="eastAsia"/>
                <w:szCs w:val="21"/>
              </w:rPr>
              <w:t>）</w:t>
            </w:r>
          </w:p>
        </w:tc>
        <w:tc>
          <w:tcPr>
            <w:tcW w:w="1304"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4706.1-2005/22</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4706.7-2014/22</w:t>
            </w:r>
          </w:p>
        </w:tc>
        <w:tc>
          <w:tcPr>
            <w:tcW w:w="1159"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4706.1-2005/22</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4706.7-2014/22</w:t>
            </w:r>
          </w:p>
        </w:tc>
        <w:tc>
          <w:tcPr>
            <w:tcW w:w="1087" w:type="pct"/>
            <w:vAlign w:val="center"/>
          </w:tcPr>
          <w:p w:rsidR="008E40A3" w:rsidRDefault="004B24A5">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w:t>
            </w:r>
          </w:p>
        </w:tc>
      </w:tr>
      <w:tr w:rsidR="008E40A3" w:rsidTr="004E4FB6">
        <w:trPr>
          <w:trHeight w:val="397"/>
        </w:trPr>
        <w:tc>
          <w:tcPr>
            <w:tcW w:w="293"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8</w:t>
            </w:r>
          </w:p>
        </w:tc>
        <w:tc>
          <w:tcPr>
            <w:tcW w:w="1158" w:type="pct"/>
            <w:vAlign w:val="center"/>
          </w:tcPr>
          <w:p w:rsidR="008E40A3" w:rsidRDefault="004B24A5">
            <w:pPr>
              <w:jc w:val="center"/>
              <w:rPr>
                <w:rFonts w:asciiTheme="minorEastAsia" w:eastAsiaTheme="minorEastAsia" w:hAnsiTheme="minorEastAsia"/>
                <w:szCs w:val="21"/>
              </w:rPr>
            </w:pPr>
            <w:r>
              <w:rPr>
                <w:rFonts w:asciiTheme="minorEastAsia" w:eastAsiaTheme="minorEastAsia" w:hAnsiTheme="minorEastAsia" w:hint="eastAsia"/>
                <w:szCs w:val="21"/>
              </w:rPr>
              <w:t>内部布线</w:t>
            </w:r>
          </w:p>
        </w:tc>
        <w:tc>
          <w:tcPr>
            <w:tcW w:w="1304"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4706.1-2005/23</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4706.7-2014/23</w:t>
            </w:r>
          </w:p>
        </w:tc>
        <w:tc>
          <w:tcPr>
            <w:tcW w:w="1159"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4706.1-2005/23</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4706.7-2014/23</w:t>
            </w:r>
          </w:p>
        </w:tc>
        <w:tc>
          <w:tcPr>
            <w:tcW w:w="1087"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cs="Calibri" w:hint="eastAsia"/>
                <w:color w:val="000000"/>
                <w:szCs w:val="21"/>
              </w:rPr>
              <w:t>/</w:t>
            </w:r>
          </w:p>
        </w:tc>
      </w:tr>
      <w:tr w:rsidR="008E40A3" w:rsidTr="004E4FB6">
        <w:trPr>
          <w:trHeight w:val="397"/>
        </w:trPr>
        <w:tc>
          <w:tcPr>
            <w:tcW w:w="293"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9</w:t>
            </w:r>
          </w:p>
        </w:tc>
        <w:tc>
          <w:tcPr>
            <w:tcW w:w="1158" w:type="pct"/>
            <w:vAlign w:val="center"/>
          </w:tcPr>
          <w:p w:rsidR="008E40A3" w:rsidRDefault="004B24A5">
            <w:pPr>
              <w:jc w:val="center"/>
              <w:rPr>
                <w:rFonts w:asciiTheme="minorEastAsia" w:eastAsiaTheme="minorEastAsia" w:hAnsiTheme="minorEastAsia"/>
                <w:szCs w:val="21"/>
              </w:rPr>
            </w:pPr>
            <w:r>
              <w:rPr>
                <w:rFonts w:asciiTheme="minorEastAsia" w:eastAsiaTheme="minorEastAsia" w:hAnsiTheme="minorEastAsia" w:hint="eastAsia"/>
                <w:szCs w:val="21"/>
              </w:rPr>
              <w:t>电源连接和外部软线</w:t>
            </w:r>
          </w:p>
        </w:tc>
        <w:tc>
          <w:tcPr>
            <w:tcW w:w="1304"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4706.1-2005/25</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4706.7-2014/25</w:t>
            </w:r>
          </w:p>
        </w:tc>
        <w:tc>
          <w:tcPr>
            <w:tcW w:w="1159"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4706.1-2005/25</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4706.7-2014/25</w:t>
            </w:r>
          </w:p>
        </w:tc>
        <w:tc>
          <w:tcPr>
            <w:tcW w:w="1087" w:type="pct"/>
            <w:vAlign w:val="center"/>
          </w:tcPr>
          <w:p w:rsidR="008E40A3" w:rsidRDefault="004B24A5">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w:t>
            </w:r>
          </w:p>
        </w:tc>
      </w:tr>
      <w:tr w:rsidR="008E40A3" w:rsidTr="004E4FB6">
        <w:trPr>
          <w:trHeight w:val="397"/>
        </w:trPr>
        <w:tc>
          <w:tcPr>
            <w:tcW w:w="293"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1158" w:type="pct"/>
            <w:vAlign w:val="center"/>
          </w:tcPr>
          <w:p w:rsidR="008E40A3" w:rsidRDefault="004B24A5">
            <w:pPr>
              <w:jc w:val="center"/>
              <w:rPr>
                <w:rFonts w:asciiTheme="minorEastAsia" w:eastAsiaTheme="minorEastAsia" w:hAnsiTheme="minorEastAsia"/>
                <w:szCs w:val="21"/>
              </w:rPr>
            </w:pPr>
            <w:r>
              <w:rPr>
                <w:rFonts w:asciiTheme="minorEastAsia" w:eastAsiaTheme="minorEastAsia" w:hAnsiTheme="minorEastAsia" w:hint="eastAsia"/>
                <w:szCs w:val="21"/>
              </w:rPr>
              <w:t>外部导线用接线端子</w:t>
            </w:r>
          </w:p>
        </w:tc>
        <w:tc>
          <w:tcPr>
            <w:tcW w:w="1304"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4706.1-2005/26</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4706.7-2014/26</w:t>
            </w:r>
          </w:p>
        </w:tc>
        <w:tc>
          <w:tcPr>
            <w:tcW w:w="1159"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4706.1-2005/26</w:t>
            </w:r>
          </w:p>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szCs w:val="21"/>
              </w:rPr>
              <w:t>GB 4706.7-2014/26</w:t>
            </w:r>
          </w:p>
        </w:tc>
        <w:tc>
          <w:tcPr>
            <w:tcW w:w="1087"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cs="Calibri" w:hint="eastAsia"/>
                <w:color w:val="000000"/>
                <w:szCs w:val="21"/>
              </w:rPr>
              <w:t>/</w:t>
            </w:r>
          </w:p>
        </w:tc>
      </w:tr>
      <w:tr w:rsidR="008E40A3" w:rsidTr="004E4FB6">
        <w:trPr>
          <w:trHeight w:val="397"/>
        </w:trPr>
        <w:tc>
          <w:tcPr>
            <w:tcW w:w="293"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11</w:t>
            </w:r>
          </w:p>
        </w:tc>
        <w:tc>
          <w:tcPr>
            <w:tcW w:w="1158" w:type="pct"/>
            <w:vAlign w:val="center"/>
          </w:tcPr>
          <w:p w:rsidR="008E40A3" w:rsidRDefault="004B24A5">
            <w:pPr>
              <w:jc w:val="center"/>
              <w:rPr>
                <w:rFonts w:asciiTheme="minorEastAsia" w:eastAsiaTheme="minorEastAsia" w:hAnsiTheme="minorEastAsia"/>
                <w:szCs w:val="21"/>
              </w:rPr>
            </w:pPr>
            <w:r>
              <w:rPr>
                <w:rFonts w:asciiTheme="minorEastAsia" w:eastAsiaTheme="minorEastAsia" w:hAnsiTheme="minorEastAsia" w:hint="eastAsia"/>
                <w:szCs w:val="21"/>
              </w:rPr>
              <w:t>螺钉和连接</w:t>
            </w:r>
          </w:p>
        </w:tc>
        <w:tc>
          <w:tcPr>
            <w:tcW w:w="1304"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4706.1-2005/28</w:t>
            </w:r>
          </w:p>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4706.7-2014/28</w:t>
            </w:r>
          </w:p>
        </w:tc>
        <w:tc>
          <w:tcPr>
            <w:tcW w:w="1159"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4706.1-2005/28</w:t>
            </w:r>
          </w:p>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4706.7-2014/28</w:t>
            </w:r>
          </w:p>
        </w:tc>
        <w:tc>
          <w:tcPr>
            <w:tcW w:w="1087" w:type="pct"/>
            <w:vAlign w:val="center"/>
          </w:tcPr>
          <w:p w:rsidR="008E40A3" w:rsidRDefault="004B24A5">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w:t>
            </w:r>
          </w:p>
        </w:tc>
      </w:tr>
      <w:tr w:rsidR="008E40A3" w:rsidTr="004E4FB6">
        <w:trPr>
          <w:trHeight w:val="397"/>
        </w:trPr>
        <w:tc>
          <w:tcPr>
            <w:tcW w:w="293"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12</w:t>
            </w:r>
          </w:p>
        </w:tc>
        <w:tc>
          <w:tcPr>
            <w:tcW w:w="1158" w:type="pct"/>
            <w:vAlign w:val="center"/>
          </w:tcPr>
          <w:p w:rsidR="008E40A3" w:rsidRDefault="004B24A5">
            <w:pPr>
              <w:jc w:val="center"/>
              <w:rPr>
                <w:rFonts w:asciiTheme="minorEastAsia" w:eastAsiaTheme="minorEastAsia" w:hAnsiTheme="minorEastAsia"/>
                <w:szCs w:val="21"/>
              </w:rPr>
            </w:pPr>
            <w:r>
              <w:rPr>
                <w:rFonts w:asciiTheme="minorEastAsia" w:eastAsiaTheme="minorEastAsia" w:hAnsiTheme="minorEastAsia" w:hint="eastAsia"/>
                <w:szCs w:val="21"/>
              </w:rPr>
              <w:t>电气间隙、爬电距离和固体绝缘</w:t>
            </w:r>
          </w:p>
        </w:tc>
        <w:tc>
          <w:tcPr>
            <w:tcW w:w="1304"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4706.1-2005/29</w:t>
            </w:r>
          </w:p>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4706.7-2014/29</w:t>
            </w:r>
          </w:p>
        </w:tc>
        <w:tc>
          <w:tcPr>
            <w:tcW w:w="1159"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4706.1-2005/29</w:t>
            </w:r>
          </w:p>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GB 4706.7-2014/29</w:t>
            </w:r>
          </w:p>
        </w:tc>
        <w:tc>
          <w:tcPr>
            <w:tcW w:w="1087"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cs="Calibri" w:hint="eastAsia"/>
                <w:color w:val="000000"/>
                <w:szCs w:val="21"/>
              </w:rPr>
              <w:t>/</w:t>
            </w:r>
          </w:p>
        </w:tc>
      </w:tr>
      <w:tr w:rsidR="008E40A3" w:rsidTr="004E4FB6">
        <w:trPr>
          <w:trHeight w:val="397"/>
        </w:trPr>
        <w:tc>
          <w:tcPr>
            <w:tcW w:w="293" w:type="pct"/>
            <w:vAlign w:val="center"/>
          </w:tcPr>
          <w:p w:rsidR="008E40A3" w:rsidRDefault="004B24A5">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13</w:t>
            </w:r>
          </w:p>
        </w:tc>
        <w:tc>
          <w:tcPr>
            <w:tcW w:w="1158" w:type="pct"/>
            <w:vAlign w:val="center"/>
          </w:tcPr>
          <w:p w:rsidR="008E40A3" w:rsidRDefault="004B24A5">
            <w:pPr>
              <w:jc w:val="center"/>
              <w:rPr>
                <w:rFonts w:asciiTheme="minorEastAsia" w:eastAsiaTheme="minorEastAsia" w:hAnsiTheme="minorEastAsia"/>
                <w:szCs w:val="21"/>
              </w:rPr>
            </w:pPr>
            <w:r>
              <w:rPr>
                <w:rFonts w:asciiTheme="minorEastAsia" w:eastAsiaTheme="minorEastAsia" w:hAnsiTheme="minorEastAsia" w:hint="eastAsia"/>
                <w:szCs w:val="21"/>
              </w:rPr>
              <w:t>噪声</w:t>
            </w:r>
          </w:p>
        </w:tc>
        <w:tc>
          <w:tcPr>
            <w:tcW w:w="1304"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szCs w:val="21"/>
              </w:rPr>
              <w:t>GB/T 4214.</w:t>
            </w:r>
            <w:r>
              <w:rPr>
                <w:rFonts w:asciiTheme="minorEastAsia" w:eastAsiaTheme="minorEastAsia" w:hAnsiTheme="minorEastAsia" w:hint="eastAsia"/>
                <w:szCs w:val="21"/>
              </w:rPr>
              <w:t>1</w:t>
            </w:r>
            <w:r>
              <w:rPr>
                <w:rFonts w:asciiTheme="minorEastAsia" w:eastAsiaTheme="minorEastAsia" w:hAnsiTheme="minorEastAsia"/>
                <w:szCs w:val="21"/>
              </w:rPr>
              <w:t>-</w:t>
            </w:r>
            <w:r>
              <w:rPr>
                <w:rFonts w:asciiTheme="minorEastAsia" w:eastAsiaTheme="minorEastAsia" w:hAnsiTheme="minorEastAsia" w:hint="eastAsia"/>
                <w:szCs w:val="21"/>
              </w:rPr>
              <w:t>2017/7</w:t>
            </w:r>
          </w:p>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szCs w:val="21"/>
              </w:rPr>
              <w:t>GB/T 4214.</w:t>
            </w:r>
            <w:r>
              <w:rPr>
                <w:rFonts w:asciiTheme="minorEastAsia" w:eastAsiaTheme="minorEastAsia" w:hAnsiTheme="minorEastAsia" w:hint="eastAsia"/>
                <w:szCs w:val="21"/>
              </w:rPr>
              <w:t>2</w:t>
            </w:r>
            <w:r>
              <w:rPr>
                <w:rFonts w:asciiTheme="minorEastAsia" w:eastAsiaTheme="minorEastAsia" w:hAnsiTheme="minorEastAsia"/>
                <w:szCs w:val="21"/>
              </w:rPr>
              <w:t>-</w:t>
            </w:r>
            <w:r>
              <w:rPr>
                <w:rFonts w:asciiTheme="minorEastAsia" w:eastAsiaTheme="minorEastAsia" w:hAnsiTheme="minorEastAsia" w:hint="eastAsia"/>
                <w:szCs w:val="21"/>
              </w:rPr>
              <w:t>2020/7</w:t>
            </w:r>
          </w:p>
        </w:tc>
        <w:tc>
          <w:tcPr>
            <w:tcW w:w="1159" w:type="pct"/>
            <w:vAlign w:val="center"/>
          </w:tcPr>
          <w:p w:rsidR="008E40A3" w:rsidRDefault="004B24A5">
            <w:pPr>
              <w:snapToGrid w:val="0"/>
              <w:jc w:val="center"/>
              <w:rPr>
                <w:rFonts w:asciiTheme="minorEastAsia" w:eastAsiaTheme="minorEastAsia" w:hAnsiTheme="minorEastAsia"/>
                <w:szCs w:val="21"/>
              </w:rPr>
            </w:pPr>
            <w:r>
              <w:rPr>
                <w:rFonts w:asciiTheme="minorEastAsia" w:eastAsiaTheme="minorEastAsia" w:hAnsiTheme="minorEastAsia" w:cs="Calibri" w:hint="eastAsia"/>
                <w:color w:val="000000"/>
                <w:szCs w:val="21"/>
              </w:rPr>
              <w:t>/</w:t>
            </w:r>
          </w:p>
        </w:tc>
        <w:tc>
          <w:tcPr>
            <w:tcW w:w="1087" w:type="pct"/>
            <w:vAlign w:val="center"/>
          </w:tcPr>
          <w:p w:rsidR="008E40A3" w:rsidRDefault="004B24A5">
            <w:pPr>
              <w:snapToGrid w:val="0"/>
              <w:jc w:val="center"/>
              <w:rPr>
                <w:rFonts w:asciiTheme="minorEastAsia" w:eastAsiaTheme="minorEastAsia" w:hAnsiTheme="minorEastAsia"/>
                <w:color w:val="000000"/>
                <w:szCs w:val="21"/>
              </w:rPr>
            </w:pPr>
            <w:r>
              <w:rPr>
                <w:rFonts w:ascii="宋体" w:hAnsi="宋体" w:cs="Calibri" w:hint="eastAsia"/>
                <w:color w:val="000000" w:themeColor="text1"/>
                <w:szCs w:val="21"/>
              </w:rPr>
              <w:t>Q</w:t>
            </w:r>
            <w:r>
              <w:rPr>
                <w:rFonts w:ascii="宋体" w:hAnsi="宋体" w:cs="Calibri"/>
                <w:color w:val="000000" w:themeColor="text1"/>
                <w:szCs w:val="21"/>
              </w:rPr>
              <w:t>B/T 1562-2014</w:t>
            </w:r>
            <w:r>
              <w:rPr>
                <w:rFonts w:ascii="宋体" w:hAnsi="宋体" w:cs="Calibri" w:hint="eastAsia"/>
                <w:color w:val="000000" w:themeColor="text1"/>
                <w:szCs w:val="21"/>
              </w:rPr>
              <w:t>/5.4</w:t>
            </w:r>
          </w:p>
        </w:tc>
      </w:tr>
    </w:tbl>
    <w:p w:rsidR="008E40A3" w:rsidRDefault="008E40A3">
      <w:pPr>
        <w:spacing w:line="460" w:lineRule="exact"/>
        <w:rPr>
          <w:rFonts w:ascii="黑体" w:eastAsia="黑体" w:hAnsi="黑体" w:cs="Calibri"/>
          <w:color w:val="000000"/>
          <w:sz w:val="24"/>
        </w:rPr>
      </w:pPr>
    </w:p>
    <w:p w:rsidR="008E40A3" w:rsidRDefault="004B24A5">
      <w:pPr>
        <w:spacing w:line="460" w:lineRule="exact"/>
        <w:rPr>
          <w:rFonts w:ascii="宋体" w:hAnsi="宋体" w:cs="Calibri"/>
          <w:color w:val="000000"/>
          <w:sz w:val="24"/>
        </w:rPr>
      </w:pPr>
      <w:r>
        <w:rPr>
          <w:rFonts w:ascii="黑体" w:eastAsia="黑体" w:hAnsi="黑体" w:cs="Calibri" w:hint="eastAsia"/>
          <w:color w:val="000000"/>
          <w:sz w:val="24"/>
        </w:rPr>
        <w:t>3</w:t>
      </w:r>
      <w:r w:rsidR="005066AB">
        <w:rPr>
          <w:rFonts w:ascii="黑体" w:eastAsia="黑体" w:hAnsi="黑体" w:cs="Calibri"/>
          <w:color w:val="000000"/>
          <w:sz w:val="24"/>
        </w:rPr>
        <w:t xml:space="preserve"> </w:t>
      </w:r>
      <w:r>
        <w:rPr>
          <w:rFonts w:ascii="黑体" w:eastAsia="黑体" w:hAnsi="黑体" w:cs="Calibri" w:hint="eastAsia"/>
          <w:color w:val="000000"/>
          <w:sz w:val="24"/>
        </w:rPr>
        <w:t>检验结果判定</w:t>
      </w:r>
    </w:p>
    <w:p w:rsidR="008E40A3" w:rsidRDefault="004B24A5">
      <w:pPr>
        <w:snapToGrid w:val="0"/>
        <w:spacing w:line="46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sidR="005066AB">
        <w:rPr>
          <w:rFonts w:ascii="宋体" w:hAnsi="宋体" w:cs="Calibri"/>
          <w:color w:val="000000" w:themeColor="text1"/>
          <w:sz w:val="24"/>
        </w:rPr>
        <w:t xml:space="preserve"> </w:t>
      </w:r>
      <w:r>
        <w:rPr>
          <w:rFonts w:ascii="宋体" w:hAnsi="宋体" w:cs="Calibri"/>
          <w:color w:val="000000" w:themeColor="text1"/>
          <w:sz w:val="24"/>
        </w:rPr>
        <w:t>判定</w:t>
      </w:r>
      <w:r>
        <w:rPr>
          <w:rFonts w:ascii="宋体" w:hAnsi="宋体" w:cs="Calibri" w:hint="eastAsia"/>
          <w:color w:val="000000" w:themeColor="text1"/>
          <w:sz w:val="24"/>
        </w:rPr>
        <w:t>规则</w:t>
      </w:r>
    </w:p>
    <w:p w:rsidR="008E40A3" w:rsidRDefault="004B24A5">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lastRenderedPageBreak/>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rsidR="008E40A3" w:rsidRDefault="004B24A5">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sidR="005066AB">
        <w:rPr>
          <w:rFonts w:ascii="宋体" w:hAnsi="宋体" w:cs="Calibri"/>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rsidR="008E40A3" w:rsidRDefault="004B24A5">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rsidR="008E40A3" w:rsidRDefault="004B24A5">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sidR="005066AB">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rsidR="008E40A3" w:rsidRDefault="004B24A5">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sidR="005066AB">
        <w:rPr>
          <w:rFonts w:ascii="宋体" w:hAnsi="宋体" w:cs="Calibri"/>
          <w:color w:val="000000" w:themeColor="text1"/>
          <w:sz w:val="24"/>
        </w:rPr>
        <w:t xml:space="preserve"> </w:t>
      </w:r>
      <w:r>
        <w:rPr>
          <w:rFonts w:ascii="宋体" w:hAnsi="宋体" w:cs="Calibri" w:hint="eastAsia"/>
          <w:color w:val="000000" w:themeColor="text1"/>
          <w:sz w:val="24"/>
        </w:rPr>
        <w:t>结果判定</w:t>
      </w:r>
    </w:p>
    <w:p w:rsidR="008E40A3" w:rsidRDefault="004B24A5">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.2.1</w:t>
      </w:r>
      <w:r w:rsidR="005066AB">
        <w:rPr>
          <w:rFonts w:ascii="宋体" w:hAnsi="宋体" w:cs="Calibri"/>
          <w:color w:val="000000" w:themeColor="text1"/>
          <w:sz w:val="24"/>
        </w:rPr>
        <w:t xml:space="preserve">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rsidR="008E40A3" w:rsidRDefault="004B24A5">
      <w:pPr>
        <w:snapToGrid w:val="0"/>
        <w:spacing w:line="440" w:lineRule="exact"/>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.2.2</w:t>
      </w:r>
      <w:r w:rsidR="005066AB">
        <w:rPr>
          <w:rFonts w:ascii="宋体" w:hAnsi="宋体" w:cs="Calibri"/>
          <w:color w:val="000000" w:themeColor="text1"/>
          <w:sz w:val="24"/>
        </w:rPr>
        <w:t xml:space="preserve"> </w:t>
      </w:r>
      <w:r>
        <w:rPr>
          <w:rFonts w:ascii="宋体" w:hAnsi="宋体" w:cs="Calibri" w:hint="eastAsia"/>
          <w:color w:val="000000" w:themeColor="text1"/>
          <w:sz w:val="24"/>
        </w:rPr>
        <w:t>若检验项目全部符合质量要求，表明未发现被抽查产品不合格，不判定被抽查产品合格。</w:t>
      </w:r>
    </w:p>
    <w:p w:rsidR="008E40A3" w:rsidRDefault="008E40A3">
      <w:pPr>
        <w:snapToGrid w:val="0"/>
        <w:spacing w:line="460" w:lineRule="exact"/>
        <w:rPr>
          <w:rFonts w:ascii="宋体" w:hAnsi="宋体"/>
          <w:color w:val="FF0000"/>
          <w:sz w:val="24"/>
        </w:rPr>
      </w:pPr>
    </w:p>
    <w:sectPr w:rsidR="008E40A3">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3C0D" w:rsidRDefault="00AE3C0D">
      <w:r>
        <w:separator/>
      </w:r>
    </w:p>
  </w:endnote>
  <w:endnote w:type="continuationSeparator" w:id="0">
    <w:p w:rsidR="00AE3C0D" w:rsidRDefault="00AE3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0A3" w:rsidRDefault="004B24A5">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rsidR="008E40A3" w:rsidRDefault="008E40A3">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0A3" w:rsidRDefault="004B24A5">
    <w:pPr>
      <w:pStyle w:val="a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rsidR="008E40A3" w:rsidRDefault="008E40A3">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3C0D" w:rsidRDefault="00AE3C0D">
      <w:r>
        <w:separator/>
      </w:r>
    </w:p>
  </w:footnote>
  <w:footnote w:type="continuationSeparator" w:id="0">
    <w:p w:rsidR="00AE3C0D" w:rsidRDefault="00AE3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0A3" w:rsidRDefault="008E40A3">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M5MWI0MzQyM2I5MjBlNDY4NGE5MzNiMTAxNWIwNDEifQ=="/>
  </w:docVars>
  <w:rsids>
    <w:rsidRoot w:val="00B525EF"/>
    <w:rsid w:val="000038D9"/>
    <w:rsid w:val="00052216"/>
    <w:rsid w:val="00074373"/>
    <w:rsid w:val="000827A6"/>
    <w:rsid w:val="000B2D0E"/>
    <w:rsid w:val="000C5FB2"/>
    <w:rsid w:val="00100AE3"/>
    <w:rsid w:val="0011416D"/>
    <w:rsid w:val="0011595C"/>
    <w:rsid w:val="001251A4"/>
    <w:rsid w:val="00143AF0"/>
    <w:rsid w:val="00167CB9"/>
    <w:rsid w:val="001A1209"/>
    <w:rsid w:val="00287C7A"/>
    <w:rsid w:val="002B5BAA"/>
    <w:rsid w:val="003A333F"/>
    <w:rsid w:val="0043205B"/>
    <w:rsid w:val="00446309"/>
    <w:rsid w:val="004754B8"/>
    <w:rsid w:val="0048650A"/>
    <w:rsid w:val="004B24A5"/>
    <w:rsid w:val="004E4FB6"/>
    <w:rsid w:val="005066AB"/>
    <w:rsid w:val="00511310"/>
    <w:rsid w:val="00522A8A"/>
    <w:rsid w:val="00532B56"/>
    <w:rsid w:val="00545330"/>
    <w:rsid w:val="00582DF6"/>
    <w:rsid w:val="00634372"/>
    <w:rsid w:val="00640C75"/>
    <w:rsid w:val="0065150C"/>
    <w:rsid w:val="006B1D45"/>
    <w:rsid w:val="00730C62"/>
    <w:rsid w:val="007857CF"/>
    <w:rsid w:val="007869C0"/>
    <w:rsid w:val="007A4DEB"/>
    <w:rsid w:val="007A6123"/>
    <w:rsid w:val="007B0DC4"/>
    <w:rsid w:val="007B2AF8"/>
    <w:rsid w:val="007B371E"/>
    <w:rsid w:val="007F0CB1"/>
    <w:rsid w:val="008914CE"/>
    <w:rsid w:val="008A23C5"/>
    <w:rsid w:val="008E40A3"/>
    <w:rsid w:val="00912469"/>
    <w:rsid w:val="00914A18"/>
    <w:rsid w:val="0092649F"/>
    <w:rsid w:val="00926A4A"/>
    <w:rsid w:val="0093348D"/>
    <w:rsid w:val="00947B0A"/>
    <w:rsid w:val="0096320C"/>
    <w:rsid w:val="009F558B"/>
    <w:rsid w:val="00A240A6"/>
    <w:rsid w:val="00A656CB"/>
    <w:rsid w:val="00AB0483"/>
    <w:rsid w:val="00AC0658"/>
    <w:rsid w:val="00AE3C0D"/>
    <w:rsid w:val="00AE482B"/>
    <w:rsid w:val="00AF107E"/>
    <w:rsid w:val="00B039EB"/>
    <w:rsid w:val="00B04FC5"/>
    <w:rsid w:val="00B525EF"/>
    <w:rsid w:val="00B60029"/>
    <w:rsid w:val="00B63F4B"/>
    <w:rsid w:val="00B71D10"/>
    <w:rsid w:val="00C20F2B"/>
    <w:rsid w:val="00C53409"/>
    <w:rsid w:val="00C96395"/>
    <w:rsid w:val="00CB7EEF"/>
    <w:rsid w:val="00CC712A"/>
    <w:rsid w:val="00CE4911"/>
    <w:rsid w:val="00CF096B"/>
    <w:rsid w:val="00D03032"/>
    <w:rsid w:val="00D913BE"/>
    <w:rsid w:val="00DA2133"/>
    <w:rsid w:val="00DE2355"/>
    <w:rsid w:val="00E958EC"/>
    <w:rsid w:val="00EC347C"/>
    <w:rsid w:val="00ED6987"/>
    <w:rsid w:val="00F13079"/>
    <w:rsid w:val="00F1679A"/>
    <w:rsid w:val="00F332CA"/>
    <w:rsid w:val="00F57ACD"/>
    <w:rsid w:val="00F742C3"/>
    <w:rsid w:val="00F9570A"/>
    <w:rsid w:val="00FD1997"/>
    <w:rsid w:val="0A300648"/>
    <w:rsid w:val="14C50866"/>
    <w:rsid w:val="245E2E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09E2A74-6368-404B-B01B-310EA5FB6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6">
    <w:name w:val="页脚 字符"/>
    <w:basedOn w:val="a0"/>
    <w:link w:val="a5"/>
    <w:uiPriority w:val="99"/>
    <w:qFormat/>
    <w:rPr>
      <w:kern w:val="2"/>
      <w:sz w:val="18"/>
      <w:szCs w:val="18"/>
    </w:rPr>
  </w:style>
  <w:style w:type="character" w:customStyle="1" w:styleId="a8">
    <w:name w:val="页眉 字符"/>
    <w:basedOn w:val="a0"/>
    <w:link w:val="a7"/>
    <w:uiPriority w:val="99"/>
    <w:semiHidden/>
    <w:qFormat/>
    <w:rPr>
      <w:kern w:val="2"/>
      <w:sz w:val="18"/>
      <w:szCs w:val="18"/>
    </w:rPr>
  </w:style>
  <w:style w:type="character" w:customStyle="1" w:styleId="a4">
    <w:name w:val="批注框文本 字符"/>
    <w:basedOn w:val="a0"/>
    <w:link w:val="a3"/>
    <w:uiPriority w:val="99"/>
    <w:semiHidden/>
    <w:qFormat/>
    <w:rPr>
      <w:kern w:val="2"/>
      <w:sz w:val="18"/>
      <w:szCs w:val="18"/>
    </w:rPr>
  </w:style>
  <w:style w:type="paragraph" w:styleId="aa">
    <w:name w:val="List Paragraph"/>
    <w:basedOn w:val="a"/>
    <w:uiPriority w:val="99"/>
    <w:qFormat/>
    <w:pPr>
      <w:ind w:firstLineChars="200" w:firstLine="420"/>
    </w:pPr>
  </w:style>
  <w:style w:type="paragraph" w:customStyle="1" w:styleId="10">
    <w:name w:val="修订1"/>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9D80E-E603-4630-A29C-3A37CCB9D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239</Words>
  <Characters>1364</Characters>
  <Application>Microsoft Office Word</Application>
  <DocSecurity>0</DocSecurity>
  <Lines>11</Lines>
  <Paragraphs>3</Paragraphs>
  <ScaleCrop>false</ScaleCrop>
  <Company>Legend (Beijing) Limited</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郎敏斐</cp:lastModifiedBy>
  <cp:revision>13</cp:revision>
  <cp:lastPrinted>2019-12-05T15:53:00Z</cp:lastPrinted>
  <dcterms:created xsi:type="dcterms:W3CDTF">2022-12-06T04:55:00Z</dcterms:created>
  <dcterms:modified xsi:type="dcterms:W3CDTF">2024-01-25T06:04:00Z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C5AB7AC47E5E47DDA58D5806E0BB3DA5</vt:lpwstr>
  </property>
</Properties>
</file>