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C119C" w:rsidRDefault="000423C5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7C261F" w:rsidRPr="007C261F">
        <w:rPr>
          <w:rFonts w:ascii="仿宋_GB2312" w:eastAsia="仿宋_GB2312" w:hAnsi="Calibri" w:cs="Calibri"/>
          <w:color w:val="000000"/>
          <w:sz w:val="28"/>
          <w:szCs w:val="28"/>
        </w:rPr>
        <w:t>SHSSXZ0189-202</w:t>
      </w:r>
      <w:r w:rsidR="00B26C54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:rsidR="00AC119C" w:rsidRDefault="000423C5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:rsidR="00AC119C" w:rsidRPr="008B33F1" w:rsidRDefault="000423C5" w:rsidP="008B33F1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工业用</w:t>
      </w:r>
      <w:proofErr w:type="gramStart"/>
      <w:r>
        <w:rPr>
          <w:rFonts w:ascii="楷体" w:eastAsia="楷体" w:hAnsi="楷体" w:cs="微软雅黑" w:hint="eastAsia"/>
          <w:color w:val="000000"/>
          <w:sz w:val="32"/>
          <w:szCs w:val="32"/>
        </w:rPr>
        <w:t>裂解碳九产品</w:t>
      </w:r>
      <w:proofErr w:type="gramEnd"/>
    </w:p>
    <w:p w:rsidR="00AC119C" w:rsidRDefault="000423C5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:rsidR="00AC119C" w:rsidRDefault="000423C5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AC119C" w:rsidRDefault="000423C5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每批次样品最多抽取4L，其中2L作为检验样品，2L作为备用</w:t>
      </w:r>
      <w:r w:rsidR="00FB29BC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:rsidR="00AC119C" w:rsidRDefault="000423C5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AC119C" w:rsidRDefault="000423C5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 xml:space="preserve">1 </w:t>
      </w:r>
      <w:r>
        <w:rPr>
          <w:rFonts w:ascii="宋体" w:hAnsi="宋体" w:hint="eastAsia"/>
          <w:color w:val="000000"/>
          <w:sz w:val="24"/>
          <w:szCs w:val="21"/>
        </w:rPr>
        <w:t>工业用裂解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碳九产品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1818"/>
        <w:gridCol w:w="2471"/>
        <w:gridCol w:w="2022"/>
        <w:gridCol w:w="1875"/>
      </w:tblGrid>
      <w:tr w:rsidR="008B33F1" w:rsidTr="008B33F1">
        <w:trPr>
          <w:trHeight w:val="467"/>
        </w:trPr>
        <w:tc>
          <w:tcPr>
            <w:tcW w:w="538" w:type="pct"/>
            <w:vMerge w:val="restart"/>
            <w:vAlign w:val="center"/>
          </w:tcPr>
          <w:p w:rsidR="008B33F1" w:rsidRDefault="008B33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991" w:type="pct"/>
            <w:vMerge w:val="restart"/>
            <w:vAlign w:val="center"/>
          </w:tcPr>
          <w:p w:rsidR="008B33F1" w:rsidRDefault="008B33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47" w:type="pct"/>
            <w:vMerge w:val="restart"/>
            <w:vAlign w:val="center"/>
          </w:tcPr>
          <w:p w:rsidR="008B33F1" w:rsidRDefault="008B33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102" w:type="pct"/>
            <w:vMerge w:val="restart"/>
            <w:vAlign w:val="center"/>
          </w:tcPr>
          <w:p w:rsidR="008B33F1" w:rsidRDefault="008B33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022" w:type="pct"/>
            <w:vMerge w:val="restart"/>
            <w:vAlign w:val="center"/>
          </w:tcPr>
          <w:p w:rsidR="008B33F1" w:rsidRDefault="008B33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8B33F1" w:rsidTr="008B33F1">
        <w:trPr>
          <w:trHeight w:val="403"/>
        </w:trPr>
        <w:tc>
          <w:tcPr>
            <w:tcW w:w="538" w:type="pct"/>
            <w:vMerge/>
            <w:vAlign w:val="center"/>
          </w:tcPr>
          <w:p w:rsidR="008B33F1" w:rsidRDefault="008B33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</w:p>
        </w:tc>
        <w:tc>
          <w:tcPr>
            <w:tcW w:w="991" w:type="pct"/>
            <w:vMerge/>
            <w:vAlign w:val="center"/>
          </w:tcPr>
          <w:p w:rsidR="008B33F1" w:rsidRDefault="008B33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</w:p>
        </w:tc>
        <w:tc>
          <w:tcPr>
            <w:tcW w:w="1347" w:type="pct"/>
            <w:vMerge/>
            <w:vAlign w:val="center"/>
          </w:tcPr>
          <w:p w:rsidR="008B33F1" w:rsidRDefault="008B33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</w:p>
        </w:tc>
        <w:tc>
          <w:tcPr>
            <w:tcW w:w="1102" w:type="pct"/>
            <w:vMerge/>
            <w:vAlign w:val="center"/>
          </w:tcPr>
          <w:p w:rsidR="008B33F1" w:rsidRDefault="008B33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</w:p>
        </w:tc>
        <w:tc>
          <w:tcPr>
            <w:tcW w:w="1022" w:type="pct"/>
            <w:vMerge/>
            <w:vAlign w:val="center"/>
          </w:tcPr>
          <w:p w:rsidR="008B33F1" w:rsidRDefault="008B33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</w:p>
        </w:tc>
      </w:tr>
      <w:tr w:rsidR="008B33F1" w:rsidTr="008B33F1">
        <w:trPr>
          <w:trHeight w:val="397"/>
        </w:trPr>
        <w:tc>
          <w:tcPr>
            <w:tcW w:w="538" w:type="pct"/>
            <w:vAlign w:val="center"/>
          </w:tcPr>
          <w:p w:rsidR="008B33F1" w:rsidRDefault="008B33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</w:t>
            </w:r>
          </w:p>
        </w:tc>
        <w:tc>
          <w:tcPr>
            <w:tcW w:w="991" w:type="pct"/>
            <w:vAlign w:val="center"/>
          </w:tcPr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密度（20℃）</w:t>
            </w:r>
          </w:p>
        </w:tc>
        <w:tc>
          <w:tcPr>
            <w:tcW w:w="1347" w:type="pct"/>
            <w:vAlign w:val="center"/>
          </w:tcPr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SH/T 0604-2000</w:t>
            </w:r>
          </w:p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GB/T 1884-2000</w:t>
            </w:r>
          </w:p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GB/T 1885-1998</w:t>
            </w:r>
          </w:p>
        </w:tc>
        <w:tc>
          <w:tcPr>
            <w:tcW w:w="1102" w:type="pct"/>
            <w:vAlign w:val="center"/>
          </w:tcPr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022" w:type="pct"/>
            <w:vAlign w:val="center"/>
          </w:tcPr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SH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/T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1792-2015</w:t>
            </w:r>
            <w:r>
              <w:rPr>
                <w:rFonts w:ascii="宋体" w:hAnsi="宋体" w:hint="eastAsia"/>
                <w:szCs w:val="21"/>
              </w:rPr>
              <w:t>/表1</w:t>
            </w:r>
          </w:p>
        </w:tc>
      </w:tr>
      <w:tr w:rsidR="008B33F1" w:rsidTr="008B33F1">
        <w:trPr>
          <w:trHeight w:val="397"/>
        </w:trPr>
        <w:tc>
          <w:tcPr>
            <w:tcW w:w="538" w:type="pct"/>
            <w:vAlign w:val="center"/>
          </w:tcPr>
          <w:p w:rsidR="008B33F1" w:rsidRDefault="008B33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</w:t>
            </w:r>
          </w:p>
        </w:tc>
        <w:tc>
          <w:tcPr>
            <w:tcW w:w="991" w:type="pct"/>
            <w:vAlign w:val="center"/>
          </w:tcPr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双环戊二烯</w:t>
            </w:r>
          </w:p>
        </w:tc>
        <w:tc>
          <w:tcPr>
            <w:tcW w:w="1347" w:type="pct"/>
            <w:vAlign w:val="center"/>
          </w:tcPr>
          <w:p w:rsidR="008B33F1" w:rsidRDefault="008B33F1">
            <w:pPr>
              <w:pStyle w:val="ac"/>
              <w:widowControl w:val="0"/>
              <w:wordWrap/>
              <w:overflowPunct/>
              <w:autoSpaceDE/>
              <w:autoSpaceDN/>
              <w:adjustRightInd w:val="0"/>
              <w:snapToGrid w:val="0"/>
              <w:jc w:val="center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kern w:val="2"/>
                <w:szCs w:val="21"/>
              </w:rPr>
              <w:t>SH</w:t>
            </w:r>
            <w:r>
              <w:rPr>
                <w:rFonts w:ascii="宋体" w:eastAsia="宋体" w:hAnsi="宋体"/>
                <w:bCs/>
                <w:color w:val="000000"/>
                <w:kern w:val="2"/>
                <w:szCs w:val="21"/>
              </w:rPr>
              <w:t xml:space="preserve">/T </w:t>
            </w:r>
            <w:r>
              <w:rPr>
                <w:rFonts w:ascii="宋体" w:eastAsia="宋体" w:hAnsi="宋体" w:hint="eastAsia"/>
                <w:bCs/>
                <w:color w:val="000000"/>
                <w:kern w:val="2"/>
                <w:szCs w:val="21"/>
              </w:rPr>
              <w:t>1793-2015</w:t>
            </w:r>
          </w:p>
        </w:tc>
        <w:tc>
          <w:tcPr>
            <w:tcW w:w="1102" w:type="pct"/>
            <w:vAlign w:val="center"/>
          </w:tcPr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022" w:type="pct"/>
            <w:vAlign w:val="center"/>
          </w:tcPr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SH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/T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1792-2015</w:t>
            </w:r>
            <w:r>
              <w:rPr>
                <w:rFonts w:ascii="宋体" w:hAnsi="宋体" w:hint="eastAsia"/>
                <w:szCs w:val="21"/>
              </w:rPr>
              <w:t>/表1</w:t>
            </w:r>
          </w:p>
        </w:tc>
      </w:tr>
      <w:tr w:rsidR="008B33F1" w:rsidTr="008B33F1">
        <w:trPr>
          <w:trHeight w:val="397"/>
        </w:trPr>
        <w:tc>
          <w:tcPr>
            <w:tcW w:w="538" w:type="pct"/>
            <w:vAlign w:val="center"/>
          </w:tcPr>
          <w:p w:rsidR="008B33F1" w:rsidRDefault="008B33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991" w:type="pct"/>
            <w:vAlign w:val="center"/>
          </w:tcPr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bCs/>
                <w:color w:val="000000"/>
                <w:szCs w:val="21"/>
              </w:rPr>
              <w:t>萘</w:t>
            </w:r>
            <w:proofErr w:type="gramEnd"/>
          </w:p>
        </w:tc>
        <w:tc>
          <w:tcPr>
            <w:tcW w:w="1347" w:type="pct"/>
            <w:vAlign w:val="center"/>
          </w:tcPr>
          <w:p w:rsidR="008B33F1" w:rsidRDefault="008B33F1">
            <w:pPr>
              <w:pStyle w:val="ac"/>
              <w:widowControl w:val="0"/>
              <w:wordWrap/>
              <w:overflowPunct/>
              <w:autoSpaceDE/>
              <w:autoSpaceDN/>
              <w:adjustRightInd w:val="0"/>
              <w:snapToGrid w:val="0"/>
              <w:jc w:val="center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kern w:val="2"/>
                <w:szCs w:val="21"/>
              </w:rPr>
              <w:t>SH</w:t>
            </w:r>
            <w:r>
              <w:rPr>
                <w:rFonts w:ascii="宋体" w:eastAsia="宋体" w:hAnsi="宋体"/>
                <w:bCs/>
                <w:color w:val="000000"/>
                <w:kern w:val="2"/>
                <w:szCs w:val="21"/>
              </w:rPr>
              <w:t xml:space="preserve">/T </w:t>
            </w:r>
            <w:r>
              <w:rPr>
                <w:rFonts w:ascii="宋体" w:eastAsia="宋体" w:hAnsi="宋体" w:hint="eastAsia"/>
                <w:bCs/>
                <w:color w:val="000000"/>
                <w:kern w:val="2"/>
                <w:szCs w:val="21"/>
              </w:rPr>
              <w:t>1793-2015</w:t>
            </w:r>
          </w:p>
        </w:tc>
        <w:tc>
          <w:tcPr>
            <w:tcW w:w="1102" w:type="pct"/>
            <w:vAlign w:val="center"/>
          </w:tcPr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022" w:type="pct"/>
            <w:vAlign w:val="center"/>
          </w:tcPr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SH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/T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1792-2015</w:t>
            </w:r>
            <w:r>
              <w:rPr>
                <w:rFonts w:ascii="宋体" w:hAnsi="宋体" w:hint="eastAsia"/>
                <w:szCs w:val="21"/>
              </w:rPr>
              <w:t>/表1</w:t>
            </w:r>
          </w:p>
        </w:tc>
      </w:tr>
      <w:tr w:rsidR="008B33F1" w:rsidTr="008B33F1">
        <w:trPr>
          <w:trHeight w:val="450"/>
        </w:trPr>
        <w:tc>
          <w:tcPr>
            <w:tcW w:w="538" w:type="pct"/>
            <w:vAlign w:val="center"/>
          </w:tcPr>
          <w:p w:rsidR="008B33F1" w:rsidRDefault="008B33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991" w:type="pct"/>
            <w:vAlign w:val="center"/>
          </w:tcPr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硫含量</w:t>
            </w:r>
          </w:p>
        </w:tc>
        <w:tc>
          <w:tcPr>
            <w:tcW w:w="1347" w:type="pct"/>
            <w:vAlign w:val="center"/>
          </w:tcPr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SH/T 0689-2000</w:t>
            </w:r>
          </w:p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GB/T 11140-2008</w:t>
            </w:r>
          </w:p>
          <w:p w:rsidR="008B33F1" w:rsidRDefault="00BE1B40">
            <w:pPr>
              <w:adjustRightInd w:val="0"/>
              <w:snapToGrid w:val="0"/>
              <w:jc w:val="center"/>
            </w:pPr>
            <w:hyperlink r:id="rId8" w:tooltip="点击查看标准详细信息" w:history="1">
              <w:r w:rsidR="008B33F1">
                <w:rPr>
                  <w:rFonts w:ascii="宋体" w:hAnsi="宋体" w:hint="eastAsia"/>
                </w:rPr>
                <w:t>SH/T 0742-2004</w:t>
              </w:r>
            </w:hyperlink>
          </w:p>
        </w:tc>
        <w:tc>
          <w:tcPr>
            <w:tcW w:w="1102" w:type="pct"/>
            <w:vAlign w:val="center"/>
          </w:tcPr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022" w:type="pct"/>
            <w:vAlign w:val="center"/>
          </w:tcPr>
          <w:p w:rsidR="008B33F1" w:rsidRDefault="008B33F1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SH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/T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1792-2015</w:t>
            </w:r>
            <w:r>
              <w:rPr>
                <w:rFonts w:ascii="宋体" w:hAnsi="宋体" w:hint="eastAsia"/>
                <w:szCs w:val="21"/>
              </w:rPr>
              <w:t>/表1</w:t>
            </w:r>
          </w:p>
        </w:tc>
      </w:tr>
      <w:tr w:rsidR="008B33F1" w:rsidTr="008B33F1">
        <w:trPr>
          <w:trHeight w:val="450"/>
        </w:trPr>
        <w:tc>
          <w:tcPr>
            <w:tcW w:w="538" w:type="pct"/>
            <w:vAlign w:val="center"/>
          </w:tcPr>
          <w:p w:rsidR="008B33F1" w:rsidRDefault="008B33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说明</w:t>
            </w:r>
          </w:p>
        </w:tc>
        <w:tc>
          <w:tcPr>
            <w:tcW w:w="4462" w:type="pct"/>
            <w:gridSpan w:val="4"/>
            <w:vAlign w:val="center"/>
          </w:tcPr>
          <w:p w:rsidR="008B33F1" w:rsidRPr="008B33F1" w:rsidRDefault="008B33F1" w:rsidP="008B33F1">
            <w:pPr>
              <w:adjustRightInd w:val="0"/>
              <w:snapToGrid w:val="0"/>
              <w:jc w:val="left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1</w:t>
            </w:r>
            <w:r>
              <w:rPr>
                <w:rFonts w:ascii="宋体" w:hAnsi="宋体" w:cs="Calibri"/>
                <w:szCs w:val="21"/>
              </w:rPr>
              <w:t>.</w:t>
            </w:r>
            <w:r w:rsidRPr="008B33F1">
              <w:rPr>
                <w:rFonts w:ascii="宋体" w:hAnsi="宋体" w:cs="Calibri" w:hint="eastAsia"/>
                <w:szCs w:val="21"/>
              </w:rPr>
              <w:t>当检验项目有多个检测方法，在有异议时，按照产品标准规定的仲裁方法为准。</w:t>
            </w:r>
          </w:p>
          <w:p w:rsidR="008B33F1" w:rsidRDefault="008B33F1" w:rsidP="008B33F1">
            <w:pPr>
              <w:adjustRightInd w:val="0"/>
              <w:snapToGrid w:val="0"/>
              <w:jc w:val="left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2.</w:t>
            </w:r>
            <w:r>
              <w:rPr>
                <w:rFonts w:ascii="宋体" w:hAnsi="宋体" w:cs="Calibri" w:hint="eastAsia"/>
                <w:bCs/>
                <w:color w:val="000000"/>
                <w:szCs w:val="21"/>
              </w:rPr>
              <w:t>有害添加物和污染物根据实际情况，在监督抽查实施方案中明确相关检测项目和对应检测方法。</w:t>
            </w:r>
          </w:p>
        </w:tc>
      </w:tr>
    </w:tbl>
    <w:p w:rsidR="00AC119C" w:rsidRDefault="00AC119C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:rsidR="00AC119C" w:rsidRDefault="000423C5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9109A5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:rsidR="00AC119C" w:rsidRDefault="000423C5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9109A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:rsidR="00AC119C" w:rsidRDefault="000423C5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:rsidR="00AC119C" w:rsidRDefault="000423C5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A70967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:rsidR="00FB29BC" w:rsidRPr="00074373" w:rsidRDefault="00FB29BC" w:rsidP="00FB29BC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</w:t>
      </w:r>
      <w:r w:rsidRPr="00074373">
        <w:rPr>
          <w:rFonts w:ascii="宋体" w:hAnsi="宋体" w:cs="Calibri" w:hint="eastAsia"/>
          <w:color w:val="000000"/>
          <w:sz w:val="24"/>
        </w:rPr>
        <w:t>推荐性质量</w:t>
      </w:r>
      <w:r w:rsidRPr="00074373">
        <w:rPr>
          <w:rFonts w:ascii="宋体" w:hAnsi="宋体" w:cs="Calibri"/>
          <w:color w:val="000000"/>
          <w:sz w:val="24"/>
        </w:rPr>
        <w:t>要求时</w:t>
      </w:r>
      <w:r w:rsidRPr="00074373">
        <w:rPr>
          <w:rFonts w:ascii="宋体" w:hAnsi="宋体" w:cs="Calibri" w:hint="eastAsia"/>
          <w:color w:val="000000"/>
          <w:sz w:val="24"/>
        </w:rPr>
        <w:t>，</w:t>
      </w:r>
      <w:r w:rsidRPr="00074373">
        <w:rPr>
          <w:rFonts w:ascii="宋体" w:hAnsi="宋体" w:cs="Calibri"/>
          <w:color w:val="000000"/>
          <w:sz w:val="24"/>
        </w:rPr>
        <w:t>按照</w:t>
      </w:r>
      <w:r w:rsidRPr="00074373">
        <w:rPr>
          <w:rFonts w:ascii="宋体" w:hAnsi="宋体" w:cs="Calibri" w:hint="eastAsia"/>
          <w:color w:val="000000"/>
          <w:sz w:val="24"/>
        </w:rPr>
        <w:t>被抽查产品明示的质量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:rsidR="00FB29BC" w:rsidRPr="00FB29BC" w:rsidRDefault="00FB29BC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4</w:t>
      </w:r>
      <w:r w:rsidR="00A70967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若被抽查产品明示质量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缺少本细则中检验项目对应的推荐性标准要求时，</w:t>
      </w:r>
      <w:r w:rsidRPr="00074373">
        <w:rPr>
          <w:rFonts w:ascii="宋体" w:hAnsi="宋体" w:cs="Calibri" w:hint="eastAsia"/>
          <w:color w:val="000000"/>
          <w:sz w:val="24"/>
        </w:rPr>
        <w:lastRenderedPageBreak/>
        <w:t>该项目不参与判定。</w:t>
      </w:r>
    </w:p>
    <w:p w:rsidR="00AC119C" w:rsidRDefault="000423C5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9109A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:rsidR="00AC119C" w:rsidRDefault="000423C5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9109A5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:rsidR="00AC119C" w:rsidRDefault="000423C5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9109A5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AC119C">
      <w:headerReference w:type="default" r:id="rId9"/>
      <w:footerReference w:type="even" r:id="rId10"/>
      <w:footerReference w:type="default" r:id="rId11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B40" w:rsidRDefault="00BE1B40">
      <w:r>
        <w:separator/>
      </w:r>
    </w:p>
  </w:endnote>
  <w:endnote w:type="continuationSeparator" w:id="0">
    <w:p w:rsidR="00BE1B40" w:rsidRDefault="00BE1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19C" w:rsidRDefault="000423C5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:rsidR="00AC119C" w:rsidRDefault="00AC119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19C" w:rsidRDefault="000423C5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</w:p>
  <w:p w:rsidR="00AC119C" w:rsidRDefault="00AC119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B40" w:rsidRDefault="00BE1B40">
      <w:r>
        <w:separator/>
      </w:r>
    </w:p>
  </w:footnote>
  <w:footnote w:type="continuationSeparator" w:id="0">
    <w:p w:rsidR="00BE1B40" w:rsidRDefault="00BE1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19C" w:rsidRDefault="00AC119C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EAB"/>
    <w:multiLevelType w:val="hybridMultilevel"/>
    <w:tmpl w:val="09E03384"/>
    <w:lvl w:ilvl="0" w:tplc="09266E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TFkYTBlZTdjZjRhNmM2ZTk2ZjlkNjQ5NmVjODEzMDAifQ=="/>
  </w:docVars>
  <w:rsids>
    <w:rsidRoot w:val="00B525EF"/>
    <w:rsid w:val="000423C5"/>
    <w:rsid w:val="00052216"/>
    <w:rsid w:val="00074373"/>
    <w:rsid w:val="000774FD"/>
    <w:rsid w:val="000827A6"/>
    <w:rsid w:val="000B2D0E"/>
    <w:rsid w:val="000C5FB2"/>
    <w:rsid w:val="00100AE3"/>
    <w:rsid w:val="001A1209"/>
    <w:rsid w:val="001B4DF3"/>
    <w:rsid w:val="001B6A5F"/>
    <w:rsid w:val="001E5B8D"/>
    <w:rsid w:val="00287C7A"/>
    <w:rsid w:val="002B5BAA"/>
    <w:rsid w:val="002C1C0B"/>
    <w:rsid w:val="002E1837"/>
    <w:rsid w:val="00355A3E"/>
    <w:rsid w:val="003660A5"/>
    <w:rsid w:val="00392A23"/>
    <w:rsid w:val="003C2A26"/>
    <w:rsid w:val="004029E2"/>
    <w:rsid w:val="00411471"/>
    <w:rsid w:val="00432B6C"/>
    <w:rsid w:val="004754B8"/>
    <w:rsid w:val="004A70E8"/>
    <w:rsid w:val="00514A3E"/>
    <w:rsid w:val="005178A7"/>
    <w:rsid w:val="00522A8A"/>
    <w:rsid w:val="00532B56"/>
    <w:rsid w:val="005348A0"/>
    <w:rsid w:val="00545330"/>
    <w:rsid w:val="00545678"/>
    <w:rsid w:val="00561454"/>
    <w:rsid w:val="005B7B8B"/>
    <w:rsid w:val="00634372"/>
    <w:rsid w:val="00640C75"/>
    <w:rsid w:val="006734F7"/>
    <w:rsid w:val="006C5B30"/>
    <w:rsid w:val="006E4D21"/>
    <w:rsid w:val="007260B9"/>
    <w:rsid w:val="00730C62"/>
    <w:rsid w:val="007869C0"/>
    <w:rsid w:val="007A3AE0"/>
    <w:rsid w:val="007B2AF8"/>
    <w:rsid w:val="007C261F"/>
    <w:rsid w:val="007E026F"/>
    <w:rsid w:val="008914CE"/>
    <w:rsid w:val="008B33F1"/>
    <w:rsid w:val="008C4148"/>
    <w:rsid w:val="009109A5"/>
    <w:rsid w:val="00912469"/>
    <w:rsid w:val="0093348D"/>
    <w:rsid w:val="00981201"/>
    <w:rsid w:val="00997070"/>
    <w:rsid w:val="009C26AF"/>
    <w:rsid w:val="00A3234A"/>
    <w:rsid w:val="00A656CB"/>
    <w:rsid w:val="00A66B24"/>
    <w:rsid w:val="00A671A2"/>
    <w:rsid w:val="00A70967"/>
    <w:rsid w:val="00A956A9"/>
    <w:rsid w:val="00AB0483"/>
    <w:rsid w:val="00AC0658"/>
    <w:rsid w:val="00AC119C"/>
    <w:rsid w:val="00AC5DC3"/>
    <w:rsid w:val="00AF107E"/>
    <w:rsid w:val="00B04FC5"/>
    <w:rsid w:val="00B26C54"/>
    <w:rsid w:val="00B525EF"/>
    <w:rsid w:val="00B71D10"/>
    <w:rsid w:val="00BA7C1D"/>
    <w:rsid w:val="00BD0E1B"/>
    <w:rsid w:val="00BE1B40"/>
    <w:rsid w:val="00C06A1B"/>
    <w:rsid w:val="00C2510B"/>
    <w:rsid w:val="00C53409"/>
    <w:rsid w:val="00C56AA6"/>
    <w:rsid w:val="00C73A05"/>
    <w:rsid w:val="00C77C43"/>
    <w:rsid w:val="00C91BA9"/>
    <w:rsid w:val="00CA42B2"/>
    <w:rsid w:val="00CD7623"/>
    <w:rsid w:val="00CF096B"/>
    <w:rsid w:val="00D56679"/>
    <w:rsid w:val="00D739D2"/>
    <w:rsid w:val="00D913BE"/>
    <w:rsid w:val="00DE2355"/>
    <w:rsid w:val="00E05437"/>
    <w:rsid w:val="00E15B37"/>
    <w:rsid w:val="00F1679A"/>
    <w:rsid w:val="00F332CA"/>
    <w:rsid w:val="00F3407C"/>
    <w:rsid w:val="00F57ACD"/>
    <w:rsid w:val="00FB29BC"/>
    <w:rsid w:val="58BD7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3D8FB1"/>
  <w15:docId w15:val="{210EB438-62F8-4B6A-9F95-6908F319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styleId="aa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b">
    <w:name w:val="List Paragraph"/>
    <w:basedOn w:val="a"/>
    <w:uiPriority w:val="99"/>
    <w:pPr>
      <w:ind w:firstLineChars="200" w:firstLine="420"/>
    </w:pPr>
  </w:style>
  <w:style w:type="paragraph" w:customStyle="1" w:styleId="ac">
    <w:name w:val="附录一级条标题"/>
    <w:basedOn w:val="a"/>
    <w:next w:val="a"/>
    <w:pPr>
      <w:widowControl/>
      <w:wordWrap w:val="0"/>
      <w:overflowPunct w:val="0"/>
      <w:autoSpaceDE w:val="0"/>
      <w:autoSpaceDN w:val="0"/>
      <w:textAlignment w:val="baseline"/>
      <w:outlineLvl w:val="2"/>
    </w:pPr>
    <w:rPr>
      <w:rFonts w:ascii="黑体" w:eastAsia="黑体"/>
      <w:kern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__doPostBack('ctl00$ctl00$ContentPlaceHolder1$ContentPlaceHolder1$rptStandard$ctl00$lbtnDetail',''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03DB5-D38E-4661-8B35-FC382F2E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838</Characters>
  <Application>Microsoft Office Word</Application>
  <DocSecurity>0</DocSecurity>
  <Lines>6</Lines>
  <Paragraphs>1</Paragraphs>
  <ScaleCrop>false</ScaleCrop>
  <Company>Legend (Beijing) Limited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16</cp:revision>
  <cp:lastPrinted>2019-12-05T15:53:00Z</cp:lastPrinted>
  <dcterms:created xsi:type="dcterms:W3CDTF">2023-02-21T02:39:00Z</dcterms:created>
  <dcterms:modified xsi:type="dcterms:W3CDTF">2024-01-23T06:06:00Z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DB94CDC7FCB947E19109E43656C924C8</vt:lpwstr>
  </property>
</Properties>
</file>