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95B4" w14:textId="77777777" w:rsidR="00B55F5B" w:rsidRDefault="00000000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B55F5B" w:rsidRPr="00DA3D97" w14:paraId="7DC3CA75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027AE7B9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 w:rsidRPr="00DA3D97"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401842B4" w14:textId="7EB9764C" w:rsidR="00B55F5B" w:rsidRPr="00DA3D97" w:rsidRDefault="008A3C22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DA3D97">
              <w:rPr>
                <w:bCs/>
                <w:color w:val="000000"/>
                <w:lang w:val="en-US"/>
              </w:rPr>
              <w:t>AAK Invest AB</w:t>
            </w:r>
            <w:r w:rsidRPr="00DA3D97">
              <w:rPr>
                <w:bCs/>
                <w:color w:val="000000"/>
                <w:lang w:val="en-US"/>
              </w:rPr>
              <w:t>收购</w:t>
            </w:r>
            <w:r w:rsidRPr="00DA3D97">
              <w:rPr>
                <w:bCs/>
                <w:color w:val="000000"/>
                <w:lang w:val="en-US"/>
              </w:rPr>
              <w:t xml:space="preserve">Nura </w:t>
            </w:r>
            <w:proofErr w:type="spellStart"/>
            <w:r w:rsidRPr="00DA3D97">
              <w:rPr>
                <w:bCs/>
                <w:color w:val="000000"/>
                <w:lang w:val="en-US"/>
              </w:rPr>
              <w:t>Sdn</w:t>
            </w:r>
            <w:proofErr w:type="spellEnd"/>
            <w:r w:rsidRPr="00DA3D97">
              <w:rPr>
                <w:bCs/>
                <w:color w:val="000000"/>
                <w:lang w:val="en-US"/>
              </w:rPr>
              <w:t>. Bhd.</w:t>
            </w:r>
            <w:r w:rsidRPr="00DA3D97">
              <w:rPr>
                <w:bCs/>
                <w:color w:val="000000"/>
                <w:lang w:val="en-US"/>
              </w:rPr>
              <w:t>股权案</w:t>
            </w:r>
          </w:p>
        </w:tc>
      </w:tr>
      <w:tr w:rsidR="00B55F5B" w:rsidRPr="00DA3D97" w14:paraId="7360BAA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B3ADDE4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200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C5F698A" w14:textId="011782B4" w:rsidR="00093572" w:rsidRPr="00DA3D97" w:rsidRDefault="008A3C22" w:rsidP="004D0CA6">
            <w:pPr>
              <w:widowControl w:val="0"/>
              <w:adjustRightInd w:val="0"/>
              <w:snapToGrid w:val="0"/>
              <w:spacing w:after="0"/>
              <w:rPr>
                <w:color w:val="333333"/>
              </w:rPr>
            </w:pPr>
            <w:r w:rsidRPr="00992801">
              <w:rPr>
                <w:bCs/>
                <w:color w:val="000000"/>
                <w:lang w:val="en-US"/>
              </w:rPr>
              <w:t>AAK Invest AB</w:t>
            </w:r>
            <w:r w:rsidR="00093572" w:rsidRPr="00992801">
              <w:rPr>
                <w:bCs/>
                <w:color w:val="000000"/>
                <w:lang w:val="en-US"/>
              </w:rPr>
              <w:t>（</w:t>
            </w:r>
            <w:r w:rsidR="00093572" w:rsidRPr="00992801">
              <w:rPr>
                <w:bCs/>
                <w:color w:val="000000"/>
                <w:lang w:val="en-US"/>
              </w:rPr>
              <w:t>“</w:t>
            </w:r>
            <w:r w:rsidRPr="00992801">
              <w:rPr>
                <w:bCs/>
                <w:color w:val="333333"/>
                <w:lang w:val="en-US"/>
              </w:rPr>
              <w:t>AAK</w:t>
            </w:r>
            <w:r w:rsidR="00093572" w:rsidRPr="00992801">
              <w:rPr>
                <w:bCs/>
                <w:color w:val="333333"/>
              </w:rPr>
              <w:t>”</w:t>
            </w:r>
            <w:r w:rsidR="00093572" w:rsidRPr="00992801">
              <w:rPr>
                <w:bCs/>
                <w:color w:val="333333"/>
              </w:rPr>
              <w:t>）、</w:t>
            </w:r>
            <w:r w:rsidRPr="00992801">
              <w:rPr>
                <w:bCs/>
                <w:color w:val="000000"/>
                <w:lang w:val="en-US"/>
              </w:rPr>
              <w:t xml:space="preserve">Kuala Lumpur Kepong </w:t>
            </w:r>
            <w:proofErr w:type="spellStart"/>
            <w:r w:rsidRPr="00992801">
              <w:rPr>
                <w:bCs/>
                <w:color w:val="000000"/>
                <w:lang w:val="en-US"/>
              </w:rPr>
              <w:t>Berhad</w:t>
            </w:r>
            <w:proofErr w:type="spellEnd"/>
            <w:r w:rsidRPr="00992801">
              <w:rPr>
                <w:bCs/>
                <w:color w:val="000000"/>
                <w:lang w:val="en-US"/>
              </w:rPr>
              <w:t xml:space="preserve"> (“</w:t>
            </w:r>
            <w:proofErr w:type="spellStart"/>
            <w:r w:rsidRPr="00992801">
              <w:rPr>
                <w:bCs/>
                <w:color w:val="000000"/>
                <w:lang w:val="en-US"/>
              </w:rPr>
              <w:t>KLK</w:t>
            </w:r>
            <w:proofErr w:type="spellEnd"/>
            <w:r w:rsidRPr="00992801">
              <w:rPr>
                <w:bCs/>
                <w:color w:val="000000"/>
                <w:lang w:val="en-US"/>
              </w:rPr>
              <w:t>”)</w:t>
            </w:r>
            <w:r w:rsidR="00093572" w:rsidRPr="00992801">
              <w:rPr>
                <w:bCs/>
                <w:color w:val="333333"/>
              </w:rPr>
              <w:t>与</w:t>
            </w:r>
            <w:r w:rsidRPr="00992801">
              <w:rPr>
                <w:bCs/>
                <w:color w:val="000000"/>
                <w:lang w:val="en-US"/>
              </w:rPr>
              <w:t xml:space="preserve">Nura </w:t>
            </w:r>
            <w:proofErr w:type="spellStart"/>
            <w:r w:rsidRPr="00992801">
              <w:rPr>
                <w:bCs/>
                <w:color w:val="000000"/>
                <w:lang w:val="en-US"/>
              </w:rPr>
              <w:t>Sdn</w:t>
            </w:r>
            <w:proofErr w:type="spellEnd"/>
            <w:r w:rsidRPr="00992801">
              <w:rPr>
                <w:bCs/>
                <w:color w:val="000000"/>
                <w:lang w:val="en-US"/>
              </w:rPr>
              <w:t>. Bhd.</w:t>
            </w:r>
            <w:proofErr w:type="gramStart"/>
            <w:r w:rsidR="00093572" w:rsidRPr="00992801">
              <w:rPr>
                <w:bCs/>
                <w:color w:val="333333"/>
              </w:rPr>
              <w:t>（</w:t>
            </w:r>
            <w:r w:rsidR="00093572" w:rsidRPr="00992801">
              <w:rPr>
                <w:bCs/>
                <w:color w:val="333333"/>
              </w:rPr>
              <w:t>“</w:t>
            </w:r>
            <w:proofErr w:type="gramEnd"/>
            <w:r w:rsidRPr="00992801">
              <w:rPr>
                <w:bCs/>
                <w:color w:val="333333"/>
                <w:lang w:val="en-US"/>
              </w:rPr>
              <w:t>目标公司</w:t>
            </w:r>
            <w:r w:rsidR="00093572" w:rsidRPr="00992801">
              <w:rPr>
                <w:bCs/>
                <w:color w:val="333333"/>
              </w:rPr>
              <w:t>”</w:t>
            </w:r>
            <w:r w:rsidR="00093572" w:rsidRPr="00992801">
              <w:rPr>
                <w:bCs/>
                <w:color w:val="333333"/>
              </w:rPr>
              <w:t>）</w:t>
            </w:r>
            <w:r w:rsidR="00093572" w:rsidRPr="00DA3D97">
              <w:rPr>
                <w:color w:val="333333"/>
              </w:rPr>
              <w:t>签订</w:t>
            </w:r>
            <w:r w:rsidRPr="00DA3D97">
              <w:rPr>
                <w:color w:val="333333"/>
              </w:rPr>
              <w:t>合资</w:t>
            </w:r>
            <w:r w:rsidR="00093572" w:rsidRPr="00DA3D97">
              <w:rPr>
                <w:color w:val="333333"/>
              </w:rPr>
              <w:t>协议，</w:t>
            </w:r>
            <w:r w:rsidR="008260FB" w:rsidRPr="008260FB">
              <w:rPr>
                <w:rFonts w:hint="eastAsia"/>
                <w:color w:val="333333"/>
              </w:rPr>
              <w:t>约定</w:t>
            </w:r>
            <w:r w:rsidR="008260FB" w:rsidRPr="008260FB">
              <w:rPr>
                <w:rFonts w:hint="eastAsia"/>
                <w:color w:val="333333"/>
              </w:rPr>
              <w:t>AAK</w:t>
            </w:r>
            <w:r w:rsidR="008260FB" w:rsidRPr="008260FB">
              <w:rPr>
                <w:rFonts w:hint="eastAsia"/>
                <w:color w:val="333333"/>
              </w:rPr>
              <w:t>与</w:t>
            </w:r>
            <w:proofErr w:type="spellStart"/>
            <w:r w:rsidR="008260FB" w:rsidRPr="008260FB">
              <w:rPr>
                <w:rFonts w:hint="eastAsia"/>
                <w:color w:val="333333"/>
              </w:rPr>
              <w:t>KLK</w:t>
            </w:r>
            <w:proofErr w:type="spellEnd"/>
            <w:r w:rsidR="008260FB" w:rsidRPr="008260FB">
              <w:rPr>
                <w:rFonts w:hint="eastAsia"/>
                <w:color w:val="333333"/>
              </w:rPr>
              <w:t>将认购目标公司新增发行</w:t>
            </w:r>
            <w:r w:rsidR="006A3158">
              <w:rPr>
                <w:rFonts w:hint="eastAsia"/>
                <w:color w:val="333333"/>
              </w:rPr>
              <w:t>股权</w:t>
            </w:r>
            <w:r w:rsidR="008260FB" w:rsidRPr="008260FB">
              <w:rPr>
                <w:rFonts w:hint="eastAsia"/>
                <w:color w:val="333333"/>
              </w:rPr>
              <w:t>。</w:t>
            </w:r>
            <w:r w:rsidR="00BD3166" w:rsidRPr="008260FB">
              <w:rPr>
                <w:rFonts w:hint="eastAsia"/>
                <w:color w:val="333333"/>
              </w:rPr>
              <w:t>目标公司从事</w:t>
            </w:r>
            <w:r w:rsidR="00DD6F07" w:rsidRPr="00DD6F07">
              <w:rPr>
                <w:rFonts w:hint="eastAsia"/>
                <w:color w:val="333333"/>
              </w:rPr>
              <w:t>棕榈油分提物</w:t>
            </w:r>
            <w:r w:rsidR="00BD3166" w:rsidRPr="008260FB">
              <w:rPr>
                <w:rFonts w:hint="eastAsia"/>
                <w:color w:val="333333"/>
              </w:rPr>
              <w:t>的生产业务</w:t>
            </w:r>
            <w:r w:rsidR="00BD3166">
              <w:rPr>
                <w:rFonts w:hint="eastAsia"/>
                <w:color w:val="333333"/>
              </w:rPr>
              <w:t>。</w:t>
            </w:r>
            <w:r w:rsidR="00093572" w:rsidRPr="00DA3D97">
              <w:rPr>
                <w:color w:val="333333"/>
              </w:rPr>
              <w:t>交易前，</w:t>
            </w:r>
            <w:proofErr w:type="spellStart"/>
            <w:r w:rsidRPr="00DA3D97">
              <w:rPr>
                <w:color w:val="333333"/>
              </w:rPr>
              <w:t>KLK</w:t>
            </w:r>
            <w:proofErr w:type="spellEnd"/>
            <w:r w:rsidRPr="00DA3D97">
              <w:rPr>
                <w:color w:val="333333"/>
              </w:rPr>
              <w:t>持有目标公司</w:t>
            </w:r>
            <w:r w:rsidR="00093572" w:rsidRPr="00DA3D97">
              <w:rPr>
                <w:color w:val="333333"/>
              </w:rPr>
              <w:t>100%</w:t>
            </w:r>
            <w:r w:rsidR="00093572" w:rsidRPr="00DA3D97">
              <w:rPr>
                <w:color w:val="333333"/>
              </w:rPr>
              <w:t>股权，单独控制</w:t>
            </w:r>
            <w:r w:rsidRPr="00DA3D97">
              <w:rPr>
                <w:color w:val="333333"/>
              </w:rPr>
              <w:t>目标公司</w:t>
            </w:r>
            <w:r w:rsidR="00BD3166">
              <w:rPr>
                <w:rFonts w:hint="eastAsia"/>
                <w:color w:val="333333"/>
              </w:rPr>
              <w:t>。</w:t>
            </w:r>
            <w:r w:rsidR="00093572" w:rsidRPr="00DA3D97">
              <w:rPr>
                <w:color w:val="333333"/>
              </w:rPr>
              <w:t>交易后，</w:t>
            </w:r>
            <w:r w:rsidRPr="00DA3D97">
              <w:rPr>
                <w:color w:val="333333"/>
              </w:rPr>
              <w:t>AAK</w:t>
            </w:r>
            <w:r w:rsidRPr="00DA3D97">
              <w:rPr>
                <w:color w:val="333333"/>
              </w:rPr>
              <w:t>、</w:t>
            </w:r>
            <w:r w:rsidRPr="00DA3D97">
              <w:rPr>
                <w:color w:val="333333"/>
              </w:rPr>
              <w:t>KLK</w:t>
            </w:r>
            <w:r w:rsidR="00093572" w:rsidRPr="00DA3D97">
              <w:rPr>
                <w:color w:val="333333"/>
              </w:rPr>
              <w:t>分别持有</w:t>
            </w:r>
            <w:r w:rsidR="00472822">
              <w:rPr>
                <w:rFonts w:hint="eastAsia"/>
                <w:color w:val="333333"/>
              </w:rPr>
              <w:t>目标公司</w:t>
            </w:r>
            <w:r w:rsidRPr="00DA3D97">
              <w:rPr>
                <w:color w:val="333333"/>
              </w:rPr>
              <w:t>49%</w:t>
            </w:r>
            <w:r w:rsidRPr="00DA3D97">
              <w:rPr>
                <w:color w:val="333333"/>
              </w:rPr>
              <w:t>、</w:t>
            </w:r>
            <w:r w:rsidRPr="00DA3D97">
              <w:rPr>
                <w:color w:val="333333"/>
              </w:rPr>
              <w:t>51%</w:t>
            </w:r>
            <w:r w:rsidR="00093572" w:rsidRPr="00DA3D97">
              <w:rPr>
                <w:color w:val="333333"/>
              </w:rPr>
              <w:t>股权，共同控制</w:t>
            </w:r>
            <w:r w:rsidRPr="00DA3D97">
              <w:rPr>
                <w:color w:val="333333"/>
              </w:rPr>
              <w:t>目标公司</w:t>
            </w:r>
            <w:r w:rsidR="00093572" w:rsidRPr="00DA3D97">
              <w:rPr>
                <w:color w:val="333333"/>
              </w:rPr>
              <w:t>。</w:t>
            </w:r>
          </w:p>
        </w:tc>
      </w:tr>
      <w:tr w:rsidR="00B55F5B" w:rsidRPr="00DA3D97" w14:paraId="48C8C658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0E6A69C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92A330" w14:textId="7A801A0C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 w:rsidR="008A3C22" w:rsidRPr="00DA3D97">
              <w:rPr>
                <w:rFonts w:cs="Times New Roman"/>
                <w:bCs/>
                <w:color w:val="000000"/>
                <w:lang w:val="en-US" w:eastAsia="zh-CN"/>
              </w:rPr>
              <w:t>AAK</w:t>
            </w:r>
          </w:p>
        </w:tc>
        <w:tc>
          <w:tcPr>
            <w:tcW w:w="6093" w:type="dxa"/>
            <w:vAlign w:val="center"/>
          </w:tcPr>
          <w:p w14:paraId="6CE2E89F" w14:textId="13FB5BEF" w:rsidR="008A3C22" w:rsidRPr="00DA3D97" w:rsidRDefault="008A3C22">
            <w:pPr>
              <w:widowControl w:val="0"/>
              <w:adjustRightInd w:val="0"/>
              <w:snapToGrid w:val="0"/>
              <w:spacing w:after="0"/>
              <w:rPr>
                <w:kern w:val="2"/>
              </w:rPr>
            </w:pPr>
            <w:r w:rsidRPr="00DA3D97">
              <w:rPr>
                <w:color w:val="333333"/>
              </w:rPr>
              <w:t>AAK</w:t>
            </w:r>
            <w:r w:rsidR="006174F7" w:rsidRPr="00DA3D97">
              <w:rPr>
                <w:color w:val="333333"/>
              </w:rPr>
              <w:t>于</w:t>
            </w:r>
            <w:r w:rsidR="006174F7" w:rsidRPr="00DA3D97">
              <w:rPr>
                <w:color w:val="333333"/>
              </w:rPr>
              <w:t>20</w:t>
            </w:r>
            <w:r w:rsidR="008260FB">
              <w:rPr>
                <w:rFonts w:hint="eastAsia"/>
                <w:color w:val="333333"/>
                <w:lang w:val="en-US"/>
              </w:rPr>
              <w:t>2</w:t>
            </w:r>
            <w:r w:rsidRPr="00DA3D97">
              <w:rPr>
                <w:color w:val="333333"/>
                <w:lang w:val="en-US"/>
              </w:rPr>
              <w:t>4</w:t>
            </w:r>
            <w:r w:rsidR="006174F7" w:rsidRPr="00DA3D97">
              <w:rPr>
                <w:color w:val="333333"/>
              </w:rPr>
              <w:t>年</w:t>
            </w:r>
            <w:r w:rsidRPr="00DA3D97">
              <w:rPr>
                <w:color w:val="333333"/>
                <w:lang w:val="en-US"/>
              </w:rPr>
              <w:t>10</w:t>
            </w:r>
            <w:r w:rsidR="006174F7" w:rsidRPr="00DA3D97">
              <w:rPr>
                <w:color w:val="333333"/>
              </w:rPr>
              <w:t>月</w:t>
            </w:r>
            <w:r w:rsidRPr="00DA3D97">
              <w:rPr>
                <w:color w:val="333333"/>
                <w:lang w:val="en-US"/>
              </w:rPr>
              <w:t>27</w:t>
            </w:r>
            <w:r w:rsidR="006174F7" w:rsidRPr="00DA3D97">
              <w:rPr>
                <w:color w:val="333333"/>
              </w:rPr>
              <w:t>日成立于</w:t>
            </w:r>
            <w:r w:rsidRPr="00DA3D97">
              <w:rPr>
                <w:color w:val="333333"/>
              </w:rPr>
              <w:t>瑞典</w:t>
            </w:r>
            <w:r w:rsidR="006174F7" w:rsidRPr="00DA3D97">
              <w:rPr>
                <w:color w:val="333333"/>
              </w:rPr>
              <w:t>，主要业务为</w:t>
            </w:r>
            <w:r w:rsidRPr="00DA3D97">
              <w:rPr>
                <w:kern w:val="2"/>
              </w:rPr>
              <w:t>生产以植物为基础的增值油脂解决方案及相关应用产品。</w:t>
            </w:r>
          </w:p>
          <w:p w14:paraId="5D52B3CE" w14:textId="4027C525" w:rsidR="00B55F5B" w:rsidRPr="00DA3D97" w:rsidRDefault="008260FB">
            <w:pPr>
              <w:widowControl w:val="0"/>
              <w:adjustRightInd w:val="0"/>
              <w:snapToGrid w:val="0"/>
              <w:spacing w:after="0"/>
              <w:rPr>
                <w:color w:val="333333"/>
              </w:rPr>
            </w:pPr>
            <w:r w:rsidRPr="008260FB">
              <w:rPr>
                <w:rFonts w:hint="eastAsia"/>
                <w:color w:val="333333"/>
              </w:rPr>
              <w:t>AAK</w:t>
            </w:r>
            <w:r w:rsidRPr="008260FB">
              <w:rPr>
                <w:rFonts w:hint="eastAsia"/>
                <w:color w:val="333333"/>
              </w:rPr>
              <w:t>的最终控制人为</w:t>
            </w:r>
            <w:r w:rsidRPr="008260FB">
              <w:rPr>
                <w:rFonts w:hint="eastAsia"/>
                <w:color w:val="333333"/>
              </w:rPr>
              <w:t>AAK AB</w:t>
            </w:r>
            <w:r w:rsidRPr="008260FB">
              <w:rPr>
                <w:rFonts w:hint="eastAsia"/>
                <w:color w:val="333333"/>
              </w:rPr>
              <w:t>，其主营业务为</w:t>
            </w:r>
            <w:r w:rsidR="00DD6F07" w:rsidRPr="00DD6F07">
              <w:rPr>
                <w:rFonts w:hint="eastAsia"/>
                <w:color w:val="333333"/>
              </w:rPr>
              <w:t>食用植物油脂</w:t>
            </w:r>
            <w:r w:rsidRPr="008260FB">
              <w:rPr>
                <w:rFonts w:hint="eastAsia"/>
                <w:color w:val="333333"/>
              </w:rPr>
              <w:t>的生产与销售</w:t>
            </w:r>
            <w:r w:rsidR="008A3C22" w:rsidRPr="00DA3D97">
              <w:rPr>
                <w:color w:val="333333"/>
              </w:rPr>
              <w:t>。</w:t>
            </w:r>
          </w:p>
        </w:tc>
      </w:tr>
      <w:tr w:rsidR="00B55F5B" w:rsidRPr="00DA3D97" w14:paraId="0C1BB6D7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596DF602" w14:textId="77777777" w:rsidR="00B55F5B" w:rsidRPr="00DA3D97" w:rsidRDefault="00B55F5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A8394F9" w14:textId="463A7872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 w:rsidR="008A3C22" w:rsidRPr="00DA3D97">
              <w:rPr>
                <w:rFonts w:cs="Times New Roman"/>
                <w:bCs/>
                <w:color w:val="000000"/>
                <w:lang w:val="en-US" w:eastAsia="zh-CN"/>
              </w:rPr>
              <w:t>KLK</w:t>
            </w:r>
          </w:p>
        </w:tc>
        <w:tc>
          <w:tcPr>
            <w:tcW w:w="6093" w:type="dxa"/>
            <w:vAlign w:val="center"/>
          </w:tcPr>
          <w:p w14:paraId="54F70406" w14:textId="2A6ED773" w:rsidR="00B55F5B" w:rsidRPr="00DA3D97" w:rsidRDefault="008A3C22">
            <w:pPr>
              <w:widowControl w:val="0"/>
              <w:adjustRightInd w:val="0"/>
              <w:snapToGrid w:val="0"/>
              <w:spacing w:after="0"/>
              <w:rPr>
                <w:color w:val="333333"/>
              </w:rPr>
            </w:pPr>
            <w:r w:rsidRPr="00DA3D97">
              <w:rPr>
                <w:color w:val="333333"/>
              </w:rPr>
              <w:t>KLK</w:t>
            </w:r>
            <w:r w:rsidR="00B64169" w:rsidRPr="00DA3D97">
              <w:rPr>
                <w:color w:val="333333"/>
              </w:rPr>
              <w:t>于</w:t>
            </w:r>
            <w:r w:rsidR="00B64169" w:rsidRPr="00DA3D97">
              <w:rPr>
                <w:color w:val="333333"/>
              </w:rPr>
              <w:t>19</w:t>
            </w:r>
            <w:r w:rsidRPr="00DA3D97">
              <w:rPr>
                <w:color w:val="333333"/>
              </w:rPr>
              <w:t>73</w:t>
            </w:r>
            <w:r w:rsidR="00B64169" w:rsidRPr="00DA3D97">
              <w:rPr>
                <w:color w:val="333333"/>
              </w:rPr>
              <w:t>年</w:t>
            </w:r>
            <w:r w:rsidRPr="00DA3D97">
              <w:rPr>
                <w:color w:val="333333"/>
              </w:rPr>
              <w:t>7</w:t>
            </w:r>
            <w:r w:rsidR="00B64169" w:rsidRPr="00DA3D97">
              <w:rPr>
                <w:color w:val="333333"/>
              </w:rPr>
              <w:t>月</w:t>
            </w:r>
            <w:r w:rsidRPr="00DA3D97">
              <w:rPr>
                <w:color w:val="333333"/>
                <w:lang w:val="en-US"/>
              </w:rPr>
              <w:t>6</w:t>
            </w:r>
            <w:r w:rsidR="00B64169" w:rsidRPr="00DA3D97">
              <w:rPr>
                <w:color w:val="333333"/>
              </w:rPr>
              <w:t>日成立于</w:t>
            </w:r>
            <w:r w:rsidRPr="00DA3D97">
              <w:rPr>
                <w:color w:val="333333"/>
              </w:rPr>
              <w:t>马来西亚</w:t>
            </w:r>
            <w:r w:rsidR="00B64169" w:rsidRPr="00DA3D97">
              <w:rPr>
                <w:color w:val="333333"/>
              </w:rPr>
              <w:t>，</w:t>
            </w:r>
            <w:r w:rsidRPr="00DA3D97">
              <w:rPr>
                <w:color w:val="333333"/>
                <w:lang w:val="en-US"/>
              </w:rPr>
              <w:t>主要生产棕榈产品和橡胶</w:t>
            </w:r>
            <w:r w:rsidR="00B64169" w:rsidRPr="00DA3D97">
              <w:rPr>
                <w:color w:val="333333"/>
                <w:lang w:val="en-US"/>
              </w:rPr>
              <w:t>。</w:t>
            </w:r>
          </w:p>
          <w:p w14:paraId="236245C7" w14:textId="3275CA22" w:rsidR="00B55F5B" w:rsidRPr="00DA3D97" w:rsidRDefault="008A3C22">
            <w:pPr>
              <w:widowControl w:val="0"/>
              <w:adjustRightInd w:val="0"/>
              <w:snapToGrid w:val="0"/>
              <w:spacing w:after="0"/>
              <w:rPr>
                <w:color w:val="333333"/>
              </w:rPr>
            </w:pPr>
            <w:r w:rsidRPr="00DA3D97">
              <w:rPr>
                <w:color w:val="333333"/>
              </w:rPr>
              <w:t>KLK</w:t>
            </w:r>
            <w:r w:rsidR="008260FB">
              <w:rPr>
                <w:rFonts w:hint="eastAsia"/>
                <w:color w:val="333333"/>
              </w:rPr>
              <w:t>没有最终控制人</w:t>
            </w:r>
            <w:r w:rsidRPr="00DA3D97">
              <w:rPr>
                <w:color w:val="333333"/>
              </w:rPr>
              <w:t>。</w:t>
            </w:r>
          </w:p>
        </w:tc>
      </w:tr>
      <w:tr w:rsidR="00B55F5B" w:rsidRPr="00DA3D97" w14:paraId="24762C3C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E421DE4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698167C0" w14:textId="5FE2ED5A" w:rsidR="00B55F5B" w:rsidRPr="00DA3D97" w:rsidRDefault="00453C78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B55F5B" w:rsidRPr="00DA3D97" w14:paraId="5C0F1397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48BBA75" w14:textId="77777777" w:rsidR="00B55F5B" w:rsidRPr="00DA3D97" w:rsidRDefault="00B55F5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7D1157" w14:textId="32FADA04" w:rsidR="00B55F5B" w:rsidRPr="00DA3D97" w:rsidRDefault="004D0CA6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453C78" w:rsidRPr="00DA3D97">
              <w:rPr>
                <w:rFonts w:cs="Times New Roman"/>
                <w:bCs/>
                <w:color w:val="000000"/>
                <w:lang w:eastAsia="zh-CN"/>
              </w:rPr>
              <w:t xml:space="preserve"> 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2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B55F5B" w:rsidRPr="00DA3D97" w14:paraId="57CCC657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96F71A7" w14:textId="77777777" w:rsidR="00B55F5B" w:rsidRPr="00DA3D97" w:rsidRDefault="00B55F5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67FFCA" w14:textId="605F089E" w:rsidR="00B55F5B" w:rsidRPr="00DA3D97" w:rsidRDefault="004D0CA6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B64169" w:rsidRPr="00DA3D97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B55F5B" w:rsidRPr="00DA3D97" w14:paraId="7B49C9DD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65E1EF44" w14:textId="77777777" w:rsidR="00B55F5B" w:rsidRPr="00DA3D97" w:rsidRDefault="00B55F5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7A4E09E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B55F5B" w:rsidRPr="00DA3D97" w14:paraId="61B8580C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8D21387" w14:textId="77777777" w:rsidR="00B55F5B" w:rsidRPr="00DA3D97" w:rsidRDefault="00B55F5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E43FFC8" w14:textId="3EE9CDDE" w:rsidR="00B55F5B" w:rsidRPr="00DA3D97" w:rsidRDefault="008A3C2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453C78" w:rsidRPr="00DA3D97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="00453C78" w:rsidRPr="00DA3D97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B55F5B" w:rsidRPr="00DA3D97" w14:paraId="16189F65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816ADA1" w14:textId="77777777" w:rsidR="00B55F5B" w:rsidRPr="00DA3D97" w:rsidRDefault="00B55F5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100190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B55F5B" w:rsidRPr="00DA3D97" w14:paraId="513B34DA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49A7B45E" w14:textId="77777777" w:rsidR="00B55F5B" w:rsidRPr="00DA3D97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9CA9C70" w14:textId="25922D1E" w:rsidR="00DA3D97" w:rsidRPr="00C75AE4" w:rsidRDefault="004D0CA6" w:rsidP="006D4EC4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 w:rsidRPr="00C75AE4">
              <w:rPr>
                <w:rFonts w:cs="Times New Roman" w:hint="eastAsia"/>
                <w:b/>
                <w:color w:val="000000"/>
                <w:lang w:eastAsia="zh-CN"/>
              </w:rPr>
              <w:t>混合集中</w:t>
            </w:r>
          </w:p>
          <w:p w14:paraId="6DAA81B9" w14:textId="2C5D64C8" w:rsidR="00B64169" w:rsidRPr="00DA3D97" w:rsidRDefault="004D0CA6" w:rsidP="006D4EC4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eastAsia="zh-CN"/>
              </w:rPr>
              <w:t xml:space="preserve">1. </w:t>
            </w:r>
            <w:r w:rsidR="00DA3D97" w:rsidRPr="00DA3D97">
              <w:rPr>
                <w:rFonts w:cs="Times New Roman"/>
                <w:bCs/>
                <w:color w:val="000000"/>
                <w:lang w:eastAsia="zh-CN"/>
              </w:rPr>
              <w:t>2024</w:t>
            </w:r>
            <w:r w:rsidR="00DA3D97" w:rsidRPr="00DA3D97">
              <w:rPr>
                <w:rFonts w:cs="Times New Roman"/>
                <w:bCs/>
                <w:color w:val="000000"/>
                <w:lang w:eastAsia="zh-CN"/>
              </w:rPr>
              <w:t>年全球</w:t>
            </w:r>
            <w:r w:rsidR="00E95AC4" w:rsidRPr="00DA3D97">
              <w:rPr>
                <w:rFonts w:cs="Times New Roman"/>
                <w:bCs/>
                <w:color w:val="000000"/>
                <w:lang w:eastAsia="zh-CN"/>
              </w:rPr>
              <w:t>精炼棕榈油市场</w:t>
            </w:r>
          </w:p>
          <w:p w14:paraId="1DD582A1" w14:textId="5590FFE5" w:rsidR="00DA3D97" w:rsidRDefault="00DA3D97" w:rsidP="006D4EC4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proofErr w:type="spellStart"/>
            <w:r w:rsidRPr="00DA3D97">
              <w:rPr>
                <w:rFonts w:cs="Times New Roman"/>
                <w:bCs/>
                <w:color w:val="000000"/>
                <w:lang w:eastAsia="zh-CN"/>
              </w:rPr>
              <w:t>KLK</w:t>
            </w:r>
            <w:proofErr w:type="spellEnd"/>
            <w:r w:rsidRPr="00DA3D97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[</w:t>
            </w:r>
            <w:r w:rsidR="00780BB9">
              <w:rPr>
                <w:rFonts w:cs="Times New Roman" w:hint="eastAsia"/>
                <w:bCs/>
                <w:color w:val="000000"/>
                <w:lang w:eastAsia="zh-CN"/>
              </w:rPr>
              <w:t>0-</w:t>
            </w:r>
            <w:proofErr w:type="gramStart"/>
            <w:r w:rsidR="00780BB9">
              <w:rPr>
                <w:rFonts w:cs="Times New Roman" w:hint="eastAsia"/>
                <w:bCs/>
                <w:color w:val="000000"/>
                <w:lang w:eastAsia="zh-CN"/>
              </w:rPr>
              <w:t>5</w:t>
            </w: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]</w:t>
            </w:r>
            <w:r w:rsidR="00780BB9"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  <w:proofErr w:type="gramEnd"/>
          </w:p>
          <w:p w14:paraId="1FB6E7FC" w14:textId="064EEF31" w:rsidR="004D0CA6" w:rsidRPr="00DA3D97" w:rsidRDefault="004D0CA6" w:rsidP="004D0CA6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2024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年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中国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精炼棕榈油市场</w:t>
            </w:r>
          </w:p>
          <w:p w14:paraId="46EE76DA" w14:textId="77777777" w:rsidR="004D0CA6" w:rsidRDefault="004D0CA6" w:rsidP="004D0CA6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proofErr w:type="spellStart"/>
            <w:r w:rsidRPr="00DA3D97">
              <w:rPr>
                <w:rFonts w:cs="Times New Roman"/>
                <w:bCs/>
                <w:color w:val="000000"/>
                <w:lang w:eastAsia="zh-CN"/>
              </w:rPr>
              <w:t>KLK</w:t>
            </w:r>
            <w:proofErr w:type="spellEnd"/>
            <w:r w:rsidRPr="00DA3D97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[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0-</w:t>
            </w:r>
            <w:proofErr w:type="gramStart"/>
            <w:r>
              <w:rPr>
                <w:rFonts w:cs="Times New Roman" w:hint="eastAsia"/>
                <w:bCs/>
                <w:color w:val="000000"/>
                <w:lang w:eastAsia="zh-CN"/>
              </w:rPr>
              <w:t>5</w:t>
            </w: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]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  <w:proofErr w:type="gramEnd"/>
          </w:p>
          <w:p w14:paraId="4320A534" w14:textId="006595F9" w:rsidR="00E95AC4" w:rsidRPr="00DA3D97" w:rsidRDefault="004D0CA6" w:rsidP="006D4EC4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eastAsia="zh-CN"/>
              </w:rPr>
              <w:t xml:space="preserve">2. </w:t>
            </w:r>
            <w:r w:rsidR="00DA3D97" w:rsidRPr="00DA3D97">
              <w:rPr>
                <w:rFonts w:cs="Times New Roman"/>
                <w:bCs/>
                <w:color w:val="000000"/>
                <w:lang w:eastAsia="zh-CN"/>
              </w:rPr>
              <w:t>2024</w:t>
            </w:r>
            <w:r w:rsidR="00DA3D97" w:rsidRPr="00DA3D97">
              <w:rPr>
                <w:rFonts w:cs="Times New Roman"/>
                <w:bCs/>
                <w:color w:val="000000"/>
                <w:lang w:eastAsia="zh-CN"/>
              </w:rPr>
              <w:t>年全球</w:t>
            </w:r>
            <w:r w:rsidR="00DD6F07" w:rsidRPr="00DD6F07">
              <w:rPr>
                <w:rFonts w:cs="Times New Roman" w:hint="eastAsia"/>
                <w:bCs/>
                <w:color w:val="000000"/>
                <w:lang w:eastAsia="zh-CN"/>
              </w:rPr>
              <w:t>食用植物油脂</w:t>
            </w:r>
            <w:r w:rsidR="00E95AC4" w:rsidRPr="00DA3D97">
              <w:rPr>
                <w:rFonts w:cs="Times New Roman"/>
                <w:bCs/>
                <w:color w:val="000000"/>
                <w:lang w:eastAsia="zh-CN"/>
              </w:rPr>
              <w:t>市场</w:t>
            </w:r>
          </w:p>
          <w:p w14:paraId="266625C6" w14:textId="77777777" w:rsidR="00DA3D97" w:rsidRDefault="00DA3D97" w:rsidP="006D4EC4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AKK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[</w:t>
            </w:r>
            <w:r w:rsidR="00780BB9">
              <w:rPr>
                <w:rFonts w:cs="Times New Roman" w:hint="eastAsia"/>
                <w:bCs/>
                <w:color w:val="000000"/>
                <w:lang w:eastAsia="zh-CN"/>
              </w:rPr>
              <w:t>15-</w:t>
            </w:r>
            <w:proofErr w:type="gramStart"/>
            <w:r w:rsidR="00780BB9">
              <w:rPr>
                <w:rFonts w:cs="Times New Roman" w:hint="eastAsia"/>
                <w:bCs/>
                <w:color w:val="000000"/>
                <w:lang w:eastAsia="zh-CN"/>
              </w:rPr>
              <w:t>20</w:t>
            </w: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]</w:t>
            </w:r>
            <w:r w:rsidR="00780BB9"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  <w:proofErr w:type="gramEnd"/>
          </w:p>
          <w:p w14:paraId="37C3DA86" w14:textId="4AC7D901" w:rsidR="004D0CA6" w:rsidRPr="00DA3D97" w:rsidRDefault="004D0CA6" w:rsidP="004D0CA6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2024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年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中国</w:t>
            </w:r>
            <w:r w:rsidRPr="00DD6F07">
              <w:rPr>
                <w:rFonts w:cs="Times New Roman" w:hint="eastAsia"/>
                <w:bCs/>
                <w:color w:val="000000"/>
                <w:lang w:eastAsia="zh-CN"/>
              </w:rPr>
              <w:t>食用植物油脂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市场</w:t>
            </w:r>
          </w:p>
          <w:p w14:paraId="59BA0ABF" w14:textId="018A666A" w:rsidR="004D0CA6" w:rsidRPr="00DA3D97" w:rsidRDefault="004D0CA6" w:rsidP="004D0CA6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DA3D97">
              <w:rPr>
                <w:rFonts w:cs="Times New Roman"/>
                <w:bCs/>
                <w:color w:val="000000"/>
                <w:lang w:eastAsia="zh-CN"/>
              </w:rPr>
              <w:t>AKK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DA3D97">
              <w:rPr>
                <w:rFonts w:cs="Times New Roman"/>
                <w:bCs/>
                <w:color w:val="000000"/>
                <w:lang w:eastAsia="zh-CN"/>
              </w:rPr>
              <w:t>[</w:t>
            </w:r>
            <w:r w:rsidR="002865B3">
              <w:rPr>
                <w:rFonts w:cs="Times New Roman" w:hint="eastAsia"/>
                <w:bCs/>
                <w:color w:val="000000"/>
                <w:lang w:eastAsia="zh-CN"/>
              </w:rPr>
              <w:t>0-</w:t>
            </w:r>
            <w:proofErr w:type="gramStart"/>
            <w:r w:rsidR="002865B3">
              <w:rPr>
                <w:rFonts w:cs="Times New Roman" w:hint="eastAsia"/>
                <w:bCs/>
                <w:color w:val="000000"/>
                <w:lang w:eastAsia="zh-CN"/>
              </w:rPr>
              <w:t>5</w:t>
            </w:r>
            <w:r w:rsidRPr="00DA3D97">
              <w:rPr>
                <w:rFonts w:cs="Times New Roman"/>
                <w:bCs/>
                <w:color w:val="000000"/>
                <w:lang w:val="en-US" w:eastAsia="zh-CN"/>
              </w:rPr>
              <w:t>]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  <w:proofErr w:type="gramEnd"/>
          </w:p>
        </w:tc>
      </w:tr>
    </w:tbl>
    <w:p w14:paraId="67676583" w14:textId="77777777" w:rsidR="00B55F5B" w:rsidRDefault="00B55F5B">
      <w:pPr>
        <w:pStyle w:val="a0"/>
        <w:adjustRightInd w:val="0"/>
        <w:snapToGrid w:val="0"/>
        <w:spacing w:after="0"/>
        <w:rPr>
          <w:rFonts w:ascii="宋体" w:hAnsi="宋体" w:cs="宋体" w:hint="eastAsia"/>
          <w:bCs/>
          <w:color w:val="000000"/>
          <w:sz w:val="28"/>
          <w:szCs w:val="28"/>
          <w:lang w:eastAsia="zh-CN"/>
        </w:rPr>
      </w:pPr>
    </w:p>
    <w:sectPr w:rsidR="00B55F5B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884" w14:textId="77777777" w:rsidR="003F58FA" w:rsidRDefault="003F58FA">
      <w:pPr>
        <w:spacing w:after="0"/>
      </w:pPr>
      <w:r>
        <w:separator/>
      </w:r>
    </w:p>
  </w:endnote>
  <w:endnote w:type="continuationSeparator" w:id="0">
    <w:p w14:paraId="21E6B514" w14:textId="77777777" w:rsidR="003F58FA" w:rsidRDefault="003F58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3858" w14:textId="77777777" w:rsidR="003F58FA" w:rsidRDefault="003F58FA">
      <w:pPr>
        <w:spacing w:after="0"/>
      </w:pPr>
      <w:r>
        <w:separator/>
      </w:r>
    </w:p>
  </w:footnote>
  <w:footnote w:type="continuationSeparator" w:id="0">
    <w:p w14:paraId="4B313F53" w14:textId="77777777" w:rsidR="003F58FA" w:rsidRDefault="003F58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1462887">
    <w:abstractNumId w:val="2"/>
  </w:num>
  <w:num w:numId="2" w16cid:durableId="1058741908">
    <w:abstractNumId w:val="0"/>
  </w:num>
  <w:num w:numId="3" w16cid:durableId="30540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BFD8A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E1652"/>
    <w:rsid w:val="FAFF785F"/>
    <w:rsid w:val="FB23D3CD"/>
    <w:rsid w:val="FB3EAFB0"/>
    <w:rsid w:val="FB3FC325"/>
    <w:rsid w:val="FB47C34A"/>
    <w:rsid w:val="FB4E1EE9"/>
    <w:rsid w:val="FB4F2943"/>
    <w:rsid w:val="FB7419FB"/>
    <w:rsid w:val="FB7D58D3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EFBE88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39D1"/>
    <w:rsid w:val="000150B7"/>
    <w:rsid w:val="00021AB2"/>
    <w:rsid w:val="000326C8"/>
    <w:rsid w:val="00032FB3"/>
    <w:rsid w:val="000368F4"/>
    <w:rsid w:val="00041C40"/>
    <w:rsid w:val="0004292A"/>
    <w:rsid w:val="000467AA"/>
    <w:rsid w:val="00062616"/>
    <w:rsid w:val="00073E6B"/>
    <w:rsid w:val="0007723F"/>
    <w:rsid w:val="00077D60"/>
    <w:rsid w:val="00083590"/>
    <w:rsid w:val="00092F4E"/>
    <w:rsid w:val="00093572"/>
    <w:rsid w:val="000A7D7A"/>
    <w:rsid w:val="000B58E5"/>
    <w:rsid w:val="000B653C"/>
    <w:rsid w:val="000C6953"/>
    <w:rsid w:val="000E29A9"/>
    <w:rsid w:val="000E3A81"/>
    <w:rsid w:val="000F143D"/>
    <w:rsid w:val="00107E19"/>
    <w:rsid w:val="001118B2"/>
    <w:rsid w:val="00112B8F"/>
    <w:rsid w:val="00115F62"/>
    <w:rsid w:val="001179E7"/>
    <w:rsid w:val="00123E26"/>
    <w:rsid w:val="0012621B"/>
    <w:rsid w:val="001311CA"/>
    <w:rsid w:val="00145B05"/>
    <w:rsid w:val="001639D8"/>
    <w:rsid w:val="00180674"/>
    <w:rsid w:val="00186A05"/>
    <w:rsid w:val="001965E2"/>
    <w:rsid w:val="001A3558"/>
    <w:rsid w:val="001B499F"/>
    <w:rsid w:val="001B4EA1"/>
    <w:rsid w:val="001C5840"/>
    <w:rsid w:val="001D1555"/>
    <w:rsid w:val="001D6168"/>
    <w:rsid w:val="001E0F1F"/>
    <w:rsid w:val="001E6DC9"/>
    <w:rsid w:val="001F346E"/>
    <w:rsid w:val="001F35AA"/>
    <w:rsid w:val="001F367B"/>
    <w:rsid w:val="002172F4"/>
    <w:rsid w:val="00224A7C"/>
    <w:rsid w:val="002278D1"/>
    <w:rsid w:val="00231665"/>
    <w:rsid w:val="00233737"/>
    <w:rsid w:val="002403B5"/>
    <w:rsid w:val="00245281"/>
    <w:rsid w:val="00250E61"/>
    <w:rsid w:val="002613D4"/>
    <w:rsid w:val="00261F94"/>
    <w:rsid w:val="00267941"/>
    <w:rsid w:val="002865B3"/>
    <w:rsid w:val="00287E91"/>
    <w:rsid w:val="00291652"/>
    <w:rsid w:val="00291C72"/>
    <w:rsid w:val="002964A1"/>
    <w:rsid w:val="002A25F2"/>
    <w:rsid w:val="002A7C26"/>
    <w:rsid w:val="002B0559"/>
    <w:rsid w:val="002B6256"/>
    <w:rsid w:val="002C4130"/>
    <w:rsid w:val="002E5073"/>
    <w:rsid w:val="002F09A7"/>
    <w:rsid w:val="002F5271"/>
    <w:rsid w:val="00306B88"/>
    <w:rsid w:val="00310488"/>
    <w:rsid w:val="00311263"/>
    <w:rsid w:val="00312668"/>
    <w:rsid w:val="0034107F"/>
    <w:rsid w:val="00344D27"/>
    <w:rsid w:val="00350D65"/>
    <w:rsid w:val="0035604C"/>
    <w:rsid w:val="00371332"/>
    <w:rsid w:val="003850D4"/>
    <w:rsid w:val="003853EA"/>
    <w:rsid w:val="00385F00"/>
    <w:rsid w:val="003866EF"/>
    <w:rsid w:val="003A4565"/>
    <w:rsid w:val="003B27EC"/>
    <w:rsid w:val="003B2F86"/>
    <w:rsid w:val="003B4439"/>
    <w:rsid w:val="003B4C9E"/>
    <w:rsid w:val="003B7CBC"/>
    <w:rsid w:val="003C3456"/>
    <w:rsid w:val="003D72D3"/>
    <w:rsid w:val="003E3B57"/>
    <w:rsid w:val="003E73DB"/>
    <w:rsid w:val="003F14E8"/>
    <w:rsid w:val="003F58FA"/>
    <w:rsid w:val="0040593E"/>
    <w:rsid w:val="00410914"/>
    <w:rsid w:val="004119F5"/>
    <w:rsid w:val="00413632"/>
    <w:rsid w:val="004166B2"/>
    <w:rsid w:val="004203EF"/>
    <w:rsid w:val="00427E52"/>
    <w:rsid w:val="00436C42"/>
    <w:rsid w:val="00446353"/>
    <w:rsid w:val="0044739B"/>
    <w:rsid w:val="00452690"/>
    <w:rsid w:val="00453C78"/>
    <w:rsid w:val="00467A6B"/>
    <w:rsid w:val="00472822"/>
    <w:rsid w:val="0049243C"/>
    <w:rsid w:val="0049707A"/>
    <w:rsid w:val="004973DB"/>
    <w:rsid w:val="0049771A"/>
    <w:rsid w:val="004A4BF1"/>
    <w:rsid w:val="004C16A8"/>
    <w:rsid w:val="004C3420"/>
    <w:rsid w:val="004D018B"/>
    <w:rsid w:val="004D0CA6"/>
    <w:rsid w:val="004D124C"/>
    <w:rsid w:val="004D4435"/>
    <w:rsid w:val="00512A53"/>
    <w:rsid w:val="00523905"/>
    <w:rsid w:val="005251B9"/>
    <w:rsid w:val="00530BB4"/>
    <w:rsid w:val="00545A47"/>
    <w:rsid w:val="00553EBB"/>
    <w:rsid w:val="005542A3"/>
    <w:rsid w:val="005573D3"/>
    <w:rsid w:val="0057200D"/>
    <w:rsid w:val="005779D1"/>
    <w:rsid w:val="005909C0"/>
    <w:rsid w:val="00591CEC"/>
    <w:rsid w:val="005B0CEB"/>
    <w:rsid w:val="005B18A3"/>
    <w:rsid w:val="005D277C"/>
    <w:rsid w:val="005D6D17"/>
    <w:rsid w:val="005E7B2F"/>
    <w:rsid w:val="005F02F9"/>
    <w:rsid w:val="005F18B8"/>
    <w:rsid w:val="005F5280"/>
    <w:rsid w:val="005F7223"/>
    <w:rsid w:val="0060413B"/>
    <w:rsid w:val="00605EE6"/>
    <w:rsid w:val="0060669E"/>
    <w:rsid w:val="00614EBB"/>
    <w:rsid w:val="0061583E"/>
    <w:rsid w:val="006174F7"/>
    <w:rsid w:val="00617BCA"/>
    <w:rsid w:val="0062665B"/>
    <w:rsid w:val="00632159"/>
    <w:rsid w:val="00645B6A"/>
    <w:rsid w:val="00655225"/>
    <w:rsid w:val="00664174"/>
    <w:rsid w:val="006643EA"/>
    <w:rsid w:val="00672736"/>
    <w:rsid w:val="0067348D"/>
    <w:rsid w:val="006745A9"/>
    <w:rsid w:val="00674B93"/>
    <w:rsid w:val="00682729"/>
    <w:rsid w:val="006A3158"/>
    <w:rsid w:val="006B4541"/>
    <w:rsid w:val="006D1E2B"/>
    <w:rsid w:val="006D4EC4"/>
    <w:rsid w:val="006E0D98"/>
    <w:rsid w:val="006E3180"/>
    <w:rsid w:val="006E6E26"/>
    <w:rsid w:val="006E70AA"/>
    <w:rsid w:val="006F7A98"/>
    <w:rsid w:val="007029CB"/>
    <w:rsid w:val="00705778"/>
    <w:rsid w:val="00710A91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80BB9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775"/>
    <w:rsid w:val="008248B2"/>
    <w:rsid w:val="008260FB"/>
    <w:rsid w:val="00834D88"/>
    <w:rsid w:val="0083648B"/>
    <w:rsid w:val="00864085"/>
    <w:rsid w:val="008803D0"/>
    <w:rsid w:val="0088087F"/>
    <w:rsid w:val="00880F24"/>
    <w:rsid w:val="008836AF"/>
    <w:rsid w:val="00885C9B"/>
    <w:rsid w:val="00893879"/>
    <w:rsid w:val="008A3C22"/>
    <w:rsid w:val="008B2172"/>
    <w:rsid w:val="008D4ED8"/>
    <w:rsid w:val="008D644E"/>
    <w:rsid w:val="008E4952"/>
    <w:rsid w:val="008E5BCA"/>
    <w:rsid w:val="009022B0"/>
    <w:rsid w:val="00905F4A"/>
    <w:rsid w:val="009070E1"/>
    <w:rsid w:val="009145E4"/>
    <w:rsid w:val="009301D9"/>
    <w:rsid w:val="0094346F"/>
    <w:rsid w:val="00953187"/>
    <w:rsid w:val="009551E9"/>
    <w:rsid w:val="0096333E"/>
    <w:rsid w:val="00965F65"/>
    <w:rsid w:val="009668EC"/>
    <w:rsid w:val="00977C3B"/>
    <w:rsid w:val="009901B5"/>
    <w:rsid w:val="00991E0E"/>
    <w:rsid w:val="00992801"/>
    <w:rsid w:val="0099373C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06BE"/>
    <w:rsid w:val="009F0698"/>
    <w:rsid w:val="00A05705"/>
    <w:rsid w:val="00A06A0F"/>
    <w:rsid w:val="00A16F03"/>
    <w:rsid w:val="00A21136"/>
    <w:rsid w:val="00A3323A"/>
    <w:rsid w:val="00A46C66"/>
    <w:rsid w:val="00A46FAF"/>
    <w:rsid w:val="00A53DE5"/>
    <w:rsid w:val="00A5674A"/>
    <w:rsid w:val="00A623EF"/>
    <w:rsid w:val="00A636AA"/>
    <w:rsid w:val="00A64F91"/>
    <w:rsid w:val="00A7438D"/>
    <w:rsid w:val="00A74797"/>
    <w:rsid w:val="00A75DC8"/>
    <w:rsid w:val="00A7601D"/>
    <w:rsid w:val="00A81984"/>
    <w:rsid w:val="00A94E8D"/>
    <w:rsid w:val="00AA0F23"/>
    <w:rsid w:val="00AA3E2F"/>
    <w:rsid w:val="00AA40DD"/>
    <w:rsid w:val="00AA46CA"/>
    <w:rsid w:val="00AA535B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24A75"/>
    <w:rsid w:val="00B31D4D"/>
    <w:rsid w:val="00B3616B"/>
    <w:rsid w:val="00B37633"/>
    <w:rsid w:val="00B518C9"/>
    <w:rsid w:val="00B52EAC"/>
    <w:rsid w:val="00B54969"/>
    <w:rsid w:val="00B55F5B"/>
    <w:rsid w:val="00B57289"/>
    <w:rsid w:val="00B64169"/>
    <w:rsid w:val="00B73C91"/>
    <w:rsid w:val="00B80B9E"/>
    <w:rsid w:val="00B82D19"/>
    <w:rsid w:val="00B838DA"/>
    <w:rsid w:val="00B86E3A"/>
    <w:rsid w:val="00BA017F"/>
    <w:rsid w:val="00BB3FFF"/>
    <w:rsid w:val="00BD2780"/>
    <w:rsid w:val="00BD3166"/>
    <w:rsid w:val="00BD4FA0"/>
    <w:rsid w:val="00BD535F"/>
    <w:rsid w:val="00BE1444"/>
    <w:rsid w:val="00BE6E64"/>
    <w:rsid w:val="00BF31B7"/>
    <w:rsid w:val="00BF4F99"/>
    <w:rsid w:val="00C10048"/>
    <w:rsid w:val="00C30B93"/>
    <w:rsid w:val="00C30E9B"/>
    <w:rsid w:val="00C424FC"/>
    <w:rsid w:val="00C51ECC"/>
    <w:rsid w:val="00C600D9"/>
    <w:rsid w:val="00C67ADA"/>
    <w:rsid w:val="00C75AE4"/>
    <w:rsid w:val="00C810E8"/>
    <w:rsid w:val="00C847C2"/>
    <w:rsid w:val="00C91177"/>
    <w:rsid w:val="00C92CAD"/>
    <w:rsid w:val="00CA6613"/>
    <w:rsid w:val="00CA6671"/>
    <w:rsid w:val="00CC11ED"/>
    <w:rsid w:val="00CC69AD"/>
    <w:rsid w:val="00CD03DE"/>
    <w:rsid w:val="00CF1664"/>
    <w:rsid w:val="00CF5A8A"/>
    <w:rsid w:val="00D01278"/>
    <w:rsid w:val="00D12AB1"/>
    <w:rsid w:val="00D2255D"/>
    <w:rsid w:val="00D23B36"/>
    <w:rsid w:val="00D27AEB"/>
    <w:rsid w:val="00D35CAF"/>
    <w:rsid w:val="00D53BAE"/>
    <w:rsid w:val="00D57DBA"/>
    <w:rsid w:val="00D57EBC"/>
    <w:rsid w:val="00D71F76"/>
    <w:rsid w:val="00D72D77"/>
    <w:rsid w:val="00D77095"/>
    <w:rsid w:val="00D80573"/>
    <w:rsid w:val="00D94BB1"/>
    <w:rsid w:val="00D961C9"/>
    <w:rsid w:val="00D97B80"/>
    <w:rsid w:val="00DA1D73"/>
    <w:rsid w:val="00DA3D97"/>
    <w:rsid w:val="00DB2761"/>
    <w:rsid w:val="00DB2FF6"/>
    <w:rsid w:val="00DC1A27"/>
    <w:rsid w:val="00DD0E0C"/>
    <w:rsid w:val="00DD6F07"/>
    <w:rsid w:val="00DD7765"/>
    <w:rsid w:val="00DE522D"/>
    <w:rsid w:val="00E20A36"/>
    <w:rsid w:val="00E23955"/>
    <w:rsid w:val="00E417DF"/>
    <w:rsid w:val="00E47327"/>
    <w:rsid w:val="00E47DAE"/>
    <w:rsid w:val="00E56942"/>
    <w:rsid w:val="00E7385D"/>
    <w:rsid w:val="00E86579"/>
    <w:rsid w:val="00E90A19"/>
    <w:rsid w:val="00E95AC4"/>
    <w:rsid w:val="00E974F8"/>
    <w:rsid w:val="00EA79DA"/>
    <w:rsid w:val="00EC636E"/>
    <w:rsid w:val="00EC7E55"/>
    <w:rsid w:val="00ED6F93"/>
    <w:rsid w:val="00EE03F0"/>
    <w:rsid w:val="00EE7CB8"/>
    <w:rsid w:val="00EF16FB"/>
    <w:rsid w:val="00EF3011"/>
    <w:rsid w:val="00F02216"/>
    <w:rsid w:val="00F0291C"/>
    <w:rsid w:val="00F101DD"/>
    <w:rsid w:val="00F14193"/>
    <w:rsid w:val="00F143E5"/>
    <w:rsid w:val="00F14D59"/>
    <w:rsid w:val="00F20CCE"/>
    <w:rsid w:val="00F3614E"/>
    <w:rsid w:val="00F50FC8"/>
    <w:rsid w:val="00F56870"/>
    <w:rsid w:val="00F576E0"/>
    <w:rsid w:val="00F6440C"/>
    <w:rsid w:val="00F67A27"/>
    <w:rsid w:val="00F901CF"/>
    <w:rsid w:val="00F906EF"/>
    <w:rsid w:val="00FB33FD"/>
    <w:rsid w:val="00FB645E"/>
    <w:rsid w:val="00FC35ED"/>
    <w:rsid w:val="00FD3700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CE8E6C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4F7C46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95C7F"/>
  <w15:docId w15:val="{F17C77A6-5A12-439C-A233-2B95586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affffa"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affffb"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c">
    <w:name w:val="Intense Quote"/>
    <w:basedOn w:val="a"/>
    <w:next w:val="a"/>
    <w:link w:val="affffd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d">
    <w:name w:val="明显引用 字符"/>
    <w:link w:val="affff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e">
    <w:name w:val="Quote"/>
    <w:basedOn w:val="a"/>
    <w:next w:val="a"/>
    <w:link w:val="afffff"/>
    <w:qFormat/>
    <w:rPr>
      <w:rFonts w:cs="Simplified Arabic"/>
      <w:i/>
      <w:iCs/>
      <w:color w:val="000000"/>
    </w:rPr>
  </w:style>
  <w:style w:type="character" w:customStyle="1" w:styleId="afffff">
    <w:name w:val="引用 字符"/>
    <w:link w:val="affff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afffff0">
    <w:uiPriority w:val="99"/>
    <w:semiHidden/>
    <w:rPr>
      <w:rFonts w:ascii="Calibri" w:hAnsi="Calibri"/>
      <w:kern w:val="2"/>
      <w:sz w:val="21"/>
      <w:szCs w:val="22"/>
    </w:rPr>
  </w:style>
  <w:style w:type="paragraph" w:styleId="afffff1">
    <w:name w:val="Revision"/>
    <w:hidden/>
    <w:uiPriority w:val="99"/>
    <w:unhideWhenUsed/>
    <w:rsid w:val="00453C78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scjgj</dc:creator>
  <cp:lastModifiedBy>Dacheng</cp:lastModifiedBy>
  <cp:revision>5</cp:revision>
  <cp:lastPrinted>2022-03-21T21:18:00Z</cp:lastPrinted>
  <dcterms:created xsi:type="dcterms:W3CDTF">2026-01-20T08:27:00Z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07BC41C577BAF05246B25368D8950605_43</vt:lpwstr>
  </property>
</Properties>
</file>