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  <w:bookmarkStart w:id="0" w:name="_GoBack"/>
      <w:bookmarkEnd w:id="0"/>
    </w:p>
    <w:p>
      <w:pPr>
        <w:overflowPunct w:val="0"/>
        <w:adjustRightInd w:val="0"/>
        <w:snapToGrid w:val="0"/>
        <w:spacing w:line="336" w:lineRule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104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104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  <w:lang w:val="en" w:eastAsia="zh-CN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江苏省市场监督管理局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104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浙江省市场监督管理局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104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  <w:lang w:val="en-US" w:eastAsia="zh-CN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  <w:lang w:val="en-US" w:eastAsia="zh-CN"/>
        </w:rPr>
        <w:t>安徽省市场监督管理局</w:t>
      </w: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hint="eastAsia" w:ascii="黑体" w:eastAsia="黑体"/>
          <w:kern w:val="2"/>
          <w:szCs w:val="32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386080</wp:posOffset>
                </wp:positionV>
                <wp:extent cx="5615940" cy="0"/>
                <wp:effectExtent l="0" t="9525" r="3810" b="952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0.4pt;height:0pt;width:442.2pt;z-index:251658240;mso-width-relative:page;mso-height-relative:page;" filled="f" stroked="t" coordsize="21600,21600" o:gfxdata="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gOgsDUAAAABgEAAA8AAAAAAAAAAQAgAAAAOAAAAGRycy9kb3ducmV2LnhtbFBLAQIUABQA&#10;AAAIAIdO4kApw8Qv3gEAAJoDAAAOAAAAAAAAAAEAIAAAADkBAABkcnMvZTJvRG9jLnhtbFBLBQYA&#10;AAAABgAGAFkBAACJBQAAAAA=&#10;">
                <v:fill on="f" focussize="0,0"/>
                <v:stroke weight="1.5pt" color="#FF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标技</w:t>
      </w:r>
      <w:r>
        <w:rPr>
          <w:rFonts w:hint="eastAsia"/>
          <w:kern w:val="2"/>
          <w:szCs w:val="32"/>
        </w:rPr>
        <w:t>〔202</w:t>
      </w:r>
      <w:r>
        <w:rPr>
          <w:rFonts w:hint="default"/>
          <w:kern w:val="2"/>
          <w:szCs w:val="32"/>
          <w:lang w:val="en"/>
        </w:rPr>
        <w:t>4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"/>
        </w:rPr>
        <w:t>242</w:t>
      </w:r>
      <w:r>
        <w:rPr>
          <w:rFonts w:hint="eastAsia"/>
          <w:kern w:val="2"/>
          <w:szCs w:val="32"/>
        </w:rPr>
        <w:t>号</w:t>
      </w: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" w:eastAsia="zh-CN"/>
        </w:rPr>
      </w:pP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上海市市场监督管理局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-US" w:eastAsia="zh-CN"/>
        </w:rPr>
        <w:t>　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江苏省市场监督管理局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" w:eastAsia="zh-CN"/>
        </w:rPr>
        <w:t>　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浙江省市场监督管理局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-US" w:eastAsia="zh-CN"/>
        </w:rPr>
        <w:t>　安徽省市场监督管理局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关于批准发布长江三角洲区域地方标准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《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-US" w:eastAsia="zh-CN"/>
        </w:rPr>
        <w:t>长三角地区食品和食用农产品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  <w:lang w:val="en-US" w:eastAsia="zh-CN"/>
        </w:rPr>
        <w:t>信息追溯</w:t>
      </w:r>
      <w:r>
        <w:rPr>
          <w:rFonts w:hint="eastAsia" w:ascii="方正小标宋简体" w:hAnsi="宋体" w:eastAsia="方正小标宋简体"/>
          <w:w w:val="97"/>
          <w:kern w:val="2"/>
          <w:sz w:val="44"/>
          <w:szCs w:val="44"/>
        </w:rPr>
        <w:t>》的公告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上海市市场监督管理局、江苏省市场监督管理局、浙江省市场监督管理局、安徽省市场监督管理局联合批准发布长江三角洲区域地方标准《</w:t>
      </w:r>
      <w:r>
        <w:rPr>
          <w:rFonts w:hint="eastAsia" w:hAnsi="宋体"/>
          <w:kern w:val="2"/>
          <w:szCs w:val="30"/>
          <w:lang w:val="en-US" w:eastAsia="zh-CN"/>
        </w:rPr>
        <w:t>长三角地区食品和食用农产品信息追溯</w:t>
      </w:r>
      <w:r>
        <w:rPr>
          <w:rFonts w:hint="eastAsia" w:hAnsi="宋体"/>
          <w:kern w:val="2"/>
          <w:szCs w:val="30"/>
        </w:rPr>
        <w:t>》，现予以公告。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附件：批准发布的长江三角洲区域地方标准目录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941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  <w:r>
        <w:rPr>
          <w:rFonts w:hint="eastAsia" w:hAnsi="宋体"/>
          <w:kern w:val="2"/>
          <w:szCs w:val="30"/>
          <w:lang w:val="en-US" w:eastAsia="zh-CN"/>
        </w:rPr>
        <w:t xml:space="preserve">      </w:t>
      </w:r>
      <w:r>
        <w:rPr>
          <w:rFonts w:hint="eastAsia" w:hAnsi="宋体"/>
          <w:kern w:val="2"/>
          <w:szCs w:val="30"/>
        </w:rPr>
        <w:t>江苏省市场监督管理局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20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20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20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941" w:firstLine="624"/>
        <w:jc w:val="right"/>
        <w:textAlignment w:val="auto"/>
        <w:rPr>
          <w:rFonts w:hint="default" w:hAnsi="宋体"/>
          <w:kern w:val="2"/>
          <w:szCs w:val="30"/>
          <w:lang w:val="en-US" w:eastAsia="zh-CN"/>
        </w:rPr>
      </w:pPr>
      <w:r>
        <w:rPr>
          <w:rFonts w:hint="eastAsia" w:hAnsi="宋体"/>
          <w:kern w:val="2"/>
          <w:szCs w:val="30"/>
        </w:rPr>
        <w:t>浙江省市场监督管理局</w:t>
      </w:r>
      <w:r>
        <w:rPr>
          <w:rFonts w:hint="eastAsia" w:hAnsi="宋体"/>
          <w:kern w:val="2"/>
          <w:szCs w:val="30"/>
          <w:lang w:val="en-US" w:eastAsia="zh-CN"/>
        </w:rPr>
        <w:t xml:space="preserve">      安徽省市场监督管理局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202</w:t>
      </w:r>
      <w:r>
        <w:rPr>
          <w:rFonts w:hint="default" w:hAnsi="宋体"/>
          <w:kern w:val="2"/>
          <w:szCs w:val="30"/>
          <w:lang w:val="en"/>
        </w:rPr>
        <w:t>4</w:t>
      </w:r>
      <w:r>
        <w:rPr>
          <w:rFonts w:hint="eastAsia" w:hAnsi="宋体"/>
          <w:kern w:val="2"/>
          <w:szCs w:val="30"/>
        </w:rPr>
        <w:t>年</w:t>
      </w:r>
      <w:r>
        <w:rPr>
          <w:rFonts w:hint="eastAsia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月</w:t>
      </w:r>
      <w:r>
        <w:rPr>
          <w:rFonts w:hint="eastAsia" w:hAnsi="宋体"/>
          <w:kern w:val="2"/>
          <w:szCs w:val="30"/>
          <w:lang w:val="en-US" w:eastAsia="zh-CN"/>
        </w:rPr>
        <w:t>17</w:t>
      </w:r>
      <w:r>
        <w:rPr>
          <w:rFonts w:hint="eastAsia" w:hAnsi="宋体"/>
          <w:kern w:val="2"/>
          <w:szCs w:val="30"/>
        </w:rPr>
        <w:t>日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（此件公开发布）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jc w:val="both"/>
        <w:rPr>
          <w:rFonts w:hint="eastAsia" w:hAnsi="宋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rPr>
          <w:rFonts w:hint="eastAsia" w:ascii="黑体" w:eastAsia="黑体"/>
          <w:kern w:val="2"/>
          <w:szCs w:val="30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41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AndChars" w:linePitch="579" w:charSpace="-842"/>
        </w:sect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rPr>
          <w:rFonts w:hint="eastAsia" w:ascii="黑体" w:eastAsia="黑体"/>
          <w:kern w:val="2"/>
          <w:szCs w:val="30"/>
        </w:rPr>
      </w:pPr>
      <w:r>
        <w:rPr>
          <w:rFonts w:hint="eastAsia" w:ascii="黑体" w:eastAsia="黑体"/>
          <w:kern w:val="2"/>
          <w:szCs w:val="30"/>
        </w:rPr>
        <w:t>附件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firstLine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批准发布的长江三角洲区域地方标准目录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tbl>
      <w:tblPr>
        <w:tblStyle w:val="4"/>
        <w:tblW w:w="128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3118"/>
        <w:gridCol w:w="4309"/>
        <w:gridCol w:w="2268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8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311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  <w:t>标准号</w:t>
            </w:r>
          </w:p>
        </w:tc>
        <w:tc>
          <w:tcPr>
            <w:tcW w:w="430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  <w:t>标准名称</w:t>
            </w:r>
          </w:p>
        </w:tc>
        <w:tc>
          <w:tcPr>
            <w:tcW w:w="22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  <w:t>发布日期</w:t>
            </w:r>
          </w:p>
        </w:tc>
        <w:tc>
          <w:tcPr>
            <w:tcW w:w="22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val="en-US" w:eastAsia="zh-CN"/>
              </w:rPr>
              <w:t>实施日期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17" w:hRule="atLeast"/>
          <w:jc w:val="center"/>
        </w:trPr>
        <w:tc>
          <w:tcPr>
            <w:tcW w:w="8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311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DB31/T 310024.1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DB32/T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310024.1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DB33/T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310024.1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DB34/T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310024.1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</w:tc>
        <w:tc>
          <w:tcPr>
            <w:tcW w:w="430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长三角地区食品和食用农产品信息追溯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第1部分：通则</w:t>
            </w:r>
          </w:p>
        </w:tc>
        <w:tc>
          <w:tcPr>
            <w:tcW w:w="22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年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17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日</w:t>
            </w:r>
          </w:p>
        </w:tc>
        <w:tc>
          <w:tcPr>
            <w:tcW w:w="22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4年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17" w:hRule="atLeast"/>
          <w:jc w:val="center"/>
        </w:trPr>
        <w:tc>
          <w:tcPr>
            <w:tcW w:w="8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311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DB31/T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310024.2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DB32/T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310024.2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DB33/T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310024.2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DB34/T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310024.2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</w:tc>
        <w:tc>
          <w:tcPr>
            <w:tcW w:w="430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" w:eastAsia="zh-CN"/>
              </w:rPr>
              <w:t>长三角地区食品和食用农产品信息追溯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第2部分：数据元</w:t>
            </w:r>
          </w:p>
        </w:tc>
        <w:tc>
          <w:tcPr>
            <w:tcW w:w="22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年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17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日</w:t>
            </w:r>
          </w:p>
        </w:tc>
        <w:tc>
          <w:tcPr>
            <w:tcW w:w="22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4年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17" w:hRule="atLeast"/>
          <w:jc w:val="center"/>
        </w:trPr>
        <w:tc>
          <w:tcPr>
            <w:tcW w:w="8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311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DB31/T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310024.3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DB32/T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310024.3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DB33/T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310024.3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DB34/T 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310024.3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—</w:t>
            </w: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</w:p>
        </w:tc>
        <w:tc>
          <w:tcPr>
            <w:tcW w:w="430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" w:eastAsia="zh-CN"/>
              </w:rPr>
              <w:t>长三角地区食品和食用农产品信息追溯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第3部分：数据接口</w:t>
            </w:r>
          </w:p>
        </w:tc>
        <w:tc>
          <w:tcPr>
            <w:tcW w:w="22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2024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年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17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日</w:t>
            </w:r>
          </w:p>
        </w:tc>
        <w:tc>
          <w:tcPr>
            <w:tcW w:w="22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4"/>
                <w:lang w:val="en" w:eastAsia="zh-CN"/>
              </w:rPr>
              <w:t>202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4年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月</w:t>
            </w:r>
            <w:r>
              <w:rPr>
                <w:rFonts w:hint="eastAsia" w:cs="仿宋_GB2312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0"/>
        <w:ind w:left="472" w:leftChars="0" w:hanging="472" w:hangingChars="200"/>
        <w:jc w:val="both"/>
        <w:textAlignment w:val="auto"/>
        <w:rPr>
          <w:rFonts w:hint="eastAsia" w:ascii="楷体_GB2312" w:hAnsi="楷体_GB2312" w:eastAsia="楷体_GB2312" w:cs="楷体_GB2312"/>
          <w:kern w:val="0"/>
          <w:sz w:val="24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24"/>
          <w:lang w:val="en-US" w:eastAsia="zh-CN"/>
        </w:rPr>
        <w:t>注：以上标准文本可在上海市质量和标准化研究院网站（http</w:t>
      </w:r>
      <w:r>
        <w:rPr>
          <w:rFonts w:hint="default" w:ascii="楷体_GB2312" w:hAnsi="楷体_GB2312" w:eastAsia="楷体_GB2312" w:cs="楷体_GB2312"/>
          <w:kern w:val="0"/>
          <w:sz w:val="24"/>
          <w:lang w:val="en" w:eastAsia="zh-CN"/>
        </w:rPr>
        <w:t>s</w:t>
      </w:r>
      <w:r>
        <w:rPr>
          <w:rFonts w:hint="eastAsia" w:ascii="楷体_GB2312" w:hAnsi="楷体_GB2312" w:eastAsia="楷体_GB2312" w:cs="楷体_GB2312"/>
          <w:kern w:val="0"/>
          <w:sz w:val="24"/>
          <w:lang w:val="en-US" w:eastAsia="zh-CN"/>
        </w:rPr>
        <w:t>://www.cnsis.org.cn）、江苏省市场监督管理局网站（http</w:t>
      </w:r>
      <w:r>
        <w:rPr>
          <w:rFonts w:hint="default" w:ascii="楷体_GB2312" w:hAnsi="楷体_GB2312" w:eastAsia="楷体_GB2312" w:cs="楷体_GB2312"/>
          <w:kern w:val="0"/>
          <w:sz w:val="24"/>
          <w:lang w:val="en" w:eastAsia="zh-CN"/>
        </w:rPr>
        <w:t>s</w:t>
      </w:r>
      <w:r>
        <w:rPr>
          <w:rFonts w:hint="eastAsia" w:ascii="楷体_GB2312" w:hAnsi="楷体_GB2312" w:eastAsia="楷体_GB2312" w:cs="楷体_GB2312"/>
          <w:kern w:val="0"/>
          <w:sz w:val="24"/>
          <w:lang w:val="en-US" w:eastAsia="zh-CN"/>
        </w:rPr>
        <w:t>://scjgj.jiangsu.gov.cn）、浙江标准在线（http</w:t>
      </w:r>
      <w:r>
        <w:rPr>
          <w:rFonts w:hint="default" w:ascii="楷体_GB2312" w:hAnsi="楷体_GB2312" w:eastAsia="楷体_GB2312" w:cs="楷体_GB2312"/>
          <w:kern w:val="0"/>
          <w:sz w:val="24"/>
          <w:lang w:val="en" w:eastAsia="zh-CN"/>
        </w:rPr>
        <w:t>s</w:t>
      </w:r>
      <w:r>
        <w:rPr>
          <w:rFonts w:hint="eastAsia" w:ascii="楷体_GB2312" w:hAnsi="楷体_GB2312" w:eastAsia="楷体_GB2312" w:cs="楷体_GB2312"/>
          <w:kern w:val="0"/>
          <w:sz w:val="24"/>
          <w:lang w:val="en-US" w:eastAsia="zh-CN"/>
        </w:rPr>
        <w:t>://bz.zjamr.zj.gov.cn）和安徽省标准化信息服务平台（http</w:t>
      </w:r>
      <w:r>
        <w:rPr>
          <w:rFonts w:hint="default" w:ascii="楷体_GB2312" w:hAnsi="楷体_GB2312" w:eastAsia="楷体_GB2312" w:cs="楷体_GB2312"/>
          <w:kern w:val="0"/>
          <w:sz w:val="24"/>
          <w:lang w:val="en" w:eastAsia="zh-CN"/>
        </w:rPr>
        <w:t>s</w:t>
      </w:r>
      <w:r>
        <w:rPr>
          <w:rFonts w:hint="eastAsia" w:ascii="楷体_GB2312" w:hAnsi="楷体_GB2312" w:eastAsia="楷体_GB2312" w:cs="楷体_GB2312"/>
          <w:kern w:val="0"/>
          <w:sz w:val="24"/>
          <w:lang w:val="en-US" w:eastAsia="zh-CN"/>
        </w:rPr>
        <w:t>://bzxx.ahbz.org.cn）免费查询。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  <w:sectPr>
          <w:footerReference r:id="rId5" w:type="default"/>
          <w:pgSz w:w="16838" w:h="11906" w:orient="landscape"/>
          <w:pgMar w:top="1587" w:right="2098" w:bottom="1474" w:left="1984" w:header="851" w:footer="90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AndChars" w:linePitch="589" w:charSpace="-842"/>
        </w:sect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120" w:line="336" w:lineRule="auto"/>
        <w:textAlignment w:val="auto"/>
        <w:rPr>
          <w:rFonts w:hint="eastAsia"/>
          <w:kern w:val="2"/>
          <w:szCs w:val="30"/>
        </w:rPr>
      </w:pPr>
    </w:p>
    <w:p>
      <w:pPr>
        <w:overflowPunct w:val="0"/>
        <w:adjustRightInd w:val="0"/>
        <w:snapToGrid w:val="0"/>
        <w:spacing w:line="336" w:lineRule="auto"/>
        <w:ind w:firstLine="284"/>
        <w:rPr>
          <w:rFonts w:hint="eastAsia" w:hAnsi="宋体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272415</wp:posOffset>
                </wp:positionV>
                <wp:extent cx="5615940" cy="0"/>
                <wp:effectExtent l="0" t="0" r="0" b="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1.45pt;height:0pt;width:442.2pt;z-index:251667456;mso-width-relative:page;mso-height-relative:page;" filled="f" stroked="t" coordsize="21600,21600" o:gfxdata="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5/ey7VAAAABgEAAA8AAAAAAAAAAQAgAAAAOAAAAGRycy9kb3ducmV2LnhtbFBLAQIUABQA&#10;AAAIAIdO4kBaCUlF3QEAAJo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-40640</wp:posOffset>
                </wp:positionV>
                <wp:extent cx="5615940" cy="0"/>
                <wp:effectExtent l="0" t="0" r="0" b="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-3.2pt;height:0pt;width:442.2pt;z-index:251666432;mso-width-relative:page;mso-height-relative:page;" filled="f" stroked="t" coordsize="21600,21600" o:gfxdata="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GYD+ZrVAAAABgEAAA8AAAAAAAAAAQAgAAAAOAAAAGRycy9kb3ducmV2LnhtbFBLAQIUABQA&#10;AAAIAIdO4kAnrvzb3QEAAJo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 w:hAnsi="宋体"/>
          <w:kern w:val="2"/>
          <w:sz w:val="28"/>
          <w:szCs w:val="28"/>
        </w:rPr>
        <w:t>上海市市场监督管理局办公室</w:t>
      </w:r>
      <w:r>
        <w:rPr>
          <w:rFonts w:hint="eastAsia" w:hAnsi="宋体"/>
          <w:spacing w:val="-2"/>
          <w:kern w:val="2"/>
          <w:sz w:val="28"/>
          <w:szCs w:val="28"/>
        </w:rPr>
        <w:t xml:space="preserve">               </w:t>
      </w:r>
      <w:r>
        <w:rPr>
          <w:rFonts w:hint="eastAsia" w:hAnsi="宋体"/>
          <w:kern w:val="2"/>
          <w:sz w:val="28"/>
          <w:szCs w:val="28"/>
        </w:rPr>
        <w:t>202</w:t>
      </w:r>
      <w:r>
        <w:rPr>
          <w:rFonts w:hint="default" w:hAnsi="宋体"/>
          <w:kern w:val="2"/>
          <w:sz w:val="28"/>
          <w:szCs w:val="28"/>
          <w:lang w:val="en"/>
        </w:rPr>
        <w:t>4</w:t>
      </w:r>
      <w:r>
        <w:rPr>
          <w:rFonts w:hint="eastAsia" w:hAnsi="宋体"/>
          <w:kern w:val="2"/>
          <w:sz w:val="28"/>
          <w:szCs w:val="28"/>
        </w:rPr>
        <w:t>年</w:t>
      </w:r>
      <w:r>
        <w:rPr>
          <w:rFonts w:hint="eastAsia" w:hAnsi="宋体"/>
          <w:kern w:val="2"/>
          <w:sz w:val="28"/>
          <w:szCs w:val="28"/>
          <w:lang w:val="en-US" w:eastAsia="zh-CN"/>
        </w:rPr>
        <w:t>5</w:t>
      </w:r>
      <w:r>
        <w:rPr>
          <w:rFonts w:hint="eastAsia" w:hAnsi="宋体"/>
          <w:kern w:val="2"/>
          <w:sz w:val="28"/>
          <w:szCs w:val="28"/>
        </w:rPr>
        <w:t>月</w:t>
      </w:r>
      <w:r>
        <w:rPr>
          <w:rFonts w:hint="eastAsia" w:hAnsi="宋体"/>
          <w:kern w:val="2"/>
          <w:sz w:val="28"/>
          <w:szCs w:val="28"/>
          <w:lang w:val="en-US" w:eastAsia="zh-CN"/>
        </w:rPr>
        <w:t>20</w:t>
      </w:r>
      <w:r>
        <w:rPr>
          <w:rFonts w:hint="eastAsia" w:hAnsi="宋体"/>
          <w:kern w:val="2"/>
          <w:sz w:val="28"/>
          <w:szCs w:val="28"/>
        </w:rPr>
        <w:t xml:space="preserve">日印发  </w:t>
      </w:r>
    </w:p>
    <w:sectPr>
      <w:footerReference r:id="rId6" w:type="even"/>
      <w:pgSz w:w="11906" w:h="16838"/>
      <w:pgMar w:top="2098" w:right="1474" w:bottom="1984" w:left="1587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12" w:right="312"/>
      <w:jc w:val="right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12" w:right="312"/>
      <w:jc w:val="both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12" w:right="312"/>
      <w:jc w:val="right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hAnsi="宋体"/>
        <w:kern w:val="2"/>
        <w:szCs w:val="30"/>
      </w:rPr>
      <mc:AlternateContent>
        <mc:Choice Requires="wps">
          <w:drawing>
            <wp:anchor distT="0" distB="0" distL="114300" distR="114300" simplePos="0" relativeHeight="251658240" behindDoc="0" locked="1" layoutInCell="1" allowOverlap="1">
              <wp:simplePos x="0" y="0"/>
              <wp:positionH relativeFrom="margin">
                <wp:posOffset>-467995</wp:posOffset>
              </wp:positionH>
              <wp:positionV relativeFrom="margin">
                <wp:align>bottom</wp:align>
              </wp:positionV>
              <wp:extent cx="311150" cy="108204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311150" cy="1082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ind w:left="312" w:right="312"/>
                            <w:jc w:val="right"/>
                            <w:rPr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eaVert" wrap="none" lIns="36000" tIns="36000" rIns="36000" bIns="36000" upright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36.85pt;height:85.2pt;width:24.5pt;mso-position-horizontal-relative:margin;mso-position-vertical:bottom;mso-position-vertical-relative:margin;mso-wrap-style:none;z-index:251658240;mso-width-relative:page;mso-height-relative:page;" filled="f" stroked="f" coordsize="21600,21600" o:gfxdata="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BYAAABkcnMvUEsBAhQAFAAAAAgAh07iQAsBnRrXAAAACAEAAA8AAAAAAAAA&#10;AQAgAAAAOAAAAGRycy9kb3ducmV2LnhtbFBLAQIUABQAAAAIAIdO4kCRJHqTwwEAAHADAAAOAAAA&#10;AAAAAAEAIAAAADwBAABkcnMvZTJvRG9jLnhtbFBLBQYAAAAABgAGAFkBAABxBQAAAAA=&#10;">
              <v:fill on="f" focussize="0,0"/>
              <v:stroke on="f"/>
              <v:imagedata o:title=""/>
              <o:lock v:ext="edit" aspectratio="f"/>
              <v:textbox inset="1mm,1mm,1mm,1mm" style="layout-flow:vertical-ideographic;mso-fit-shape-to-text:t;">
                <w:txbxContent>
                  <w:p>
                    <w:pPr>
                      <w:pStyle w:val="2"/>
                      <w:ind w:left="312" w:right="312"/>
                      <w:jc w:val="right"/>
                      <w:rPr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12" w:right="312"/>
      <w:jc w:val="both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evenAndOddHeaders w:val="true"/>
  <w:drawingGridHorizontalSpacing w:val="158"/>
  <w:drawingGridVerticalSpacing w:val="295"/>
  <w:displayHorizontalDrawingGridEvery w:val="2"/>
  <w:displayVerticalDrawingGridEvery w:val="2"/>
  <w:noPunctuationKerning w:val="true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4F5"/>
    <w:rsid w:val="0003075C"/>
    <w:rsid w:val="0004711D"/>
    <w:rsid w:val="000574DD"/>
    <w:rsid w:val="00057C99"/>
    <w:rsid w:val="00066F24"/>
    <w:rsid w:val="0007707F"/>
    <w:rsid w:val="000F1BDA"/>
    <w:rsid w:val="00110454"/>
    <w:rsid w:val="00127BF4"/>
    <w:rsid w:val="00153247"/>
    <w:rsid w:val="00171FED"/>
    <w:rsid w:val="0018552D"/>
    <w:rsid w:val="001A49FC"/>
    <w:rsid w:val="001A59C8"/>
    <w:rsid w:val="001B01DE"/>
    <w:rsid w:val="001C53D8"/>
    <w:rsid w:val="001C78A2"/>
    <w:rsid w:val="001F3CC6"/>
    <w:rsid w:val="00214273"/>
    <w:rsid w:val="002E2300"/>
    <w:rsid w:val="002F409B"/>
    <w:rsid w:val="003048B6"/>
    <w:rsid w:val="00332612"/>
    <w:rsid w:val="00341999"/>
    <w:rsid w:val="00386C7D"/>
    <w:rsid w:val="003A383A"/>
    <w:rsid w:val="003C02C8"/>
    <w:rsid w:val="003C3877"/>
    <w:rsid w:val="003E1BEB"/>
    <w:rsid w:val="004049D4"/>
    <w:rsid w:val="004569CB"/>
    <w:rsid w:val="00460F9F"/>
    <w:rsid w:val="0047704D"/>
    <w:rsid w:val="00482435"/>
    <w:rsid w:val="004929E3"/>
    <w:rsid w:val="004C6C44"/>
    <w:rsid w:val="004D6FDF"/>
    <w:rsid w:val="004E02DC"/>
    <w:rsid w:val="004E05FF"/>
    <w:rsid w:val="004E1EC8"/>
    <w:rsid w:val="004F53EC"/>
    <w:rsid w:val="00510493"/>
    <w:rsid w:val="00550F21"/>
    <w:rsid w:val="00553ACE"/>
    <w:rsid w:val="00585571"/>
    <w:rsid w:val="006501BE"/>
    <w:rsid w:val="00667B68"/>
    <w:rsid w:val="00706BA3"/>
    <w:rsid w:val="0072706D"/>
    <w:rsid w:val="0073092E"/>
    <w:rsid w:val="007E33F4"/>
    <w:rsid w:val="007E4822"/>
    <w:rsid w:val="007F2587"/>
    <w:rsid w:val="00804BD8"/>
    <w:rsid w:val="00827341"/>
    <w:rsid w:val="00843E5D"/>
    <w:rsid w:val="00887172"/>
    <w:rsid w:val="008B0719"/>
    <w:rsid w:val="008F0627"/>
    <w:rsid w:val="00900FDD"/>
    <w:rsid w:val="009959ED"/>
    <w:rsid w:val="00A36732"/>
    <w:rsid w:val="00A375C6"/>
    <w:rsid w:val="00A74D09"/>
    <w:rsid w:val="00A9605E"/>
    <w:rsid w:val="00AB276A"/>
    <w:rsid w:val="00AB33EB"/>
    <w:rsid w:val="00AB402A"/>
    <w:rsid w:val="00AE34F5"/>
    <w:rsid w:val="00AF4F92"/>
    <w:rsid w:val="00B2429D"/>
    <w:rsid w:val="00B44B78"/>
    <w:rsid w:val="00BE4386"/>
    <w:rsid w:val="00C73D6E"/>
    <w:rsid w:val="00CD21A5"/>
    <w:rsid w:val="00D04324"/>
    <w:rsid w:val="00D27241"/>
    <w:rsid w:val="00D27681"/>
    <w:rsid w:val="00D36611"/>
    <w:rsid w:val="00D5205D"/>
    <w:rsid w:val="00D6505A"/>
    <w:rsid w:val="00E6546B"/>
    <w:rsid w:val="00E90E3D"/>
    <w:rsid w:val="00ED05F5"/>
    <w:rsid w:val="00F7086B"/>
    <w:rsid w:val="00FC792B"/>
    <w:rsid w:val="00FD25F4"/>
    <w:rsid w:val="00FE6608"/>
    <w:rsid w:val="26FD1E4F"/>
    <w:rsid w:val="2F5F9900"/>
    <w:rsid w:val="3F8E1072"/>
    <w:rsid w:val="5F774606"/>
    <w:rsid w:val="5FBB12FF"/>
    <w:rsid w:val="6EFDF466"/>
    <w:rsid w:val="71FFB9C1"/>
    <w:rsid w:val="73A6D726"/>
    <w:rsid w:val="755F6D99"/>
    <w:rsid w:val="77BDC74E"/>
    <w:rsid w:val="7AFEA38A"/>
    <w:rsid w:val="7BFE66C8"/>
    <w:rsid w:val="7C7DFB8C"/>
    <w:rsid w:val="7DAF37B2"/>
    <w:rsid w:val="7EEF5DC4"/>
    <w:rsid w:val="7FBBD441"/>
    <w:rsid w:val="81EFFE12"/>
    <w:rsid w:val="BA8AF76F"/>
    <w:rsid w:val="DFD1C475"/>
    <w:rsid w:val="E7F762BE"/>
    <w:rsid w:val="FBFB16F4"/>
    <w:rsid w:val="FF1993CC"/>
    <w:rsid w:val="FFB338E1"/>
    <w:rsid w:val="FFFD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仿宋_GB2312" w:eastAsia="仿宋_GB2312" w:cstheme="minorBidi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4</Pages>
  <Words>121</Words>
  <Characters>690</Characters>
  <Lines>5</Lines>
  <Paragraphs>1</Paragraphs>
  <TotalTime>4</TotalTime>
  <ScaleCrop>false</ScaleCrop>
  <LinksUpToDate>false</LinksUpToDate>
  <CharactersWithSpaces>810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2021-02-02T07:02:00Z</dcterms:created>
  <dc:creator>王晓铭</dc:creator>
  <cp:lastModifiedBy>scjuser</cp:lastModifiedBy>
  <cp:lastPrinted>2024-04-25T13:51:00Z</cp:lastPrinted>
  <dcterms:modified xsi:type="dcterms:W3CDTF">2024-05-21T09:51:34Z</dcterms:modified>
  <dc:title>上海市市场监督管理局 江苏省市场监督管理局 浙江省市场监督管理局  安徽省市场监督管理局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