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100" w:lineRule="exact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ind w:left="-57"/>
        <w:jc w:val="center"/>
        <w:textAlignment w:val="auto"/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</w:pPr>
      <w:r>
        <w:rPr>
          <w:rFonts w:hint="eastAsia" w:ascii="方正小标宋简体" w:hAnsi="宋体" w:eastAsia="方正小标宋简体"/>
          <w:color w:val="FF0000"/>
          <w:kern w:val="2"/>
          <w:sz w:val="72"/>
          <w:szCs w:val="72"/>
        </w:rPr>
        <w:t>上海市市场监督管理局文件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52" w:lineRule="auto"/>
        <w:jc w:val="center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52" w:lineRule="auto"/>
        <w:jc w:val="center"/>
        <w:textAlignment w:val="auto"/>
        <w:rPr>
          <w:rFonts w:hint="eastAsia" w:ascii="黑体" w:eastAsia="黑体"/>
          <w:kern w:val="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jc w:val="center"/>
        <w:textAlignment w:val="auto"/>
        <w:rPr>
          <w:rFonts w:hint="eastAsia"/>
          <w:kern w:val="2"/>
          <w:szCs w:val="32"/>
        </w:rPr>
      </w:pPr>
      <w:r>
        <w:rPr>
          <w:rFonts w:hint="eastAsia"/>
          <w:kern w:val="2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386080</wp:posOffset>
                </wp:positionV>
                <wp:extent cx="5615940" cy="0"/>
                <wp:effectExtent l="0" t="9525" r="3810" b="952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.05pt;margin-top:30.4pt;height:0pt;width:442.2pt;z-index:251662336;mso-width-relative:page;mso-height-relative:page;" filled="f" stroked="t" coordsize="21600,21600" o:gfxdata="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WAAAAZHJzL1BLAQIUABQAAAAI&#10;AIdO4kCIDoLA1AAAAAYBAAAPAAAAAAAAAAEAIAAAADgAAABkcnMvZG93bnJldi54bWxQSwECFAAU&#10;AAAACACHTuJAY/M0pt8BAACaAwAADgAAAAAAAAABACAAAAA5AQAAZHJzL2Uyb0RvYy54bWxQSwUG&#10;AAAAAAYABgBZAQAAigUAAAAA&#10;">
                <v:fill on="f" focussize="0,0"/>
                <v:stroke weight="1.5pt" color="#FF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Cs w:val="32"/>
        </w:rPr>
        <w:t>沪市监</w:t>
      </w:r>
      <w:r>
        <w:rPr>
          <w:rFonts w:hint="eastAsia"/>
          <w:kern w:val="2"/>
          <w:szCs w:val="32"/>
          <w:lang w:eastAsia="zh-CN"/>
        </w:rPr>
        <w:t>标准</w:t>
      </w:r>
      <w:r>
        <w:rPr>
          <w:rFonts w:hint="eastAsia"/>
          <w:kern w:val="2"/>
          <w:szCs w:val="32"/>
        </w:rPr>
        <w:t>〔202</w:t>
      </w:r>
      <w:r>
        <w:rPr>
          <w:rFonts w:hint="default"/>
          <w:kern w:val="2"/>
          <w:szCs w:val="32"/>
          <w:lang w:val="en"/>
        </w:rPr>
        <w:t>5</w:t>
      </w:r>
      <w:r>
        <w:rPr>
          <w:rFonts w:hint="eastAsia"/>
          <w:kern w:val="2"/>
          <w:szCs w:val="32"/>
        </w:rPr>
        <w:t>〕</w:t>
      </w:r>
      <w:r>
        <w:rPr>
          <w:rFonts w:hint="default"/>
          <w:kern w:val="2"/>
          <w:szCs w:val="32"/>
          <w:lang w:val="en"/>
        </w:rPr>
        <w:t>318</w:t>
      </w:r>
      <w:r>
        <w:rPr>
          <w:rFonts w:hint="eastAsia"/>
          <w:kern w:val="2"/>
          <w:szCs w:val="32"/>
        </w:rPr>
        <w:t>号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jc w:val="center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jc w:val="center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上海市市场监督管理局关于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宋体" w:eastAsia="方正小标宋简体"/>
          <w:kern w:val="2"/>
          <w:sz w:val="44"/>
          <w:szCs w:val="44"/>
        </w:rPr>
      </w:pPr>
      <w:r>
        <w:rPr>
          <w:rFonts w:hint="eastAsia" w:ascii="方正小标宋简体" w:hAnsi="宋体" w:eastAsia="方正小标宋简体"/>
          <w:kern w:val="2"/>
          <w:sz w:val="44"/>
          <w:szCs w:val="44"/>
        </w:rPr>
        <w:t>下拨202</w:t>
      </w:r>
      <w:r>
        <w:rPr>
          <w:rFonts w:hint="default" w:ascii="方正小标宋简体" w:hAnsi="宋体" w:eastAsia="方正小标宋简体"/>
          <w:kern w:val="2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/>
          <w:kern w:val="2"/>
          <w:sz w:val="44"/>
          <w:szCs w:val="44"/>
        </w:rPr>
        <w:t>年标准化推进专项资金的通知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各区市场监管局，临港新片区市场监管局，各项目承担单位：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根据《上海市标准化推进专项资金管理办法》相关</w:t>
      </w:r>
      <w:r>
        <w:rPr>
          <w:rFonts w:hint="eastAsia" w:hAnsi="宋体"/>
          <w:kern w:val="2"/>
          <w:szCs w:val="30"/>
          <w:lang w:eastAsia="zh-CN"/>
        </w:rPr>
        <w:t>规定</w:t>
      </w:r>
      <w:r>
        <w:rPr>
          <w:rFonts w:hint="eastAsia" w:hAnsi="宋体"/>
          <w:kern w:val="2"/>
          <w:szCs w:val="30"/>
        </w:rPr>
        <w:t>，现将202</w:t>
      </w:r>
      <w:r>
        <w:rPr>
          <w:rFonts w:hint="eastAsia" w:hAnsi="宋体"/>
          <w:kern w:val="2"/>
          <w:szCs w:val="30"/>
          <w:lang w:val="en-US" w:eastAsia="zh-CN"/>
        </w:rPr>
        <w:t>5</w:t>
      </w:r>
      <w:r>
        <w:rPr>
          <w:rFonts w:hint="eastAsia" w:hAnsi="宋体"/>
          <w:kern w:val="2"/>
          <w:szCs w:val="30"/>
        </w:rPr>
        <w:t>年标准化推进专项资金资助款项下拨至</w:t>
      </w:r>
      <w:r>
        <w:rPr>
          <w:rFonts w:hint="eastAsia" w:hAnsi="宋体"/>
          <w:kern w:val="2"/>
          <w:szCs w:val="30"/>
          <w:lang w:eastAsia="zh-CN"/>
        </w:rPr>
        <w:t>项目承担</w:t>
      </w:r>
      <w:r>
        <w:rPr>
          <w:rFonts w:hint="eastAsia" w:hAnsi="宋体"/>
          <w:kern w:val="2"/>
          <w:szCs w:val="30"/>
        </w:rPr>
        <w:t>单位</w:t>
      </w:r>
      <w:r>
        <w:rPr>
          <w:rFonts w:hint="eastAsia" w:hAnsi="宋体"/>
          <w:kern w:val="2"/>
          <w:szCs w:val="30"/>
          <w:lang w:eastAsia="zh-CN"/>
        </w:rPr>
        <w:t>（详见附件</w:t>
      </w:r>
      <w:r>
        <w:rPr>
          <w:rFonts w:hint="eastAsia" w:hAnsi="宋体"/>
          <w:kern w:val="2"/>
          <w:szCs w:val="30"/>
          <w:lang w:val="en-US" w:eastAsia="zh-CN"/>
        </w:rPr>
        <w:t>2</w:t>
      </w:r>
      <w:r>
        <w:rPr>
          <w:rFonts w:hint="eastAsia" w:hAnsi="宋体"/>
          <w:kern w:val="2"/>
          <w:szCs w:val="30"/>
          <w:lang w:eastAsia="zh-CN"/>
        </w:rPr>
        <w:t>），并就加强</w:t>
      </w:r>
      <w:r>
        <w:rPr>
          <w:rFonts w:hint="eastAsia" w:hAnsi="宋体"/>
          <w:kern w:val="2"/>
          <w:szCs w:val="30"/>
        </w:rPr>
        <w:t>专项资金</w:t>
      </w:r>
      <w:r>
        <w:rPr>
          <w:rFonts w:hint="eastAsia" w:hAnsi="宋体"/>
          <w:kern w:val="2"/>
          <w:szCs w:val="30"/>
          <w:lang w:eastAsia="zh-CN"/>
        </w:rPr>
        <w:t>使用</w:t>
      </w:r>
      <w:r>
        <w:rPr>
          <w:rFonts w:hint="eastAsia" w:hAnsi="宋体"/>
          <w:kern w:val="2"/>
          <w:szCs w:val="30"/>
        </w:rPr>
        <w:t>管理</w:t>
      </w:r>
      <w:r>
        <w:rPr>
          <w:rFonts w:hint="eastAsia" w:hAnsi="宋体"/>
          <w:kern w:val="2"/>
          <w:szCs w:val="30"/>
          <w:lang w:eastAsia="zh-CN"/>
        </w:rPr>
        <w:t>有关事项</w:t>
      </w:r>
      <w:r>
        <w:rPr>
          <w:rFonts w:hint="eastAsia" w:hAnsi="宋体"/>
          <w:kern w:val="2"/>
          <w:szCs w:val="30"/>
        </w:rPr>
        <w:t>通知如下：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textAlignment w:val="auto"/>
        <w:rPr>
          <w:rFonts w:hint="eastAsia" w:ascii="黑体" w:hAnsi="黑体" w:eastAsia="黑体" w:cs="黑体"/>
          <w:kern w:val="2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一、资金管理要求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1．</w:t>
      </w:r>
      <w:r>
        <w:rPr>
          <w:rFonts w:hint="eastAsia" w:hAnsi="宋体"/>
          <w:spacing w:val="-4"/>
          <w:kern w:val="2"/>
          <w:sz w:val="32"/>
          <w:szCs w:val="30"/>
        </w:rPr>
        <w:t>项目承担单位是专项资金使用的责任主体，应当按照市级</w:t>
      </w:r>
      <w:r>
        <w:rPr>
          <w:rFonts w:hint="eastAsia" w:hAnsi="宋体"/>
          <w:kern w:val="2"/>
          <w:szCs w:val="30"/>
        </w:rPr>
        <w:t>财政专项资金管理的有关规定，实行专款专用，对资金使用情况进行自查，并按要求报送自查情况，提高资金使用效益。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textAlignment w:val="auto"/>
        <w:rPr>
          <w:rFonts w:hint="eastAsia" w:hAnsi="宋体"/>
          <w:kern w:val="2"/>
          <w:szCs w:val="30"/>
          <w:lang w:val="en-US" w:eastAsia="zh-CN"/>
        </w:rPr>
      </w:pPr>
      <w:r>
        <w:rPr>
          <w:rFonts w:hint="eastAsia" w:hAnsi="宋体"/>
          <w:kern w:val="2"/>
          <w:szCs w:val="30"/>
          <w:lang w:val="en-US" w:eastAsia="zh-CN"/>
        </w:rPr>
        <w:t>2</w:t>
      </w:r>
      <w:r>
        <w:rPr>
          <w:rFonts w:hint="eastAsia" w:hAnsi="宋体"/>
          <w:kern w:val="2"/>
          <w:szCs w:val="30"/>
        </w:rPr>
        <w:t>．</w:t>
      </w: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各</w:t>
      </w:r>
      <w:r>
        <w:rPr>
          <w:rFonts w:hint="eastAsia" w:hAnsi="宋体"/>
          <w:spacing w:val="-4"/>
          <w:kern w:val="2"/>
          <w:sz w:val="32"/>
          <w:szCs w:val="30"/>
        </w:rPr>
        <w:t>区市场监管局</w:t>
      </w: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应</w:t>
      </w:r>
      <w:r>
        <w:rPr>
          <w:rFonts w:hint="eastAsia" w:hAnsi="宋体"/>
          <w:spacing w:val="-4"/>
          <w:kern w:val="2"/>
          <w:sz w:val="32"/>
          <w:szCs w:val="30"/>
        </w:rPr>
        <w:t>对辖区内项目承担单位的资金使用情况</w:t>
      </w:r>
      <w:r>
        <w:rPr>
          <w:rFonts w:hint="eastAsia" w:hAnsi="宋体"/>
          <w:kern w:val="2"/>
          <w:szCs w:val="30"/>
        </w:rPr>
        <w:t>进行跟踪回访。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  <w:lang w:val="en-US" w:eastAsia="zh-CN"/>
        </w:rPr>
        <w:t>3</w:t>
      </w:r>
      <w:r>
        <w:rPr>
          <w:rFonts w:hint="eastAsia" w:hAnsi="宋体"/>
          <w:kern w:val="2"/>
          <w:szCs w:val="30"/>
        </w:rPr>
        <w:t>．</w:t>
      </w:r>
      <w:r>
        <w:rPr>
          <w:rFonts w:hint="eastAsia" w:hAnsi="宋体"/>
          <w:spacing w:val="-4"/>
          <w:kern w:val="2"/>
          <w:sz w:val="32"/>
          <w:szCs w:val="30"/>
        </w:rPr>
        <w:t>专项资金应当用于项目承担单位的标准化工作开支，包括</w:t>
      </w:r>
      <w:r>
        <w:rPr>
          <w:rFonts w:hint="eastAsia" w:hAnsi="宋体"/>
          <w:kern w:val="2"/>
          <w:szCs w:val="30"/>
        </w:rPr>
        <w:t>标准研究或制定，标准体系建设，标准宣贯或培训，标准实施或评价，标准样品购置或试验，标准购买、印刷或检索，专家咨询，标准数据库建设等。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textAlignment w:val="auto"/>
        <w:rPr>
          <w:rFonts w:hint="eastAsia" w:ascii="黑体" w:hAnsi="黑体" w:eastAsia="黑体" w:cs="黑体"/>
          <w:kern w:val="2"/>
          <w:szCs w:val="30"/>
          <w:lang w:val="en-US" w:eastAsia="zh-CN"/>
        </w:rPr>
      </w:pPr>
      <w:r>
        <w:rPr>
          <w:rFonts w:hint="eastAsia" w:ascii="黑体" w:hAnsi="黑体" w:eastAsia="黑体" w:cs="黑体"/>
          <w:kern w:val="2"/>
          <w:szCs w:val="30"/>
          <w:lang w:val="en-US" w:eastAsia="zh-CN"/>
        </w:rPr>
        <w:t>二、材料报送要求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1．</w:t>
      </w:r>
      <w:r>
        <w:rPr>
          <w:rFonts w:hint="eastAsia" w:hAnsi="宋体"/>
          <w:spacing w:val="-4"/>
          <w:kern w:val="2"/>
          <w:sz w:val="32"/>
          <w:szCs w:val="30"/>
        </w:rPr>
        <w:t>各区市场监管局</w:t>
      </w: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要督促辖区内</w:t>
      </w:r>
      <w:r>
        <w:rPr>
          <w:rFonts w:hint="eastAsia" w:hAnsi="宋体"/>
          <w:spacing w:val="-4"/>
          <w:kern w:val="2"/>
          <w:sz w:val="32"/>
          <w:szCs w:val="30"/>
        </w:rPr>
        <w:t>项目承担单位如实反馈资金</w:t>
      </w:r>
      <w:r>
        <w:rPr>
          <w:rFonts w:hint="eastAsia" w:hAnsi="宋体"/>
          <w:kern w:val="2"/>
          <w:szCs w:val="30"/>
        </w:rPr>
        <w:t>使用情况，并于202</w:t>
      </w:r>
      <w:r>
        <w:rPr>
          <w:rFonts w:hint="default" w:hAnsi="宋体"/>
          <w:kern w:val="2"/>
          <w:szCs w:val="30"/>
          <w:lang w:val="en-US" w:eastAsia="zh-CN"/>
        </w:rPr>
        <w:t>6</w:t>
      </w:r>
      <w:r>
        <w:rPr>
          <w:rFonts w:hint="eastAsia" w:hAnsi="宋体"/>
          <w:kern w:val="2"/>
          <w:szCs w:val="30"/>
        </w:rPr>
        <w:t>年11月30日前填写《202</w:t>
      </w:r>
      <w:r>
        <w:rPr>
          <w:rFonts w:hint="default" w:hAnsi="宋体"/>
          <w:kern w:val="2"/>
          <w:szCs w:val="30"/>
          <w:lang w:val="en-US" w:eastAsia="zh-CN"/>
        </w:rPr>
        <w:t>5</w:t>
      </w:r>
      <w:r>
        <w:rPr>
          <w:rFonts w:hint="eastAsia" w:hAnsi="宋体"/>
          <w:kern w:val="2"/>
          <w:szCs w:val="30"/>
        </w:rPr>
        <w:t>年标准化推进专项资金经费使用情况反馈表》（附件</w:t>
      </w:r>
      <w:r>
        <w:rPr>
          <w:rFonts w:hint="eastAsia" w:hAnsi="宋体"/>
          <w:kern w:val="2"/>
          <w:szCs w:val="30"/>
          <w:lang w:val="en-US" w:eastAsia="zh-CN"/>
        </w:rPr>
        <w:t>3</w:t>
      </w:r>
      <w:r>
        <w:rPr>
          <w:rFonts w:hint="eastAsia" w:hAnsi="宋体"/>
          <w:kern w:val="2"/>
          <w:szCs w:val="30"/>
        </w:rPr>
        <w:t>），将纸质盖章版和电子版一并报送至</w:t>
      </w:r>
      <w:r>
        <w:rPr>
          <w:rFonts w:hint="eastAsia" w:hAnsi="宋体"/>
          <w:kern w:val="2"/>
          <w:szCs w:val="30"/>
          <w:lang w:eastAsia="zh-CN"/>
        </w:rPr>
        <w:t>辖</w:t>
      </w:r>
      <w:r>
        <w:rPr>
          <w:rFonts w:hint="eastAsia" w:hAnsi="宋体"/>
          <w:kern w:val="2"/>
          <w:szCs w:val="30"/>
        </w:rPr>
        <w:t>区市场监管局。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2．</w:t>
      </w:r>
      <w:r>
        <w:rPr>
          <w:rFonts w:hint="eastAsia" w:hAnsi="宋体"/>
          <w:spacing w:val="-4"/>
          <w:kern w:val="2"/>
          <w:sz w:val="32"/>
          <w:szCs w:val="30"/>
        </w:rPr>
        <w:t>各区市场监管局</w:t>
      </w:r>
      <w:r>
        <w:rPr>
          <w:rFonts w:hint="eastAsia" w:hAnsi="宋体"/>
          <w:spacing w:val="-4"/>
          <w:kern w:val="2"/>
          <w:sz w:val="32"/>
          <w:szCs w:val="30"/>
          <w:lang w:eastAsia="zh-CN"/>
        </w:rPr>
        <w:t>要</w:t>
      </w:r>
      <w:r>
        <w:rPr>
          <w:rFonts w:hint="eastAsia" w:hAnsi="宋体"/>
          <w:spacing w:val="-4"/>
          <w:kern w:val="2"/>
          <w:sz w:val="32"/>
          <w:szCs w:val="30"/>
        </w:rPr>
        <w:t>及时汇总辖区内项目承担单位的资金使</w:t>
      </w:r>
      <w:r>
        <w:rPr>
          <w:rFonts w:hint="eastAsia" w:hAnsi="宋体"/>
          <w:kern w:val="2"/>
          <w:szCs w:val="30"/>
        </w:rPr>
        <w:t>用情况，并填写《202</w:t>
      </w:r>
      <w:r>
        <w:rPr>
          <w:rFonts w:hint="default" w:hAnsi="宋体"/>
          <w:kern w:val="2"/>
          <w:szCs w:val="30"/>
          <w:lang w:val="en-US" w:eastAsia="zh-CN"/>
        </w:rPr>
        <w:t>5</w:t>
      </w:r>
      <w:r>
        <w:rPr>
          <w:rFonts w:hint="eastAsia" w:hAnsi="宋体"/>
          <w:kern w:val="2"/>
          <w:szCs w:val="30"/>
        </w:rPr>
        <w:t>年标准化推进专项资金经费使用情况汇总表》（附件</w:t>
      </w:r>
      <w:r>
        <w:rPr>
          <w:rFonts w:hint="eastAsia" w:hAnsi="宋体"/>
          <w:kern w:val="2"/>
          <w:szCs w:val="30"/>
          <w:lang w:val="en-US" w:eastAsia="zh-CN"/>
        </w:rPr>
        <w:t>4</w:t>
      </w:r>
      <w:r>
        <w:rPr>
          <w:rFonts w:hint="eastAsia" w:hAnsi="宋体"/>
          <w:kern w:val="2"/>
          <w:szCs w:val="30"/>
        </w:rPr>
        <w:t>），于202</w:t>
      </w:r>
      <w:r>
        <w:rPr>
          <w:rFonts w:hint="default" w:hAnsi="宋体"/>
          <w:kern w:val="2"/>
          <w:szCs w:val="30"/>
          <w:lang w:val="en-US" w:eastAsia="zh-CN"/>
        </w:rPr>
        <w:t>6</w:t>
      </w:r>
      <w:r>
        <w:rPr>
          <w:rFonts w:hint="eastAsia" w:hAnsi="宋体"/>
          <w:kern w:val="2"/>
          <w:szCs w:val="30"/>
        </w:rPr>
        <w:t>年12月15日前将附件</w:t>
      </w:r>
      <w:r>
        <w:rPr>
          <w:rFonts w:hint="eastAsia" w:hAnsi="宋体"/>
          <w:kern w:val="2"/>
          <w:szCs w:val="30"/>
          <w:lang w:val="en-US" w:eastAsia="zh-CN"/>
        </w:rPr>
        <w:t>3、</w:t>
      </w:r>
      <w:r>
        <w:rPr>
          <w:rFonts w:hint="eastAsia" w:hAnsi="宋体"/>
          <w:kern w:val="2"/>
          <w:szCs w:val="30"/>
        </w:rPr>
        <w:t>附件</w:t>
      </w:r>
      <w:r>
        <w:rPr>
          <w:rFonts w:hint="eastAsia" w:hAnsi="宋体"/>
          <w:kern w:val="2"/>
          <w:szCs w:val="30"/>
          <w:lang w:val="en-US" w:eastAsia="zh-CN"/>
        </w:rPr>
        <w:t>4</w:t>
      </w:r>
      <w:r>
        <w:rPr>
          <w:rFonts w:hint="eastAsia" w:hAnsi="宋体"/>
          <w:kern w:val="2"/>
          <w:szCs w:val="30"/>
        </w:rPr>
        <w:t>一并报送至市局标准</w:t>
      </w:r>
      <w:r>
        <w:rPr>
          <w:rFonts w:hint="eastAsia" w:hAnsi="宋体"/>
          <w:kern w:val="2"/>
          <w:szCs w:val="30"/>
          <w:lang w:eastAsia="zh-CN"/>
        </w:rPr>
        <w:t>化</w:t>
      </w:r>
      <w:r>
        <w:rPr>
          <w:rFonts w:hint="eastAsia" w:hAnsi="宋体"/>
          <w:kern w:val="2"/>
          <w:szCs w:val="30"/>
        </w:rPr>
        <w:t>处。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附件：1．202</w:t>
      </w:r>
      <w:r>
        <w:rPr>
          <w:rFonts w:hint="default" w:hAnsi="宋体"/>
          <w:kern w:val="2"/>
          <w:szCs w:val="30"/>
          <w:lang w:val="en-US" w:eastAsia="zh-CN"/>
        </w:rPr>
        <w:t>5</w:t>
      </w:r>
      <w:r>
        <w:rPr>
          <w:rFonts w:hint="eastAsia" w:hAnsi="宋体"/>
          <w:kern w:val="2"/>
          <w:szCs w:val="30"/>
        </w:rPr>
        <w:t>年标准化推进专项资金资助项目</w:t>
      </w:r>
      <w:r>
        <w:rPr>
          <w:rFonts w:hint="eastAsia" w:hAnsi="宋体"/>
          <w:kern w:val="2"/>
          <w:szCs w:val="30"/>
          <w:lang w:eastAsia="zh-CN"/>
        </w:rPr>
        <w:t>各区汇总</w:t>
      </w:r>
      <w:r>
        <w:rPr>
          <w:rFonts w:hint="eastAsia" w:hAnsi="宋体"/>
          <w:kern w:val="2"/>
          <w:szCs w:val="30"/>
        </w:rPr>
        <w:t>表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1580" w:firstLineChars="0"/>
        <w:textAlignment w:val="auto"/>
        <w:rPr>
          <w:rFonts w:hint="default" w:hAnsi="宋体"/>
          <w:kern w:val="2"/>
          <w:szCs w:val="30"/>
          <w:lang w:val="en-US" w:eastAsia="zh-CN"/>
        </w:rPr>
      </w:pPr>
      <w:r>
        <w:rPr>
          <w:rFonts w:hint="eastAsia" w:hAnsi="宋体"/>
          <w:kern w:val="2"/>
          <w:szCs w:val="30"/>
          <w:lang w:val="en-US" w:eastAsia="zh-CN"/>
        </w:rPr>
        <w:t>2</w:t>
      </w:r>
      <w:r>
        <w:rPr>
          <w:rFonts w:hint="eastAsia" w:hAnsi="宋体"/>
          <w:kern w:val="2"/>
          <w:szCs w:val="30"/>
        </w:rPr>
        <w:t>．202</w:t>
      </w:r>
      <w:r>
        <w:rPr>
          <w:rFonts w:hint="default" w:hAnsi="宋体"/>
          <w:kern w:val="2"/>
          <w:szCs w:val="30"/>
          <w:lang w:val="en-US" w:eastAsia="zh-CN"/>
        </w:rPr>
        <w:t>5</w:t>
      </w:r>
      <w:r>
        <w:rPr>
          <w:rFonts w:hint="eastAsia" w:hAnsi="宋体"/>
          <w:kern w:val="2"/>
          <w:szCs w:val="30"/>
        </w:rPr>
        <w:t>年标准化推进专项资金资助项目</w:t>
      </w:r>
      <w:r>
        <w:rPr>
          <w:rFonts w:hint="eastAsia" w:hAnsi="宋体"/>
          <w:kern w:val="2"/>
          <w:szCs w:val="30"/>
          <w:lang w:eastAsia="zh-CN"/>
        </w:rPr>
        <w:t>明细</w:t>
      </w:r>
      <w:r>
        <w:rPr>
          <w:rFonts w:hint="eastAsia" w:hAnsi="宋体"/>
          <w:kern w:val="2"/>
          <w:szCs w:val="30"/>
        </w:rPr>
        <w:t>表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1580" w:firstLineChars="0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  <w:lang w:val="en-US" w:eastAsia="zh-CN"/>
        </w:rPr>
        <w:t>3</w:t>
      </w:r>
      <w:r>
        <w:rPr>
          <w:rFonts w:hint="eastAsia" w:hAnsi="宋体"/>
          <w:kern w:val="2"/>
          <w:szCs w:val="30"/>
        </w:rPr>
        <w:t>．202</w:t>
      </w:r>
      <w:r>
        <w:rPr>
          <w:rFonts w:hint="default" w:hAnsi="宋体"/>
          <w:kern w:val="2"/>
          <w:szCs w:val="30"/>
          <w:lang w:val="en-US" w:eastAsia="zh-CN"/>
        </w:rPr>
        <w:t>5</w:t>
      </w:r>
      <w:r>
        <w:rPr>
          <w:rFonts w:hint="eastAsia" w:hAnsi="宋体"/>
          <w:kern w:val="2"/>
          <w:szCs w:val="30"/>
        </w:rPr>
        <w:t>年标准化推进专项资金使用情况反馈表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left="0" w:leftChars="0" w:firstLine="1580" w:firstLineChars="0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  <w:lang w:val="en-US" w:eastAsia="zh-CN"/>
        </w:rPr>
        <w:t>4</w:t>
      </w:r>
      <w:r>
        <w:rPr>
          <w:rFonts w:hint="eastAsia" w:hAnsi="宋体"/>
          <w:kern w:val="2"/>
          <w:szCs w:val="30"/>
        </w:rPr>
        <w:t>．202</w:t>
      </w:r>
      <w:r>
        <w:rPr>
          <w:rFonts w:hint="default" w:hAnsi="宋体"/>
          <w:kern w:val="2"/>
          <w:szCs w:val="30"/>
          <w:lang w:val="en-US" w:eastAsia="zh-CN"/>
        </w:rPr>
        <w:t>5</w:t>
      </w:r>
      <w:r>
        <w:rPr>
          <w:rFonts w:hint="eastAsia" w:hAnsi="宋体"/>
          <w:kern w:val="2"/>
          <w:szCs w:val="30"/>
        </w:rPr>
        <w:t>年标准化推进专项资金使用情况汇总表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88" w:lineRule="auto"/>
        <w:ind w:firstLine="624"/>
        <w:textAlignment w:val="auto"/>
        <w:rPr>
          <w:rFonts w:hint="eastAsia" w:hAnsi="宋体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right="1003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上海市市场监督管理局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right="1247" w:firstLine="624"/>
        <w:jc w:val="right"/>
        <w:textAlignment w:val="auto"/>
        <w:rPr>
          <w:rFonts w:hint="eastAsia" w:hAnsi="宋体"/>
          <w:kern w:val="2"/>
          <w:szCs w:val="30"/>
        </w:rPr>
      </w:pPr>
      <w:r>
        <w:rPr>
          <w:rFonts w:hint="eastAsia" w:hAnsi="宋体"/>
          <w:kern w:val="2"/>
          <w:szCs w:val="30"/>
        </w:rPr>
        <w:t>202</w:t>
      </w:r>
      <w:r>
        <w:rPr>
          <w:rFonts w:hint="default" w:hAnsi="宋体"/>
          <w:kern w:val="2"/>
          <w:szCs w:val="30"/>
          <w:lang w:val="en"/>
        </w:rPr>
        <w:t>5</w:t>
      </w:r>
      <w:r>
        <w:rPr>
          <w:rFonts w:hint="eastAsia" w:hAnsi="宋体"/>
          <w:kern w:val="2"/>
          <w:szCs w:val="30"/>
        </w:rPr>
        <w:t>年</w:t>
      </w:r>
      <w:r>
        <w:rPr>
          <w:rFonts w:hint="eastAsia" w:hAnsi="宋体"/>
          <w:kern w:val="2"/>
          <w:szCs w:val="30"/>
          <w:lang w:val="en-US" w:eastAsia="zh-CN"/>
        </w:rPr>
        <w:t>11</w:t>
      </w:r>
      <w:r>
        <w:rPr>
          <w:rFonts w:hint="eastAsia" w:hAnsi="宋体"/>
          <w:kern w:val="2"/>
          <w:szCs w:val="30"/>
        </w:rPr>
        <w:t>月</w:t>
      </w:r>
      <w:r>
        <w:rPr>
          <w:rFonts w:hint="eastAsia" w:hAnsi="宋体"/>
          <w:kern w:val="2"/>
          <w:szCs w:val="30"/>
          <w:lang w:val="en-US" w:eastAsia="zh-CN"/>
        </w:rPr>
        <w:t>20</w:t>
      </w:r>
      <w:r>
        <w:rPr>
          <w:rFonts w:hint="eastAsia" w:hAnsi="宋体"/>
          <w:kern w:val="2"/>
          <w:szCs w:val="30"/>
        </w:rPr>
        <w:t>日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12" w:lineRule="auto"/>
        <w:ind w:firstLine="624"/>
        <w:textAlignment w:val="auto"/>
        <w:rPr>
          <w:rFonts w:hint="eastAsia" w:hAnsi="宋体"/>
          <w:kern w:val="2"/>
          <w:szCs w:val="30"/>
          <w:lang w:eastAsia="zh-CN"/>
        </w:rPr>
      </w:pPr>
      <w:r>
        <w:rPr>
          <w:rFonts w:hint="eastAsia" w:hAnsi="宋体"/>
          <w:kern w:val="2"/>
          <w:szCs w:val="30"/>
          <w:lang w:eastAsia="zh-CN"/>
        </w:rPr>
        <w:t>（此件公开发布）</w:t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rPr>
          <w:rFonts w:hint="eastAsia" w:ascii="黑体" w:eastAsia="黑体"/>
          <w:kern w:val="2"/>
          <w:szCs w:val="30"/>
          <w:lang w:val="en-US" w:eastAsia="zh-CN"/>
        </w:rPr>
      </w:pPr>
      <w:r>
        <w:rPr>
          <w:rFonts w:hint="eastAsia" w:ascii="黑体" w:eastAsia="黑体"/>
          <w:kern w:val="2"/>
          <w:szCs w:val="30"/>
        </w:rPr>
        <w:t>附件</w:t>
      </w:r>
      <w:r>
        <w:rPr>
          <w:rFonts w:hint="eastAsia" w:ascii="黑体" w:eastAsia="黑体"/>
          <w:kern w:val="2"/>
          <w:szCs w:val="30"/>
          <w:lang w:val="en-US" w:eastAsia="zh-CN"/>
        </w:rPr>
        <w:t>1</w:t>
      </w: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28" w:lineRule="auto"/>
        <w:jc w:val="center"/>
        <w:textAlignment w:val="auto"/>
        <w:rPr>
          <w:rFonts w:hint="eastAsia" w:ascii="方正小标宋简体" w:hAnsi="宋体" w:eastAsia="方正小标宋简体" w:cs="Times New Roman"/>
          <w:kern w:val="2"/>
          <w:sz w:val="44"/>
          <w:szCs w:val="44"/>
        </w:rPr>
      </w:pPr>
      <w:r>
        <w:rPr>
          <w:rFonts w:hint="eastAsia" w:ascii="方正小标宋简体" w:hAnsi="宋体" w:eastAsia="方正小标宋简体" w:cs="Times New Roman"/>
          <w:kern w:val="2"/>
          <w:sz w:val="44"/>
          <w:szCs w:val="44"/>
        </w:rPr>
        <w:t>202</w:t>
      </w:r>
      <w:r>
        <w:rPr>
          <w:rFonts w:hint="eastAsia" w:ascii="方正小标宋简体" w:hAnsi="宋体" w:eastAsia="方正小标宋简体" w:cs="Times New Roman"/>
          <w:kern w:val="2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Times New Roman"/>
          <w:kern w:val="2"/>
          <w:sz w:val="44"/>
          <w:szCs w:val="44"/>
        </w:rPr>
        <w:t>年标准化推进专项资金</w:t>
      </w: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28" w:lineRule="auto"/>
        <w:jc w:val="center"/>
        <w:textAlignment w:val="auto"/>
        <w:rPr>
          <w:rFonts w:hint="eastAsia" w:ascii="方正小标宋简体" w:hAnsi="宋体" w:eastAsia="方正小标宋简体" w:cs="Times New Roman"/>
          <w:kern w:val="2"/>
          <w:sz w:val="44"/>
          <w:szCs w:val="44"/>
        </w:rPr>
      </w:pPr>
      <w:r>
        <w:rPr>
          <w:rFonts w:hint="eastAsia" w:ascii="方正小标宋简体" w:hAnsi="宋体" w:eastAsia="方正小标宋简体" w:cs="Times New Roman"/>
          <w:kern w:val="2"/>
          <w:sz w:val="44"/>
          <w:szCs w:val="44"/>
        </w:rPr>
        <w:t>资助项目</w:t>
      </w:r>
      <w:r>
        <w:rPr>
          <w:rFonts w:hint="eastAsia" w:ascii="方正小标宋简体" w:hAnsi="宋体" w:eastAsia="方正小标宋简体" w:cs="Times New Roman"/>
          <w:kern w:val="2"/>
          <w:sz w:val="44"/>
          <w:szCs w:val="44"/>
          <w:lang w:eastAsia="zh-CN"/>
        </w:rPr>
        <w:t>各区汇总</w:t>
      </w:r>
      <w:r>
        <w:rPr>
          <w:rFonts w:hint="eastAsia" w:ascii="方正小标宋简体" w:hAnsi="宋体" w:eastAsia="方正小标宋简体" w:cs="Times New Roman"/>
          <w:kern w:val="2"/>
          <w:sz w:val="44"/>
          <w:szCs w:val="44"/>
        </w:rPr>
        <w:t>表</w:t>
      </w:r>
    </w:p>
    <w:p>
      <w:pPr>
        <w:overflowPunct w:val="0"/>
        <w:adjustRightInd w:val="0"/>
        <w:snapToGrid w:val="0"/>
        <w:spacing w:line="336" w:lineRule="auto"/>
        <w:rPr>
          <w:rFonts w:hint="eastAsia" w:hAnsi="Times New Roman" w:cs="Times New Roman"/>
          <w:kern w:val="2"/>
          <w:szCs w:val="30"/>
        </w:rPr>
      </w:pPr>
    </w:p>
    <w:tbl>
      <w:tblPr>
        <w:tblStyle w:val="6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2"/>
        <w:gridCol w:w="2989"/>
        <w:gridCol w:w="29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2"/>
                <w:sz w:val="28"/>
                <w:szCs w:val="28"/>
                <w:lang w:val="en-US" w:eastAsia="zh-CN"/>
              </w:rPr>
              <w:t>行政区划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2"/>
                <w:sz w:val="28"/>
                <w:szCs w:val="28"/>
                <w:lang w:val="en-US" w:eastAsia="zh-CN"/>
              </w:rPr>
              <w:t>资助项目数（项）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2"/>
                <w:sz w:val="28"/>
                <w:szCs w:val="28"/>
                <w:lang w:val="en-US" w:eastAsia="zh-CN"/>
              </w:rPr>
              <w:t>资助总额（万元）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浦东新区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30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588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徐汇区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42</w:t>
            </w: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杨浦区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17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长宁区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普陀区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376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松江区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虹口区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闵行区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154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黄浦区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宝山区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嘉定区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金山区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崇明区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" w:eastAsia="zh-CN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静安区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青浦区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奉贤区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/>
              </w:rPr>
            </w:pPr>
            <w:r>
              <w:rPr>
                <w:rFonts w:hint="eastAsia" w:hAnsi="仿宋_GB2312" w:cs="仿宋_GB2312"/>
                <w:kern w:val="2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2912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</w:rPr>
              <w:t>全市总计</w:t>
            </w:r>
          </w:p>
        </w:tc>
        <w:tc>
          <w:tcPr>
            <w:tcW w:w="2989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lang w:val="en"/>
              </w:rPr>
              <w:t>1</w:t>
            </w:r>
            <w:r>
              <w:rPr>
                <w:rFonts w:hint="eastAsia" w:hAnsi="仿宋_GB2312" w:cs="仿宋_GB2312"/>
                <w:b/>
                <w:bCs/>
                <w:kern w:val="2"/>
                <w:sz w:val="28"/>
                <w:szCs w:val="28"/>
                <w:lang w:val="en-US" w:eastAsia="zh-CN"/>
              </w:rPr>
              <w:t>31</w:t>
            </w:r>
          </w:p>
        </w:tc>
        <w:tc>
          <w:tcPr>
            <w:tcW w:w="2943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lang w:val="en-US" w:eastAsia="zh-CN"/>
              </w:rPr>
              <w:t>26</w:t>
            </w:r>
            <w:r>
              <w:rPr>
                <w:rFonts w:hint="eastAsia" w:hAnsi="仿宋_GB2312" w:cs="仿宋_GB2312"/>
                <w:b/>
                <w:bCs/>
                <w:kern w:val="2"/>
                <w:sz w:val="28"/>
                <w:szCs w:val="28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lang w:val="en-US" w:eastAsia="zh-CN"/>
              </w:rPr>
              <w:t>8</w:t>
            </w:r>
          </w:p>
        </w:tc>
      </w:tr>
    </w:tbl>
    <w:p>
      <w:pPr>
        <w:overflowPunct w:val="0"/>
        <w:adjustRightInd w:val="0"/>
        <w:snapToGrid w:val="0"/>
        <w:spacing w:line="336" w:lineRule="auto"/>
        <w:rPr>
          <w:rFonts w:hint="eastAsia" w:hAnsi="Times New Roman" w:cs="Times New Roman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rPr>
          <w:rFonts w:hint="eastAsia" w:ascii="黑体" w:eastAsia="黑体"/>
          <w:kern w:val="2"/>
          <w:szCs w:val="30"/>
          <w:lang w:val="en-US" w:eastAsia="zh-CN"/>
        </w:rPr>
      </w:pPr>
      <w:r>
        <w:rPr>
          <w:rFonts w:hint="eastAsia" w:ascii="黑体" w:eastAsia="黑体"/>
          <w:kern w:val="2"/>
          <w:szCs w:val="30"/>
        </w:rPr>
        <w:t>附件</w:t>
      </w:r>
      <w:r>
        <w:rPr>
          <w:rFonts w:hint="eastAsia" w:ascii="黑体" w:eastAsia="黑体"/>
          <w:kern w:val="2"/>
          <w:szCs w:val="30"/>
          <w:lang w:val="en-US" w:eastAsia="zh-CN"/>
        </w:rPr>
        <w:t>2</w:t>
      </w: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宋体" w:eastAsia="方正小标宋简体" w:cs="Times New Roman"/>
          <w:kern w:val="2"/>
          <w:sz w:val="44"/>
          <w:szCs w:val="44"/>
        </w:rPr>
      </w:pPr>
      <w:r>
        <w:rPr>
          <w:rFonts w:hint="eastAsia" w:ascii="方正小标宋简体" w:hAnsi="宋体" w:eastAsia="方正小标宋简体" w:cs="Times New Roman"/>
          <w:kern w:val="2"/>
          <w:sz w:val="44"/>
          <w:szCs w:val="44"/>
        </w:rPr>
        <w:t>202</w:t>
      </w:r>
      <w:r>
        <w:rPr>
          <w:rFonts w:hint="eastAsia" w:ascii="方正小标宋简体" w:hAnsi="宋体" w:eastAsia="方正小标宋简体" w:cs="Times New Roman"/>
          <w:kern w:val="2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Times New Roman"/>
          <w:kern w:val="2"/>
          <w:sz w:val="44"/>
          <w:szCs w:val="44"/>
        </w:rPr>
        <w:t>年标准化推进专项资金资助项目</w:t>
      </w:r>
      <w:r>
        <w:rPr>
          <w:rFonts w:hint="eastAsia" w:ascii="方正小标宋简体" w:hAnsi="宋体" w:eastAsia="方正小标宋简体" w:cs="Times New Roman"/>
          <w:kern w:val="2"/>
          <w:sz w:val="44"/>
          <w:szCs w:val="44"/>
          <w:lang w:eastAsia="zh-CN"/>
        </w:rPr>
        <w:t>明细</w:t>
      </w:r>
      <w:r>
        <w:rPr>
          <w:rFonts w:hint="eastAsia" w:ascii="方正小标宋简体" w:hAnsi="宋体" w:eastAsia="方正小标宋简体" w:cs="Times New Roman"/>
          <w:kern w:val="2"/>
          <w:sz w:val="44"/>
          <w:szCs w:val="44"/>
        </w:rPr>
        <w:t>表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hAnsi="Times New Roman" w:cs="Times New Roman"/>
          <w:kern w:val="2"/>
          <w:szCs w:val="30"/>
          <w:lang w:val="en-US" w:eastAsia="zh-CN"/>
        </w:rPr>
      </w:pPr>
    </w:p>
    <w:tbl>
      <w:tblPr>
        <w:tblStyle w:val="6"/>
        <w:tblW w:w="884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1" w:type="dxa"/>
          <w:left w:w="108" w:type="dxa"/>
          <w:bottom w:w="11" w:type="dxa"/>
          <w:right w:w="108" w:type="dxa"/>
        </w:tblCellMar>
      </w:tblPr>
      <w:tblGrid>
        <w:gridCol w:w="567"/>
        <w:gridCol w:w="926"/>
        <w:gridCol w:w="699"/>
        <w:gridCol w:w="3570"/>
        <w:gridCol w:w="2190"/>
        <w:gridCol w:w="89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454" w:hRule="atLeast"/>
          <w:tblHeader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ind w:left="-57" w:right="-57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项目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类别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ind w:left="-57" w:right="-57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w w:val="9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w w:val="90"/>
                <w:kern w:val="2"/>
                <w:sz w:val="20"/>
                <w:szCs w:val="20"/>
                <w:u w:val="none"/>
                <w:lang w:val="en-US" w:eastAsia="zh-CN" w:bidi="ar"/>
              </w:rPr>
              <w:t>注册地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ind w:left="-57" w:right="-57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w w:val="9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w w:val="90"/>
                <w:kern w:val="2"/>
                <w:sz w:val="20"/>
                <w:szCs w:val="20"/>
                <w:u w:val="none"/>
                <w:lang w:val="en-US" w:eastAsia="zh-CN" w:bidi="ar"/>
              </w:rPr>
              <w:t>所在区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申报单位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60" w:lineRule="exact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IEC 63281-3-2:2024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电气运输设备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第3-2部分：载物电气运输设备移动性能测试方法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上海电器科学研究所（集团）有限公司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IEC 63206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工业过程控制系统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记录仪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测试和性能评估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上海工业自动化仪表研究院有限公司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松江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ISO6775:2024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塑料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塑料鉴别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拉曼光谱法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天美仪拓实验室设备（上海）有限公司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spacing w:val="0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 4240-2:2024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微细气泡技术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环境应用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第2部分：评估微细气泡射流曝气性能的测试方法等2项国际标准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同济大学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IEC 62631-2-3:2024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固体绝缘材料的介电和电阻特性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第2-3部分:相对介电常数和损耗因数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绝缘薄膜的接触电极法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交流方法等2项国际标准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同济大学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DB31/T 310020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自动驾驶道路测试安全风险评估技术规范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同济大学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 5688:2024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纺织品—合成纤维长丝—变形丝卷缩性能试验方法等2项国际标准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上海市纺织工业技术监督所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 18824：2024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船舶和海上技术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船舶系泊与拖带设备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水平滚轮导缆器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沪东中华造船（集团）有限公司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IEC 61196-13-1:2024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同轴通信电缆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第13-1部分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二氧化硅绝缘半硬电缆空白详细规范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上海传输线研究所（中国电子科技集团公司第二十三研究所）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 16502:2024</w:t>
            </w:r>
            <w:r>
              <w:rPr>
                <w:rFonts w:hint="default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家具床垫燃烧性能评价等2项国际标准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上海市质量监督检验技术研究院有限公司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39390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定制家具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质量检验及质量评定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上海市质量监督检验技术研究院有限公司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崇明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spacing w:val="0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 24682:2024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船舶与海上技术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B级复合岩棉板耐火舱室系统技术要求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江南造船（集团）有限责任公司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 13619:2024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中医药-栀子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上海中医药大学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IEC TS 62818-1:2024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架空导线-支撑单元材料用纤维增强复合芯-第1部分：树脂基复合芯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上海电缆研究所有限公司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IEC SRD 63301-1:2024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智慧城市用例收集与分析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智慧城市水务系统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第1部分：高阶分析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云赛智联股份有限公司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 9557:2024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船舶与海洋技术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钢丝绳升降检验平台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中国船舶集团有限公司第七〇四研究所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"/>
              </w:rPr>
              <w:t>松江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ISO/IEC 14763-3:2024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信息技术客户驻地布线的实施和运营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第3部分：光纤布线测试等3项国际标准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上海天诚通信技术股份有限公司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 23799:2024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船舶与海洋技术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船载网络安全风险评估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上海船舶研究设计院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青浦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 7383-2:2024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微细气泡技术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水中微细气泡分散体系气体含量的测量方法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第2部分：氢气含量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上海金相环境科技有限公司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虹口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ISO 24489:2024</w:t>
            </w:r>
            <w:r>
              <w:rPr>
                <w:rFonts w:hint="eastAsia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无损检测</w:t>
            </w:r>
            <w:r>
              <w:rPr>
                <w:rFonts w:hint="eastAsia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声发射检测</w:t>
            </w:r>
            <w:r>
              <w:rPr>
                <w:rFonts w:hint="eastAsia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常压和低压金属储罐底板腐蚀的检测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上海材料研究所有限公司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IEC 62341-6-7:2024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有机发光二极管显示器件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第6-7部分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屏下功能光学特性的测试方法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上海唯视锐光电技术有限公司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 8959:2024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中医药-杜仲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上海诗丹德标准技术服务有限公司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spacing w:val="0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ITU-T X.1713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量子密钥分发节点保护的安全要求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国科量子通信网络有限公司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42829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量子保密通信应用基本要求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国科量子通信网络有限公司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宝山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IEC 60092-379:2024　船舶电气装置-具有1000MHz及以下传输特性的对称电缆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上海国缆检测股份有限公司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长宁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ITU-T Y.2250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未来网络智慧教育场景下人机交互消息要求及技术框架等2项国际标准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联通（上海）产业互联网有限公司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 37113:2024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城市和社区可持续发展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智慧城市运行模型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应对突发公共卫生事件的指南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上衡道国际标准技术服务（上海）有限公司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IEC/TS 63276：2024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配电网接纳分布式电源承载力评估导则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国网上海能源互联网研究院有限公司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43463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微电网群运行控制要求等4项国家标准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国网上海能源互联网研究院有限公司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ISO/TS 5462:2024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织物浸渍胶乳手套规范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上海赛立特安全用品有限公司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44461.1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智能网联汽车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组合驾驶辅助系统技术要求及试验方法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第1部分：单车道行驶控制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上海汽车集团股份有限公司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 42295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2022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电动自行车电气安全要求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上海协典科技服务有限公司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43563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盐碱地水产养殖用水水质等2项国家标准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中国水产科学研究院东海水产研究所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闵行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44829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PfAgo核酸内切酶活性检测方法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交弘生物科技（上海）有限公司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33475.6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信息技术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高效多媒体编码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第6部分：智能媒体传输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上海交通大学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43949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海洋移动钻井平台钻井系统配置和技术要求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上海外高桥造船有限公司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43046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信息技术服务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应对突发公共安全事件的信息技术应急风险管理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上海谷航信息科技发展有限公司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虹口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GB∕T 44006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红外图像温度表示规则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RGB法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中国科学院上海技术物理研究所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松江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12604.14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无损检测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术语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第14部分：视觉检测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航天智造（上海）科技有限责任公司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闵行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GB/T 43770—2024　室内LED显示屏规范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上海三思电子工程有限公司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43590.504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激光显示器件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第5-4部分：彩色散斑的光学测试方法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华东师范大学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 31604.57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食品安全国家标准食品接触材料及制品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二苯甲酮类物质迁移量的测定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上海海关工业品与原材料检测技术中心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GB/T44087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北斗三号区域短报文通信用户终端技术要求与测试方法等3项国家标准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中兵北斗应用研究院有限公司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spacing w:val="0"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44843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在用自动扶梯和自动人行道安全评估规范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上海市特种设备监督检验技术研究院有限公司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DB 31/T 1488—2024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重大活动特种设备安全保障技术服务导则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上海市特种设备监督检验技术研究院有限公司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43830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智能服装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术语和定义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上海纺织集团检测标准有限公司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42958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肥料产品使用说明编写指南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上海化工研究院有限公司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闵行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43927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航天器用锂离子蓄电池组安全设计与控制要求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上海空间电源研究所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44691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老年人室内运动健康设施要求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尚体健康科技（上海）有限公司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43197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化妆品中禁组分酸性红73和溶剂红1的测定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液相色谱-串联质谱法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上海香料研究所有限公司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44297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公共安全视频图像信息数据项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公安部第三研究所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闵行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42852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民用飞机维修技术数据规范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上海飞机客户服务有限公司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43638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周围神经功能障碍法医临床鉴定技术规范等3项国家标准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司法鉴定科学研究院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44525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无损检测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超声检测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树脂基复合材料制件对比试块规范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上海飞机制造有限公司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黄浦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GB/T 43579—2023　区块链和分布式记账技术　智能合约生命周期管理技术规范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蚂蚁区块链科技（上海）有限公司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GB/T 44184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硝化纤维素混合物的稳定性测试方法等2项国家标准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上海化工院检测有限公司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YY/T 1894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医用磁共振设备可靠性指标验证方法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上海市医疗器械检验研究院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JC/T2779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陶瓷电极材料离子传输性能试验方法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上海应用技术大学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Q/BT 8034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胶印油墨飞墨的测定方法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上海牡丹油墨有限公司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HB 8762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飞机维修性设计准则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中国商用飞机有限责任公司上海飞机设计研究院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宝山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YB/T 6102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高炉炉顶均压煤气及休风煤气回收技术要求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宝山钢铁股份有限公司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虹口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NB/T 11601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风电机组与塔架及地基基础一体化设计导则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上海勘测设计研究院有限公司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金山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HG/T 6225—2023　铬系乙烯聚合催化剂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上海立得催化剂有限公司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嘉定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YD/T 4815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内容分发网络业务性能测试要求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网宿科技股份有限公司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NB/T 20698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压水堆核电厂反应性控制棒补偿技术要求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上海核工程研究设计院股份有限公司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HB 8677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飞机整体油箱油压载荷计算方法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上海航空工业（集团）有限公司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静安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LD/T 3001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网络招聘服务规范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上海人才服务行业协会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金山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HG/T 6207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光学功能薄膜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上置光学增光膜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凯鑫森（上海）功能性薄膜产业股份有限公司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DB31/T 1483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建筑垃圾与工程泥浆再生自密实填筑技术规程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上海市建筑科学研究院有限公司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长宁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DB31/T 1492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智能物联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城市智联平台数据接口技术要求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上海市通信制造业行业协会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虹口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DB31/T 310024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长三角地区食品和食用农产品信息追溯等3项系列标准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上海仪电溯源科技有限公司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DB31/T 1499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城市轨道交通网络安全通用技术规范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上海申通地铁集团有限公司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黄浦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DB31T 1437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2023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社区戒毒社区康复工作指南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上海市自强社会服务总社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静安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DB31/T 1497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无人机喷洒防治林业有害生物技术规程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上海市林学会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 xml:space="preserve">DB31/T 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1445—2023</w:t>
            </w:r>
            <w:bookmarkStart w:id="0" w:name="_GoBack"/>
            <w:bookmarkEnd w:id="0"/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智慧急救信息系统基本功能规范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上海市医疗急救中心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长宁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DB31/T 1496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火力发电企业碳管理要求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上海质量管理科学研究院有限公司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静安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DB31/T 1487—2024　国际医疗服务规范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复旦大学附属华山医院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闵行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T/SAFCM 045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—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食品接触材料及制品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甲基丙烯酰胺迁移量的测定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上海市食品接触材料协会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标准制修订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IEC 60034-30-3:2024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旋转电机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第30-3部分：高压交流电动机效率分级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上海电器科学研究院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长宁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ISO/TC59/SC8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国际标准化组织/建筑结构标准化技术委员会/建筑密封材料分委员会秘书处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上海橡胶制品研究所有限公司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SAC/TC480　全国家具标准化技术委员会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上海市质量监督检验技术研究院有限公司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IEC/TC7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国际电工委员会/架空电导体技术委员秘书处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上海电缆研究所有限公司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ISO/TC8/SC4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国际标准化组织/船舶与海洋技术委员会/舾装与甲板机械分技术委员会秘书处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中国船舶集团有限公司第七〇四研究所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上海市旅游标准化技术委员会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华东师范大学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-4"/>
                <w:kern w:val="2"/>
                <w:sz w:val="20"/>
                <w:szCs w:val="20"/>
                <w:u w:val="none"/>
                <w:lang w:val="en-US" w:eastAsia="zh-CN" w:bidi="ar"/>
              </w:rPr>
              <w:t>SAC/TC 219　全国服装标准化技术委员会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上海纺织集团检测标准有限公司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全国肥料和土壤调理剂标准化技术委员会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上海化工研究院有限公司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TC435/SC4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全国航空器标准化技术委员会航空器运行支持分技术委员会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上海航空工业（集团）有限公司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静安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上海市人力资源服务标准化技术委员会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上海人才服务行业协会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SAC/TC559</w:t>
            </w:r>
            <w:r>
              <w:rPr>
                <w:rFonts w:hint="eastAsia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　</w:t>
            </w: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全国生物样本标准化技术委员会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上海生物芯片有限公司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上海市智能交通标准化技术委员会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上海市交通发展研究中心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上海市科技成果转化标准化技术委员会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上海市技术市场协会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上海市生态环境保护标准化技术委员会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上海市环境保护产业协会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上海市水产标准化技术委员会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上海水产行业协会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长宁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上海市服务标准化技术委员会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上海市标准化协会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上海市建材标准化技术委员会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上海建科咨询集团股份有限公司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长宁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上海市碳达峰碳中和标准化技术委员会秘书处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上海市经济信息中心（上海市公共信用信息服务中心）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虹口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上海市能源标准化技术委员会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上海市能效中心（上海市产业绿色发展促进中心）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黄浦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上海市市容环卫标准化技术委员会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上海市环境工程设计科学研究院有限公司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上海市技术标准创新基地（船舶发动机）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中船动力（集团）有限公司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上海市标准化创新中心（生物医药数字化运营）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医智诺（上海）科技有限公司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宝山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上海技术标准创新基地（邮轮产业）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中船邮轮科技发展有限公司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闵行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上海市标准化创新中心（具身智能）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上海人工智能研究院有限公司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闵行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上海市技术标准创新基地（光伏新能源）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上海南虹桥投资开发（集团）有限公司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松江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上海市技术标准创新基地（绿色能源电力装备）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正泰启迪（上海）科技发展有限公司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青浦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上海市标准化创新中心（生态高分子材料）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上海金发科技发展有限公司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上海市技术标准创新基地（核电数字化）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核电运行研究（上海）有限公司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奉贤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上海市标准化创新中心（医疗器械临床使用）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上海市医学装备协会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标准化技术组织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上海市技术标准创新基地（数字广告）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上海市广告协会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进口商品供应链创新服务标准化试点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上海诚利供应链管理（集团）有限公司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奉贤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上海益中亘泰医院物业管理服务标准化试点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上海益中亘泰（集团）股份有限公司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奉贤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上海长三角生态绿色一体化发展示范区标准化试点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上海新宿标准化技术服务中心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50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国家服装服饰产品标准化试点(机织服装)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上海纺织集团检测标准有限公司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上海安宁疗护服务标准化试点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上海市普陀区长征镇社区卫生服务中心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上海杨浦养老服务标准化试点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上海市杨浦区社会福利院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杨浦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上海杨浦区社会救助站管理服务标准化试点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上海市杨浦区救助管理站（上海市杨浦区未成年人救助保护中心）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徐汇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上海市精神卫生中心心理健康服务标准化试点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上海市精神卫生中心(上海市心理咨询培训中心)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园区近零碳技术改造与数字化运维标准化试点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上海固特实业有限公司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宝山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高温超导电缆制造标准化试点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上海国际超导科技有限公司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长宁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highlight w:val="none"/>
                <w:u w:val="none"/>
                <w:lang w:val="en-US" w:eastAsia="zh-CN" w:bidi="ar"/>
              </w:rPr>
              <w:t>智能物联创新社区标准化试点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上海市通信制造业行业协会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老港生物能源再利用中心资源循环与污染协同管控标准化试点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上海老港废弃物处置有限公司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智慧城市数字治理创新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上海数字产业发展有限公司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基于充换电设施的机器可读标准化试点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上海电器科学研究院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医疗机构突发传染病病原体核酸检测质量数字化监管标准化试点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上海市临床检验中心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闵行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工业品服务数字化基础通用标准化试点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上海市工商联工业品服务商会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普陀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有害垃圾收运服务标准化试点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上海环源实业发展有限公司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半导体晶圆制造前端自动物料搬运系统制造标准化试点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弥费科技（上海）股份有限公司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嘉定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数字化无人农场建设标准化试点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上海市嘉定区农机技术推广站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青浦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鱼菜共生农业生产标准化试点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上海裕优农业科技有限公司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青浦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微型消防站可视化运管标准化试点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上海数果科技有限公司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-45" w:right="-45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标准化示范试点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浦东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城市数字化转型数字家园建设标准化试点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上海临港共生态经济研究院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1" w:type="dxa"/>
            <w:left w:w="108" w:type="dxa"/>
            <w:bottom w:w="11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56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9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标准化活动</w:t>
            </w:r>
          </w:p>
        </w:tc>
        <w:tc>
          <w:tcPr>
            <w:tcW w:w="69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  <w:t>黄浦</w:t>
            </w:r>
          </w:p>
        </w:tc>
        <w:tc>
          <w:tcPr>
            <w:tcW w:w="357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承办国际标准化组织贵金属及珠宝首饰技术委员会（ISO/TC174）第22次会议</w:t>
            </w:r>
          </w:p>
        </w:tc>
        <w:tc>
          <w:tcPr>
            <w:tcW w:w="219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spacing w:val="0"/>
                <w:kern w:val="2"/>
                <w:sz w:val="20"/>
                <w:szCs w:val="20"/>
                <w:u w:val="none"/>
                <w:lang w:val="en-US" w:eastAsia="zh-CN" w:bidi="ar"/>
              </w:rPr>
              <w:t>上海老凤祥有限公司</w:t>
            </w:r>
          </w:p>
        </w:tc>
        <w:tc>
          <w:tcPr>
            <w:tcW w:w="89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/>
          <w:kern w:val="2"/>
          <w:szCs w:val="30"/>
        </w:rPr>
      </w:pPr>
    </w:p>
    <w:p>
      <w:pPr>
        <w:rPr>
          <w:rFonts w:hint="eastAsia" w:ascii="黑体" w:eastAsia="黑体"/>
          <w:kern w:val="2"/>
          <w:szCs w:val="30"/>
        </w:rPr>
      </w:pPr>
      <w:r>
        <w:rPr>
          <w:rFonts w:hint="eastAsia" w:ascii="黑体" w:eastAsia="黑体"/>
          <w:kern w:val="2"/>
          <w:szCs w:val="30"/>
        </w:rPr>
        <w:br w:type="page"/>
      </w: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rPr>
          <w:rFonts w:hint="eastAsia" w:ascii="黑体" w:eastAsia="黑体"/>
          <w:kern w:val="2"/>
          <w:szCs w:val="30"/>
          <w:lang w:val="en-US" w:eastAsia="zh-CN"/>
        </w:rPr>
      </w:pPr>
      <w:r>
        <w:rPr>
          <w:rFonts w:hint="eastAsia" w:ascii="黑体" w:eastAsia="黑体"/>
          <w:kern w:val="2"/>
          <w:szCs w:val="30"/>
        </w:rPr>
        <w:t>附件</w:t>
      </w:r>
      <w:r>
        <w:rPr>
          <w:rFonts w:hint="eastAsia" w:ascii="黑体" w:eastAsia="黑体"/>
          <w:kern w:val="2"/>
          <w:szCs w:val="30"/>
          <w:lang w:val="en-US" w:eastAsia="zh-CN"/>
        </w:rPr>
        <w:t>3</w:t>
      </w: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宋体" w:eastAsia="方正小标宋简体" w:cs="Times New Roman"/>
          <w:w w:val="95"/>
          <w:kern w:val="2"/>
          <w:sz w:val="44"/>
          <w:szCs w:val="44"/>
        </w:rPr>
      </w:pPr>
      <w:r>
        <w:rPr>
          <w:rFonts w:hint="eastAsia" w:ascii="方正小标宋简体" w:hAnsi="宋体" w:eastAsia="方正小标宋简体" w:cs="Times New Roman"/>
          <w:w w:val="95"/>
          <w:kern w:val="2"/>
          <w:sz w:val="44"/>
          <w:szCs w:val="44"/>
        </w:rPr>
        <w:t>202</w:t>
      </w:r>
      <w:r>
        <w:rPr>
          <w:rFonts w:hint="default" w:ascii="方正小标宋简体" w:hAnsi="宋体" w:eastAsia="方正小标宋简体" w:cs="Times New Roman"/>
          <w:w w:val="95"/>
          <w:kern w:val="2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Times New Roman"/>
          <w:w w:val="95"/>
          <w:kern w:val="2"/>
          <w:sz w:val="44"/>
          <w:szCs w:val="44"/>
        </w:rPr>
        <w:t>年标准化推进专项资金使用情况反馈表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120"/>
        <w:jc w:val="center"/>
        <w:textAlignment w:val="auto"/>
        <w:rPr>
          <w:rFonts w:hint="eastAsia" w:ascii="楷体_GB2312" w:hAnsi="宋体" w:eastAsia="楷体_GB2312"/>
          <w:kern w:val="0"/>
          <w:sz w:val="32"/>
          <w:szCs w:val="32"/>
        </w:rPr>
      </w:pPr>
      <w:r>
        <w:rPr>
          <w:rFonts w:ascii="楷体_GB2312" w:hAnsi="宋体" w:eastAsia="楷体_GB2312"/>
          <w:kern w:val="0"/>
          <w:sz w:val="32"/>
          <w:szCs w:val="32"/>
        </w:rPr>
        <w:t>（</w:t>
      </w:r>
      <w:r>
        <w:rPr>
          <w:rFonts w:hint="eastAsia" w:ascii="楷体_GB2312" w:hAnsi="宋体" w:eastAsia="楷体_GB2312"/>
          <w:kern w:val="0"/>
          <w:sz w:val="32"/>
          <w:szCs w:val="32"/>
        </w:rPr>
        <w:t>项目</w:t>
      </w:r>
      <w:r>
        <w:rPr>
          <w:rFonts w:ascii="楷体_GB2312" w:hAnsi="宋体" w:eastAsia="楷体_GB2312"/>
          <w:kern w:val="0"/>
          <w:sz w:val="32"/>
          <w:szCs w:val="32"/>
        </w:rPr>
        <w:t>承担单位填写）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hAnsi="Times New Roman" w:cs="Times New Roman"/>
          <w:kern w:val="2"/>
          <w:szCs w:val="30"/>
        </w:rPr>
      </w:pPr>
    </w:p>
    <w:tbl>
      <w:tblPr>
        <w:tblStyle w:val="6"/>
        <w:tblW w:w="88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7" w:type="dxa"/>
          <w:left w:w="108" w:type="dxa"/>
          <w:bottom w:w="17" w:type="dxa"/>
          <w:right w:w="108" w:type="dxa"/>
        </w:tblCellMar>
      </w:tblPr>
      <w:tblGrid>
        <w:gridCol w:w="1236"/>
        <w:gridCol w:w="1887"/>
        <w:gridCol w:w="1050"/>
        <w:gridCol w:w="1680"/>
        <w:gridCol w:w="1005"/>
        <w:gridCol w:w="19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08" w:type="dxa"/>
            <w:bottom w:w="17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23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项　　目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承担单位</w:t>
            </w:r>
          </w:p>
        </w:tc>
        <w:tc>
          <w:tcPr>
            <w:tcW w:w="7609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08" w:type="dxa"/>
            <w:bottom w:w="17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23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项</w:t>
            </w:r>
            <w:r>
              <w:rPr>
                <w:rFonts w:hint="eastAsia" w:cs="仿宋_GB2312"/>
                <w:kern w:val="0"/>
                <w:sz w:val="24"/>
                <w:szCs w:val="24"/>
                <w:lang w:eastAsia="zh-CN"/>
              </w:rPr>
              <w:t>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　目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负</w:t>
            </w:r>
            <w:r>
              <w:rPr>
                <w:rFonts w:hint="eastAsia" w:cs="仿宋_GB2312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责</w:t>
            </w:r>
            <w:r>
              <w:rPr>
                <w:rFonts w:hint="eastAsia" w:cs="仿宋_GB2312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人</w:t>
            </w:r>
          </w:p>
        </w:tc>
        <w:tc>
          <w:tcPr>
            <w:tcW w:w="1887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0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电</w:t>
            </w:r>
            <w:r>
              <w:rPr>
                <w:rFonts w:hint="eastAsia" w:cs="仿宋_GB2312"/>
                <w:kern w:val="0"/>
                <w:sz w:val="24"/>
                <w:szCs w:val="24"/>
                <w:lang w:eastAsia="zh-CN"/>
              </w:rPr>
              <w:t>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话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00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手</w:t>
            </w:r>
            <w:r>
              <w:rPr>
                <w:rFonts w:hint="eastAsia" w:cs="仿宋_GB2312"/>
                <w:kern w:val="0"/>
                <w:sz w:val="24"/>
                <w:szCs w:val="24"/>
                <w:lang w:eastAsia="zh-CN"/>
              </w:rPr>
              <w:t>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机</w:t>
            </w:r>
          </w:p>
        </w:tc>
        <w:tc>
          <w:tcPr>
            <w:tcW w:w="198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08" w:type="dxa"/>
            <w:bottom w:w="17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23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887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05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E-mail</w:t>
            </w:r>
          </w:p>
        </w:tc>
        <w:tc>
          <w:tcPr>
            <w:tcW w:w="4672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08" w:type="dxa"/>
            <w:bottom w:w="17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23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7609" w:type="dxa"/>
            <w:gridSpan w:val="5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08" w:type="dxa"/>
            <w:bottom w:w="17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23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项目编号</w:t>
            </w:r>
          </w:p>
        </w:tc>
        <w:tc>
          <w:tcPr>
            <w:tcW w:w="293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202</w:t>
            </w:r>
            <w:r>
              <w:rPr>
                <w:rFonts w:hint="default" w:hAnsi="仿宋_GB2312" w:cs="仿宋_GB2312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-□-□□□□</w:t>
            </w:r>
          </w:p>
        </w:tc>
        <w:tc>
          <w:tcPr>
            <w:tcW w:w="1680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hAnsi="仿宋_GB2312" w:cs="仿宋_GB2312"/>
                <w:kern w:val="0"/>
                <w:sz w:val="24"/>
                <w:szCs w:val="24"/>
                <w:lang w:val="en-US"/>
              </w:rPr>
              <w:t>到账金额</w:t>
            </w:r>
          </w:p>
        </w:tc>
        <w:tc>
          <w:tcPr>
            <w:tcW w:w="299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default" w:hAnsi="仿宋_GB2312" w:cs="仿宋_GB2312"/>
                <w:kern w:val="0"/>
                <w:sz w:val="24"/>
                <w:szCs w:val="24"/>
                <w:lang w:val="en"/>
              </w:rPr>
            </w:pPr>
            <w:r>
              <w:rPr>
                <w:rFonts w:hint="default" w:hAnsi="仿宋_GB2312" w:cs="仿宋_GB2312"/>
                <w:kern w:val="0"/>
                <w:sz w:val="24"/>
                <w:szCs w:val="24"/>
                <w:lang w:val="en-US"/>
              </w:rPr>
              <w:t>小写：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default" w:hAnsi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hAnsi="仿宋_GB2312" w:cs="仿宋_GB2312"/>
                <w:kern w:val="0"/>
                <w:sz w:val="24"/>
                <w:szCs w:val="24"/>
                <w:lang w:val="en-US"/>
              </w:rPr>
              <w:t>大写：</w:t>
            </w:r>
            <w:r>
              <w:rPr>
                <w:rFonts w:hint="eastAsia" w:cs="仿宋_GB2312"/>
                <w:kern w:val="0"/>
                <w:sz w:val="24"/>
                <w:szCs w:val="24"/>
                <w:lang w:val="en-US" w:eastAsia="zh-CN"/>
              </w:rPr>
              <w:t>　　　　　　　</w:t>
            </w:r>
            <w:r>
              <w:rPr>
                <w:rFonts w:hint="default" w:hAnsi="仿宋_GB2312" w:cs="仿宋_GB2312"/>
                <w:kern w:val="0"/>
                <w:sz w:val="24"/>
                <w:szCs w:val="24"/>
                <w:lang w:val="en-US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08" w:type="dxa"/>
            <w:bottom w:w="17" w:type="dxa"/>
            <w:right w:w="108" w:type="dxa"/>
          </w:tblCellMar>
        </w:tblPrEx>
        <w:trPr>
          <w:cantSplit/>
          <w:trHeight w:val="682" w:hRule="atLeast"/>
          <w:jc w:val="center"/>
        </w:trPr>
        <w:tc>
          <w:tcPr>
            <w:tcW w:w="123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hAnsi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hAnsi="仿宋_GB2312" w:cs="仿宋_GB2312"/>
                <w:kern w:val="0"/>
                <w:sz w:val="24"/>
                <w:szCs w:val="24"/>
                <w:lang w:eastAsia="zh-CN"/>
              </w:rPr>
              <w:t>资</w:t>
            </w:r>
            <w:r>
              <w:rPr>
                <w:rFonts w:hint="eastAsia" w:cs="仿宋_GB2312"/>
                <w:kern w:val="0"/>
                <w:sz w:val="24"/>
                <w:szCs w:val="24"/>
                <w:lang w:val="en-US" w:eastAsia="zh-CN"/>
              </w:rPr>
              <w:t>　　</w:t>
            </w:r>
            <w:r>
              <w:rPr>
                <w:rFonts w:hint="eastAsia" w:hAnsi="仿宋_GB2312" w:cs="仿宋_GB2312"/>
                <w:kern w:val="0"/>
                <w:sz w:val="24"/>
                <w:szCs w:val="24"/>
                <w:lang w:eastAsia="zh-CN"/>
              </w:rPr>
              <w:t>金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hAnsi="仿宋_GB2312" w:cs="仿宋_GB2312"/>
                <w:kern w:val="0"/>
                <w:sz w:val="24"/>
                <w:szCs w:val="24"/>
                <w:lang w:eastAsia="zh-CN"/>
              </w:rPr>
              <w:t>使用情况</w:t>
            </w:r>
          </w:p>
        </w:tc>
        <w:tc>
          <w:tcPr>
            <w:tcW w:w="293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是否实行专款专用</w:t>
            </w:r>
            <w:r>
              <w:rPr>
                <w:rFonts w:hint="default" w:hAnsi="仿宋_GB2312" w:cs="仿宋_GB2312"/>
                <w:kern w:val="0"/>
                <w:sz w:val="24"/>
                <w:szCs w:val="24"/>
                <w:lang w:val="en-US"/>
              </w:rPr>
              <w:t>管理</w:t>
            </w:r>
          </w:p>
        </w:tc>
        <w:tc>
          <w:tcPr>
            <w:tcW w:w="4672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是</w:t>
            </w:r>
            <w:r>
              <w:rPr>
                <w:rFonts w:hint="eastAsia" w:cs="仿宋_GB2312"/>
                <w:kern w:val="0"/>
                <w:sz w:val="24"/>
                <w:szCs w:val="24"/>
                <w:lang w:val="en-US" w:eastAsia="zh-CN"/>
              </w:rPr>
              <w:t>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否（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kern w:val="0"/>
                <w:sz w:val="24"/>
                <w:szCs w:val="24"/>
                <w:u w:val="single"/>
                <w:lang w:eastAsia="zh-CN"/>
              </w:rPr>
              <w:t>原因：</w:t>
            </w:r>
            <w:r>
              <w:rPr>
                <w:rFonts w:hint="eastAsia" w:hAnsi="仿宋_GB2312" w:cs="仿宋_GB2312"/>
                <w:i w:val="0"/>
                <w:iCs w:val="0"/>
                <w:kern w:val="0"/>
                <w:sz w:val="24"/>
                <w:szCs w:val="24"/>
                <w:u w:val="single"/>
                <w:lang w:val="en-US" w:eastAsia="zh-CN"/>
              </w:rPr>
              <w:t>　　　　　　　　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08" w:type="dxa"/>
            <w:bottom w:w="17" w:type="dxa"/>
            <w:right w:w="108" w:type="dxa"/>
          </w:tblCellMar>
        </w:tblPrEx>
        <w:trPr>
          <w:cantSplit/>
          <w:trHeight w:val="759" w:hRule="atLeast"/>
          <w:jc w:val="center"/>
        </w:trPr>
        <w:tc>
          <w:tcPr>
            <w:tcW w:w="123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293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是否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用于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标准化工作开支</w:t>
            </w:r>
          </w:p>
        </w:tc>
        <w:tc>
          <w:tcPr>
            <w:tcW w:w="4672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是</w:t>
            </w:r>
            <w:r>
              <w:rPr>
                <w:rFonts w:hint="eastAsia" w:cs="仿宋_GB2312"/>
                <w:kern w:val="0"/>
                <w:sz w:val="24"/>
                <w:szCs w:val="24"/>
                <w:lang w:val="en-US" w:eastAsia="zh-CN"/>
              </w:rPr>
              <w:t>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否（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kern w:val="0"/>
                <w:sz w:val="24"/>
                <w:szCs w:val="24"/>
                <w:u w:val="single"/>
                <w:lang w:eastAsia="zh-CN"/>
              </w:rPr>
              <w:t>原因：</w:t>
            </w:r>
            <w:r>
              <w:rPr>
                <w:rFonts w:hint="eastAsia" w:hAnsi="仿宋_GB2312" w:cs="仿宋_GB2312"/>
                <w:i w:val="0"/>
                <w:iCs w:val="0"/>
                <w:kern w:val="0"/>
                <w:sz w:val="24"/>
                <w:szCs w:val="24"/>
                <w:u w:val="single"/>
                <w:lang w:val="en-US" w:eastAsia="zh-CN"/>
              </w:rPr>
              <w:t>　　　　　　　　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08" w:type="dxa"/>
            <w:bottom w:w="17" w:type="dxa"/>
            <w:right w:w="108" w:type="dxa"/>
          </w:tblCellMar>
        </w:tblPrEx>
        <w:trPr>
          <w:cantSplit/>
          <w:trHeight w:val="764" w:hRule="atLeast"/>
          <w:jc w:val="center"/>
        </w:trPr>
        <w:tc>
          <w:tcPr>
            <w:tcW w:w="123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293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default" w:hAnsi="仿宋_GB2312" w:cs="仿宋_GB2312"/>
                <w:kern w:val="0"/>
                <w:sz w:val="24"/>
                <w:szCs w:val="24"/>
                <w:lang w:val="en-US"/>
              </w:rPr>
              <w:t>是否使用完毕</w:t>
            </w:r>
          </w:p>
        </w:tc>
        <w:tc>
          <w:tcPr>
            <w:tcW w:w="4672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是</w:t>
            </w:r>
            <w:r>
              <w:rPr>
                <w:rFonts w:hint="eastAsia" w:cs="仿宋_GB2312"/>
                <w:kern w:val="0"/>
                <w:sz w:val="24"/>
                <w:szCs w:val="24"/>
                <w:lang w:val="en-US" w:eastAsia="zh-CN"/>
              </w:rPr>
              <w:t>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否（</w:t>
            </w:r>
            <w:r>
              <w:rPr>
                <w:rFonts w:hint="default" w:hAnsi="仿宋_GB2312" w:cs="仿宋_GB2312"/>
                <w:i w:val="0"/>
                <w:iCs w:val="0"/>
                <w:kern w:val="0"/>
                <w:sz w:val="24"/>
                <w:szCs w:val="24"/>
                <w:u w:val="single"/>
                <w:lang w:val="en-US" w:eastAsia="zh-CN"/>
              </w:rPr>
              <w:t>结余金额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kern w:val="0"/>
                <w:sz w:val="24"/>
                <w:szCs w:val="24"/>
                <w:u w:val="single"/>
                <w:lang w:eastAsia="zh-CN"/>
              </w:rPr>
              <w:t>：</w:t>
            </w:r>
            <w:r>
              <w:rPr>
                <w:rFonts w:hint="eastAsia" w:hAnsi="仿宋_GB2312" w:cs="仿宋_GB2312"/>
                <w:i w:val="0"/>
                <w:iCs w:val="0"/>
                <w:kern w:val="0"/>
                <w:sz w:val="24"/>
                <w:szCs w:val="24"/>
                <w:u w:val="single"/>
                <w:lang w:val="en-US" w:eastAsia="zh-CN"/>
              </w:rPr>
              <w:t>　　　　　　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08" w:type="dxa"/>
            <w:bottom w:w="17" w:type="dxa"/>
            <w:right w:w="108" w:type="dxa"/>
          </w:tblCellMar>
        </w:tblPrEx>
        <w:trPr>
          <w:cantSplit/>
          <w:trHeight w:val="2211" w:hRule="atLeast"/>
          <w:jc w:val="center"/>
        </w:trPr>
        <w:tc>
          <w:tcPr>
            <w:tcW w:w="123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default" w:hAnsi="仿宋_GB2312" w:cs="仿宋_GB2312"/>
                <w:kern w:val="0"/>
                <w:sz w:val="24"/>
                <w:szCs w:val="24"/>
                <w:lang w:val="en-US"/>
              </w:rPr>
              <w:t>资金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明细</w:t>
            </w:r>
          </w:p>
        </w:tc>
        <w:tc>
          <w:tcPr>
            <w:tcW w:w="7609" w:type="dxa"/>
            <w:gridSpan w:val="5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default" w:hAnsi="仿宋_GB2312" w:cs="仿宋_GB2312"/>
                <w:kern w:val="0"/>
                <w:sz w:val="24"/>
                <w:szCs w:val="24"/>
                <w:lang w:val="en-US"/>
              </w:rPr>
              <w:t>本项目截止2026年11月30日资金使用明细以及结余资金使用计划（可附表）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08" w:type="dxa"/>
            <w:bottom w:w="17" w:type="dxa"/>
            <w:right w:w="108" w:type="dxa"/>
          </w:tblCellMar>
        </w:tblPrEx>
        <w:trPr>
          <w:cantSplit/>
          <w:trHeight w:val="1984" w:hRule="atLeast"/>
          <w:jc w:val="center"/>
        </w:trPr>
        <w:tc>
          <w:tcPr>
            <w:tcW w:w="8845" w:type="dxa"/>
            <w:gridSpan w:val="6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default" w:hAnsi="仿宋_GB2312" w:cs="仿宋_GB2312"/>
                <w:kern w:val="0"/>
                <w:sz w:val="24"/>
                <w:szCs w:val="24"/>
                <w:lang w:val="en-US"/>
              </w:rPr>
              <w:t>A类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项目</w:t>
            </w:r>
            <w:r>
              <w:rPr>
                <w:rFonts w:hint="default" w:hAnsi="仿宋_GB2312" w:cs="仿宋_GB2312"/>
                <w:kern w:val="0"/>
                <w:sz w:val="24"/>
                <w:szCs w:val="24"/>
                <w:lang w:val="en-US"/>
              </w:rPr>
              <w:t>实施效益或预期效益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cs="仿宋_GB2312"/>
                <w:kern w:val="0"/>
                <w:sz w:val="24"/>
                <w:szCs w:val="24"/>
                <w:lang w:eastAsia="zh-CN"/>
              </w:rPr>
              <w:t>　　　　　　　　　　　　　　　　　　　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（盖单位公章）</w:t>
            </w:r>
            <w:r>
              <w:rPr>
                <w:rFonts w:hint="eastAsia" w:cs="仿宋_GB2312"/>
                <w:kern w:val="0"/>
                <w:sz w:val="24"/>
                <w:szCs w:val="24"/>
                <w:lang w:eastAsia="zh-CN"/>
              </w:rPr>
              <w:t>　　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年</w:t>
            </w:r>
            <w:r>
              <w:rPr>
                <w:rFonts w:hint="eastAsia" w:cs="仿宋_GB2312"/>
                <w:kern w:val="0"/>
                <w:sz w:val="24"/>
                <w:szCs w:val="24"/>
                <w:lang w:eastAsia="zh-CN"/>
              </w:rPr>
              <w:t>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 月</w:t>
            </w:r>
            <w:r>
              <w:rPr>
                <w:rFonts w:hint="eastAsia" w:cs="仿宋_GB2312"/>
                <w:kern w:val="0"/>
                <w:sz w:val="24"/>
                <w:szCs w:val="24"/>
                <w:lang w:eastAsia="zh-CN"/>
              </w:rPr>
              <w:t>　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 日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790"/>
          <w:tab w:val="left" w:pos="1264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exact"/>
        <w:textAlignment w:val="auto"/>
        <w:rPr>
          <w:rFonts w:hint="eastAsia" w:ascii="黑体" w:eastAsia="黑体"/>
          <w:kern w:val="2"/>
          <w:szCs w:val="30"/>
        </w:rPr>
      </w:pPr>
    </w:p>
    <w:p>
      <w:pPr>
        <w:tabs>
          <w:tab w:val="left" w:pos="790"/>
          <w:tab w:val="left" w:pos="1264"/>
        </w:tabs>
        <w:overflowPunct w:val="0"/>
        <w:adjustRightInd w:val="0"/>
        <w:snapToGrid w:val="0"/>
        <w:rPr>
          <w:rFonts w:hint="default" w:ascii="黑体" w:eastAsia="黑体"/>
          <w:kern w:val="2"/>
          <w:szCs w:val="30"/>
          <w:lang w:val="en" w:eastAsia="zh-CN"/>
        </w:rPr>
      </w:pPr>
      <w:r>
        <w:rPr>
          <w:rFonts w:hint="eastAsia" w:ascii="黑体" w:eastAsia="黑体"/>
          <w:kern w:val="2"/>
          <w:szCs w:val="30"/>
        </w:rPr>
        <w:t>附件</w:t>
      </w:r>
      <w:r>
        <w:rPr>
          <w:rFonts w:hint="default" w:ascii="黑体" w:eastAsia="黑体"/>
          <w:kern w:val="2"/>
          <w:szCs w:val="30"/>
          <w:lang w:val="en" w:eastAsia="zh-CN"/>
        </w:rPr>
        <w:t>4</w:t>
      </w:r>
    </w:p>
    <w:p>
      <w:pPr>
        <w:overflowPunct w:val="0"/>
        <w:adjustRightInd w:val="0"/>
        <w:snapToGrid w:val="0"/>
        <w:spacing w:line="336" w:lineRule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790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宋体" w:eastAsia="方正小标宋简体" w:cs="Times New Roman"/>
          <w:w w:val="95"/>
          <w:kern w:val="2"/>
          <w:sz w:val="44"/>
          <w:szCs w:val="44"/>
        </w:rPr>
      </w:pPr>
      <w:r>
        <w:rPr>
          <w:rFonts w:hint="eastAsia" w:ascii="方正小标宋简体" w:hAnsi="宋体" w:eastAsia="方正小标宋简体" w:cs="Times New Roman"/>
          <w:w w:val="95"/>
          <w:kern w:val="2"/>
          <w:sz w:val="44"/>
          <w:szCs w:val="44"/>
        </w:rPr>
        <w:t>202</w:t>
      </w:r>
      <w:r>
        <w:rPr>
          <w:rFonts w:hint="default" w:ascii="方正小标宋简体" w:hAnsi="宋体" w:eastAsia="方正小标宋简体" w:cs="Times New Roman"/>
          <w:w w:val="95"/>
          <w:kern w:val="2"/>
          <w:sz w:val="44"/>
          <w:szCs w:val="44"/>
          <w:lang w:val="en-US" w:eastAsia="zh-CN"/>
        </w:rPr>
        <w:t>5</w:t>
      </w:r>
      <w:r>
        <w:rPr>
          <w:rFonts w:hint="eastAsia" w:ascii="方正小标宋简体" w:hAnsi="宋体" w:eastAsia="方正小标宋简体" w:cs="Times New Roman"/>
          <w:w w:val="95"/>
          <w:kern w:val="2"/>
          <w:sz w:val="44"/>
          <w:szCs w:val="44"/>
        </w:rPr>
        <w:t>年标准化推进专项资金使用情况汇总表</w:t>
      </w:r>
    </w:p>
    <w:p>
      <w:pPr>
        <w:keepNext w:val="0"/>
        <w:keepLines w:val="0"/>
        <w:pageBreakBefore w:val="0"/>
        <w:widowControl w:val="0"/>
        <w:tabs>
          <w:tab w:val="left" w:pos="790"/>
          <w:tab w:val="left" w:pos="948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120" w:line="240" w:lineRule="auto"/>
        <w:jc w:val="center"/>
        <w:textAlignment w:val="auto"/>
        <w:rPr>
          <w:rFonts w:hint="eastAsia" w:hAnsi="Times New Roman" w:cs="Times New Roman"/>
          <w:kern w:val="2"/>
          <w:szCs w:val="30"/>
        </w:rPr>
      </w:pPr>
      <w:r>
        <w:rPr>
          <w:rFonts w:ascii="楷体_GB2312" w:hAnsi="宋体" w:eastAsia="楷体_GB2312" w:cs="Times New Roman"/>
          <w:kern w:val="0"/>
          <w:sz w:val="32"/>
          <w:szCs w:val="32"/>
        </w:rPr>
        <w:t>（</w:t>
      </w:r>
      <w:r>
        <w:rPr>
          <w:rFonts w:hint="eastAsia" w:ascii="楷体_GB2312" w:hAnsi="宋体" w:eastAsia="楷体_GB2312" w:cs="Times New Roman"/>
          <w:kern w:val="0"/>
          <w:sz w:val="32"/>
          <w:szCs w:val="32"/>
        </w:rPr>
        <w:t>各区市场监督管理局</w:t>
      </w:r>
      <w:r>
        <w:rPr>
          <w:rFonts w:ascii="楷体_GB2312" w:hAnsi="宋体" w:eastAsia="楷体_GB2312" w:cs="Times New Roman"/>
          <w:kern w:val="0"/>
          <w:sz w:val="32"/>
          <w:szCs w:val="32"/>
        </w:rPr>
        <w:t>填写）</w:t>
      </w:r>
    </w:p>
    <w:p>
      <w:pPr>
        <w:adjustRightInd w:val="0"/>
        <w:snapToGrid w:val="0"/>
        <w:spacing w:after="60"/>
        <w:jc w:val="both"/>
        <w:rPr>
          <w:rFonts w:hint="default" w:ascii="仿宋_GB2312" w:hAnsi="仿宋_GB2312" w:eastAsia="仿宋_GB2312" w:cs="仿宋_GB2312"/>
          <w:spacing w:val="-20"/>
          <w:sz w:val="24"/>
          <w:szCs w:val="24"/>
          <w:lang w:val="en"/>
        </w:rPr>
      </w:pPr>
    </w:p>
    <w:tbl>
      <w:tblPr>
        <w:tblStyle w:val="6"/>
        <w:tblW w:w="88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694"/>
        <w:gridCol w:w="1623"/>
        <w:gridCol w:w="1226"/>
        <w:gridCol w:w="1252"/>
        <w:gridCol w:w="1455"/>
        <w:gridCol w:w="1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5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ascii="黑体" w:hAnsi="黑体" w:eastAsia="黑体"/>
                <w:kern w:val="2"/>
                <w:sz w:val="21"/>
                <w:szCs w:val="21"/>
              </w:rPr>
            </w:pPr>
            <w:r>
              <w:rPr>
                <w:rFonts w:ascii="黑体" w:hAnsi="黑体" w:eastAsia="黑体"/>
                <w:kern w:val="2"/>
                <w:sz w:val="21"/>
                <w:szCs w:val="21"/>
              </w:rPr>
              <w:t>序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ascii="黑体" w:hAnsi="黑体" w:eastAsia="黑体"/>
                <w:kern w:val="2"/>
                <w:sz w:val="21"/>
                <w:szCs w:val="21"/>
              </w:rPr>
            </w:pPr>
            <w:r>
              <w:rPr>
                <w:rFonts w:ascii="黑体" w:hAnsi="黑体" w:eastAsia="黑体"/>
                <w:kern w:val="2"/>
                <w:sz w:val="21"/>
                <w:szCs w:val="21"/>
              </w:rPr>
              <w:t>号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ascii="黑体" w:hAnsi="黑体" w:eastAsia="黑体"/>
                <w:kern w:val="2"/>
                <w:sz w:val="21"/>
                <w:szCs w:val="21"/>
              </w:rPr>
            </w:pPr>
            <w:r>
              <w:rPr>
                <w:rFonts w:ascii="黑体" w:hAnsi="黑体" w:eastAsia="黑体"/>
                <w:kern w:val="2"/>
                <w:sz w:val="21"/>
                <w:szCs w:val="21"/>
              </w:rPr>
              <w:t>项目编号</w:t>
            </w:r>
            <w:r>
              <w:rPr>
                <w:rFonts w:hint="eastAsia" w:ascii="黑体" w:hAnsi="黑体" w:eastAsia="黑体"/>
                <w:kern w:val="2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黑体" w:hAnsi="黑体" w:eastAsia="黑体"/>
                <w:kern w:val="2"/>
                <w:sz w:val="21"/>
                <w:szCs w:val="21"/>
              </w:rPr>
              <w:t>20</w:t>
            </w:r>
            <w:r>
              <w:rPr>
                <w:rFonts w:hint="eastAsia" w:ascii="黑体" w:hAnsi="黑体" w:eastAsia="黑体"/>
                <w:kern w:val="2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黑体" w:hAnsi="黑体" w:eastAsia="黑体"/>
                <w:kern w:val="2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黑体" w:hAnsi="黑体" w:eastAsia="黑体"/>
                <w:kern w:val="2"/>
                <w:sz w:val="21"/>
                <w:szCs w:val="21"/>
              </w:rPr>
              <w:t>-*-****）</w:t>
            </w:r>
          </w:p>
        </w:tc>
        <w:tc>
          <w:tcPr>
            <w:tcW w:w="1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ascii="黑体" w:hAnsi="黑体" w:eastAsia="黑体"/>
                <w:kern w:val="2"/>
                <w:sz w:val="21"/>
                <w:szCs w:val="21"/>
              </w:rPr>
            </w:pPr>
            <w:r>
              <w:rPr>
                <w:rFonts w:ascii="黑体" w:hAnsi="黑体" w:eastAsia="黑体"/>
                <w:kern w:val="2"/>
                <w:sz w:val="21"/>
                <w:szCs w:val="21"/>
              </w:rPr>
              <w:t>项目名称</w:t>
            </w:r>
          </w:p>
        </w:tc>
        <w:tc>
          <w:tcPr>
            <w:tcW w:w="12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ascii="黑体" w:hAnsi="黑体" w:eastAsia="黑体"/>
                <w:kern w:val="2"/>
                <w:sz w:val="21"/>
                <w:szCs w:val="21"/>
              </w:rPr>
            </w:pPr>
            <w:r>
              <w:rPr>
                <w:rFonts w:ascii="黑体" w:hAnsi="黑体" w:eastAsia="黑体"/>
                <w:kern w:val="2"/>
                <w:sz w:val="21"/>
                <w:szCs w:val="21"/>
              </w:rPr>
              <w:t>项目承担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ascii="黑体" w:hAnsi="黑体" w:eastAsia="黑体"/>
                <w:kern w:val="2"/>
                <w:sz w:val="21"/>
                <w:szCs w:val="21"/>
              </w:rPr>
            </w:pPr>
            <w:r>
              <w:rPr>
                <w:rFonts w:ascii="黑体" w:hAnsi="黑体" w:eastAsia="黑体"/>
                <w:kern w:val="2"/>
                <w:sz w:val="21"/>
                <w:szCs w:val="21"/>
              </w:rPr>
              <w:t>单位</w:t>
            </w:r>
          </w:p>
        </w:tc>
        <w:tc>
          <w:tcPr>
            <w:tcW w:w="12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ind w:left="-28" w:right="-28"/>
              <w:jc w:val="center"/>
              <w:textAlignment w:val="auto"/>
              <w:rPr>
                <w:rFonts w:ascii="黑体" w:hAnsi="黑体" w:eastAsia="黑体"/>
                <w:kern w:val="2"/>
                <w:sz w:val="21"/>
                <w:szCs w:val="21"/>
              </w:rPr>
            </w:pPr>
            <w:r>
              <w:rPr>
                <w:rFonts w:ascii="黑体" w:hAnsi="黑体" w:eastAsia="黑体"/>
                <w:kern w:val="2"/>
                <w:sz w:val="21"/>
                <w:szCs w:val="21"/>
              </w:rPr>
              <w:t>获</w:t>
            </w:r>
            <w:r>
              <w:rPr>
                <w:rFonts w:hint="eastAsia" w:ascii="黑体" w:hAnsi="黑体" w:eastAsia="黑体"/>
                <w:kern w:val="2"/>
                <w:sz w:val="21"/>
                <w:szCs w:val="21"/>
              </w:rPr>
              <w:t>得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ind w:left="-28" w:right="-28"/>
              <w:jc w:val="center"/>
              <w:textAlignment w:val="auto"/>
              <w:rPr>
                <w:rFonts w:ascii="黑体" w:hAnsi="黑体" w:eastAsia="黑体"/>
                <w:kern w:val="2"/>
                <w:sz w:val="21"/>
                <w:szCs w:val="21"/>
              </w:rPr>
            </w:pPr>
            <w:r>
              <w:rPr>
                <w:rFonts w:ascii="黑体" w:hAnsi="黑体" w:eastAsia="黑体"/>
                <w:kern w:val="2"/>
                <w:sz w:val="21"/>
                <w:szCs w:val="21"/>
              </w:rPr>
              <w:t>资助金额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ascii="黑体" w:hAnsi="黑体" w:eastAsia="黑体"/>
                <w:kern w:val="2"/>
                <w:sz w:val="21"/>
                <w:szCs w:val="21"/>
              </w:rPr>
            </w:pPr>
            <w:r>
              <w:rPr>
                <w:rFonts w:ascii="黑体" w:hAnsi="黑体" w:eastAsia="黑体"/>
                <w:kern w:val="2"/>
                <w:sz w:val="21"/>
                <w:szCs w:val="21"/>
              </w:rPr>
              <w:t>（万元）</w:t>
            </w: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ind w:left="-28" w:right="-28"/>
              <w:jc w:val="center"/>
              <w:textAlignment w:val="auto"/>
              <w:rPr>
                <w:rFonts w:ascii="黑体" w:hAnsi="黑体" w:eastAsia="黑体"/>
                <w:kern w:val="2"/>
                <w:sz w:val="21"/>
                <w:szCs w:val="21"/>
              </w:rPr>
            </w:pPr>
            <w:r>
              <w:rPr>
                <w:rFonts w:hint="eastAsia" w:ascii="黑体" w:hAnsi="黑体" w:eastAsia="黑体"/>
                <w:kern w:val="2"/>
                <w:sz w:val="21"/>
                <w:szCs w:val="21"/>
              </w:rPr>
              <w:t>资金使用</w:t>
            </w:r>
            <w:r>
              <w:rPr>
                <w:rFonts w:ascii="黑体" w:hAnsi="黑体" w:eastAsia="黑体"/>
                <w:kern w:val="2"/>
                <w:sz w:val="21"/>
                <w:szCs w:val="21"/>
              </w:rPr>
              <w:t>情况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hint="eastAsia" w:ascii="黑体" w:hAnsi="黑体" w:eastAsia="黑体"/>
                <w:kern w:val="2"/>
                <w:sz w:val="21"/>
                <w:szCs w:val="21"/>
              </w:rPr>
            </w:pPr>
            <w:r>
              <w:rPr>
                <w:rFonts w:ascii="黑体" w:hAnsi="黑体" w:eastAsia="黑体"/>
                <w:kern w:val="2"/>
                <w:sz w:val="21"/>
                <w:szCs w:val="21"/>
              </w:rPr>
              <w:t>（</w:t>
            </w:r>
            <w:r>
              <w:rPr>
                <w:rFonts w:hint="eastAsia" w:ascii="黑体" w:hAnsi="黑体" w:eastAsia="黑体"/>
                <w:kern w:val="2"/>
                <w:sz w:val="21"/>
                <w:szCs w:val="21"/>
              </w:rPr>
              <w:t>已完成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ascii="黑体" w:hAnsi="黑体" w:eastAsia="黑体"/>
                <w:kern w:val="2"/>
                <w:sz w:val="21"/>
                <w:szCs w:val="21"/>
              </w:rPr>
            </w:pPr>
            <w:r>
              <w:rPr>
                <w:rFonts w:hint="eastAsia" w:ascii="黑体" w:hAnsi="黑体" w:eastAsia="黑体"/>
                <w:kern w:val="2"/>
                <w:sz w:val="21"/>
                <w:szCs w:val="21"/>
              </w:rPr>
              <w:t>/推进中</w:t>
            </w:r>
            <w:r>
              <w:rPr>
                <w:rFonts w:ascii="黑体" w:hAnsi="黑体" w:eastAsia="黑体"/>
                <w:kern w:val="2"/>
                <w:sz w:val="21"/>
                <w:szCs w:val="21"/>
              </w:rPr>
              <w:t>）</w:t>
            </w:r>
          </w:p>
        </w:tc>
        <w:tc>
          <w:tcPr>
            <w:tcW w:w="10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ascii="黑体" w:hAnsi="黑体" w:eastAsia="黑体"/>
                <w:kern w:val="2"/>
                <w:sz w:val="21"/>
                <w:szCs w:val="21"/>
              </w:rPr>
            </w:pPr>
            <w:r>
              <w:rPr>
                <w:rFonts w:ascii="黑体" w:hAnsi="黑体" w:eastAsia="黑体"/>
                <w:kern w:val="2"/>
                <w:sz w:val="21"/>
                <w:szCs w:val="21"/>
              </w:rPr>
              <w:t>备注</w:t>
            </w:r>
          </w:p>
          <w:p>
            <w:pPr>
              <w:tabs>
                <w:tab w:val="left" w:pos="790"/>
                <w:tab w:val="left" w:pos="1264"/>
              </w:tabs>
              <w:overflowPunct w:val="0"/>
              <w:adjustRightInd w:val="0"/>
              <w:snapToGrid w:val="0"/>
              <w:jc w:val="center"/>
              <w:rPr>
                <w:rFonts w:ascii="黑体" w:hAnsi="黑体" w:eastAsia="黑体"/>
                <w:kern w:val="2"/>
                <w:sz w:val="21"/>
                <w:szCs w:val="21"/>
              </w:rPr>
            </w:pPr>
            <w:r>
              <w:rPr>
                <w:rFonts w:hint="eastAsia" w:ascii="黑体" w:hAnsi="黑体" w:eastAsia="黑体"/>
                <w:kern w:val="2"/>
                <w:sz w:val="21"/>
                <w:szCs w:val="21"/>
              </w:rPr>
              <w:t>（填结余资金）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5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0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5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0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5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0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5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0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5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0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5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0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5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0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528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94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623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2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252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45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  <w:tc>
          <w:tcPr>
            <w:tcW w:w="10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7" w:hRule="atLeast"/>
          <w:jc w:val="center"/>
        </w:trPr>
        <w:tc>
          <w:tcPr>
            <w:tcW w:w="8844" w:type="dxa"/>
            <w:gridSpan w:val="7"/>
            <w:tcBorders>
              <w:tl2br w:val="nil"/>
              <w:tr2bl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spacing w:before="60"/>
              <w:jc w:val="both"/>
              <w:textAlignment w:val="auto"/>
              <w:rPr>
                <w:rFonts w:hint="eastAsia" w:hAnsi="仿宋_GB2312" w:cs="仿宋_GB2312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hAnsi="仿宋_GB2312" w:cs="仿宋_GB2312"/>
                <w:kern w:val="2"/>
                <w:sz w:val="21"/>
                <w:szCs w:val="21"/>
                <w:lang w:eastAsia="zh-CN"/>
              </w:rPr>
              <w:t>区市场监督管理局意见：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仿宋_GB2312" w:cs="仿宋_GB2312"/>
                <w:kern w:val="2"/>
                <w:sz w:val="21"/>
                <w:szCs w:val="21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仿宋_GB2312" w:cs="仿宋_GB2312"/>
                <w:kern w:val="2"/>
                <w:sz w:val="21"/>
                <w:szCs w:val="21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仿宋_GB2312" w:cs="仿宋_GB2312"/>
                <w:kern w:val="2"/>
                <w:sz w:val="21"/>
                <w:szCs w:val="21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仿宋_GB2312" w:cs="仿宋_GB2312"/>
                <w:kern w:val="2"/>
                <w:sz w:val="21"/>
                <w:szCs w:val="21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auto"/>
              <w:rPr>
                <w:rFonts w:hint="eastAsia" w:hAnsi="仿宋_GB2312" w:cs="仿宋_GB2312"/>
                <w:kern w:val="2"/>
                <w:sz w:val="21"/>
                <w:szCs w:val="21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790"/>
                <w:tab w:val="left" w:pos="1264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 w:val="0"/>
              <w:snapToGrid w:val="0"/>
              <w:jc w:val="right"/>
              <w:textAlignment w:val="auto"/>
              <w:rPr>
                <w:rFonts w:hint="default" w:hAnsi="仿宋_GB2312" w:cs="仿宋_GB2312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hAnsi="仿宋_GB2312" w:cs="仿宋_GB2312"/>
                <w:kern w:val="2"/>
                <w:sz w:val="21"/>
                <w:szCs w:val="21"/>
                <w:lang w:val="en" w:eastAsia="zh-CN"/>
              </w:rPr>
              <w:t>(</w:t>
            </w:r>
            <w:r>
              <w:rPr>
                <w:rFonts w:hint="eastAsia" w:hAnsi="仿宋_GB2312" w:cs="仿宋_GB2312"/>
                <w:kern w:val="2"/>
                <w:sz w:val="21"/>
                <w:szCs w:val="21"/>
                <w:lang w:eastAsia="zh-CN"/>
              </w:rPr>
              <w:t>盖章</w:t>
            </w:r>
            <w:r>
              <w:rPr>
                <w:rFonts w:hint="default" w:hAnsi="仿宋_GB2312" w:cs="仿宋_GB2312"/>
                <w:kern w:val="2"/>
                <w:sz w:val="21"/>
                <w:szCs w:val="21"/>
                <w:lang w:val="en" w:eastAsia="zh-CN"/>
              </w:rPr>
              <w:t>)</w:t>
            </w:r>
            <w:r>
              <w:rPr>
                <w:rFonts w:hint="eastAsia" w:cs="仿宋_GB2312"/>
                <w:kern w:val="2"/>
                <w:sz w:val="21"/>
                <w:szCs w:val="21"/>
                <w:lang w:val="en-US" w:eastAsia="zh-CN"/>
              </w:rPr>
              <w:t>　　　　　　</w:t>
            </w:r>
            <w:r>
              <w:rPr>
                <w:rFonts w:hint="eastAsia" w:hAnsi="仿宋_GB2312" w:cs="仿宋_GB2312"/>
                <w:kern w:val="2"/>
                <w:sz w:val="21"/>
                <w:szCs w:val="21"/>
                <w:lang w:val="en-US" w:eastAsia="zh-CN"/>
              </w:rPr>
              <w:t>年</w:t>
            </w:r>
            <w:r>
              <w:rPr>
                <w:rFonts w:hint="eastAsia" w:cs="仿宋_GB2312"/>
                <w:kern w:val="2"/>
                <w:sz w:val="21"/>
                <w:szCs w:val="21"/>
                <w:lang w:val="en-US" w:eastAsia="zh-CN"/>
              </w:rPr>
              <w:t>　　　</w:t>
            </w:r>
            <w:r>
              <w:rPr>
                <w:rFonts w:hint="eastAsia" w:hAnsi="仿宋_GB2312" w:cs="仿宋_GB2312"/>
                <w:kern w:val="2"/>
                <w:sz w:val="21"/>
                <w:szCs w:val="21"/>
                <w:lang w:val="en-US" w:eastAsia="zh-CN"/>
              </w:rPr>
              <w:t>月</w:t>
            </w:r>
            <w:r>
              <w:rPr>
                <w:rFonts w:hint="eastAsia" w:cs="仿宋_GB2312"/>
                <w:kern w:val="2"/>
                <w:sz w:val="21"/>
                <w:szCs w:val="21"/>
                <w:lang w:val="en-US" w:eastAsia="zh-CN"/>
              </w:rPr>
              <w:t>　　　</w:t>
            </w:r>
            <w:r>
              <w:rPr>
                <w:rFonts w:hint="eastAsia" w:hAnsi="仿宋_GB2312" w:cs="仿宋_GB2312"/>
                <w:kern w:val="2"/>
                <w:sz w:val="21"/>
                <w:szCs w:val="21"/>
                <w:lang w:val="en-US" w:eastAsia="zh-CN"/>
              </w:rPr>
              <w:t>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before="60" w:line="240" w:lineRule="auto"/>
        <w:textAlignment w:val="auto"/>
        <w:rPr>
          <w:rFonts w:hint="eastAsia" w:hAnsi="Times New Roman" w:cs="Times New Roman"/>
          <w:kern w:val="2"/>
          <w:sz w:val="24"/>
          <w:szCs w:val="24"/>
        </w:rPr>
      </w:pPr>
      <w:r>
        <w:rPr>
          <w:rFonts w:hint="eastAsia" w:hAnsi="Times New Roman" w:cs="Times New Roman"/>
          <w:kern w:val="2"/>
          <w:sz w:val="24"/>
          <w:szCs w:val="24"/>
        </w:rPr>
        <w:t>填表人：　　　　　　　　　　　　　联系电话：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/>
          <w:kern w:val="2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36" w:lineRule="auto"/>
        <w:ind w:firstLine="284"/>
        <w:textAlignment w:val="auto"/>
        <w:rPr>
          <w:rFonts w:hint="eastAsia" w:hAnsi="宋体"/>
          <w:kern w:val="2"/>
          <w:sz w:val="28"/>
          <w:szCs w:val="28"/>
        </w:rPr>
      </w:pP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272415</wp:posOffset>
                </wp:positionV>
                <wp:extent cx="561594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21.45pt;height:0pt;width:442.2pt;z-index:251671552;mso-width-relative:page;mso-height-relative:page;" filled="f" stroked="t" coordsize="21600,21600" o:gfxdata="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BYAAABkcnMvUEsBAhQAFAAAAAgA&#10;h07iQI5/ey7VAAAABgEAAA8AAAAAAAAAAQAgAAAAOAAAAGRycy9kb3ducmV2LnhtbFBLAQIUABQA&#10;AAAIAIdO4kDyyG0T3QEAAJoDAAAOAAAAAAAAAAEAIAAAADoBAABkcnMvZTJvRG9jLnhtbFBLBQYA&#10;AAAABgAGAFkBAACJBQAAAAA=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/>
          <w:kern w:val="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-40640</wp:posOffset>
                </wp:positionV>
                <wp:extent cx="561594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-3.2pt;height:0pt;width:442.2pt;z-index:251670528;mso-width-relative:page;mso-height-relative:page;" filled="f" stroked="t" coordsize="21600,21600" o:gfxdata="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FgAAAGRycy9QSwECFAAUAAAACACH&#10;TuJAZgP5mtUAAAAGAQAADwAAAAAAAAABACAAAAA4AAAAZHJzL2Rvd25yZXYueG1sUEsBAhQAFAAA&#10;AAgAh07iQDQnwmvcAQAAmgMAAA4AAAAAAAAAAQAgAAAAOgEAAGRycy9lMm9Eb2MueG1sUEsFBgAA&#10;AAAGAAYAWQEAAIgFAAAAAA==&#10;">
                <v:fill on="f" focussize="0,0"/>
                <v:stroke weight="1pt"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hint="eastAsia" w:hAnsi="宋体"/>
          <w:kern w:val="2"/>
          <w:sz w:val="28"/>
          <w:szCs w:val="28"/>
        </w:rPr>
        <w:t>上海市市场监督管理局办公室</w:t>
      </w:r>
      <w:r>
        <w:rPr>
          <w:rFonts w:hint="eastAsia" w:hAnsi="宋体"/>
          <w:spacing w:val="-2"/>
          <w:kern w:val="2"/>
          <w:sz w:val="28"/>
          <w:szCs w:val="28"/>
        </w:rPr>
        <w:t xml:space="preserve">              </w:t>
      </w:r>
      <w:r>
        <w:rPr>
          <w:rFonts w:hint="eastAsia" w:hAnsi="宋体"/>
          <w:kern w:val="2"/>
          <w:sz w:val="28"/>
          <w:szCs w:val="28"/>
        </w:rPr>
        <w:t>202</w:t>
      </w:r>
      <w:r>
        <w:rPr>
          <w:rFonts w:hint="default" w:hAnsi="宋体"/>
          <w:kern w:val="2"/>
          <w:sz w:val="28"/>
          <w:szCs w:val="28"/>
          <w:lang w:val="en"/>
        </w:rPr>
        <w:t>5</w:t>
      </w:r>
      <w:r>
        <w:rPr>
          <w:rFonts w:hint="eastAsia" w:hAnsi="宋体"/>
          <w:kern w:val="2"/>
          <w:sz w:val="28"/>
          <w:szCs w:val="28"/>
        </w:rPr>
        <w:t>年</w:t>
      </w:r>
      <w:r>
        <w:rPr>
          <w:rFonts w:hint="default" w:hAnsi="宋体"/>
          <w:kern w:val="2"/>
          <w:sz w:val="28"/>
          <w:szCs w:val="28"/>
          <w:lang w:val="en"/>
        </w:rPr>
        <w:t>11</w:t>
      </w:r>
      <w:r>
        <w:rPr>
          <w:rFonts w:hint="eastAsia" w:hAnsi="宋体"/>
          <w:kern w:val="2"/>
          <w:sz w:val="28"/>
          <w:szCs w:val="28"/>
        </w:rPr>
        <w:t>月</w:t>
      </w:r>
      <w:r>
        <w:rPr>
          <w:rFonts w:hint="default" w:hAnsi="宋体"/>
          <w:kern w:val="2"/>
          <w:sz w:val="28"/>
          <w:szCs w:val="28"/>
          <w:lang w:val="en"/>
        </w:rPr>
        <w:t>21</w:t>
      </w:r>
      <w:r>
        <w:rPr>
          <w:rFonts w:hint="eastAsia" w:hAnsi="宋体"/>
          <w:kern w:val="2"/>
          <w:sz w:val="28"/>
          <w:szCs w:val="28"/>
        </w:rPr>
        <w:t xml:space="preserve">日印发  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1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left="312" w:right="312"/>
      <w:jc w:val="right"/>
      <w:rPr>
        <w:rFonts w:hint="eastAsia" w:ascii="宋体" w:hAnsi="宋体" w:eastAsia="宋体"/>
        <w:kern w:val="0"/>
        <w:sz w:val="28"/>
        <w:szCs w:val="28"/>
      </w:rPr>
    </w:pPr>
    <w:r>
      <w:rPr>
        <w:rFonts w:hint="eastAsia" w:ascii="宋体" w:hAnsi="宋体" w:eastAsia="宋体"/>
        <w:kern w:val="0"/>
        <w:sz w:val="28"/>
        <w:szCs w:val="28"/>
      </w:rPr>
      <w:t xml:space="preserve">— </w:t>
    </w:r>
    <w:r>
      <w:rPr>
        <w:rFonts w:hint="eastAsia" w:ascii="宋体" w:hAnsi="宋体" w:eastAsia="宋体"/>
        <w:kern w:val="0"/>
        <w:sz w:val="28"/>
        <w:szCs w:val="28"/>
      </w:rPr>
      <w:fldChar w:fldCharType="begin"/>
    </w:r>
    <w:r>
      <w:rPr>
        <w:rFonts w:hint="eastAsia" w:ascii="宋体" w:hAnsi="宋体" w:eastAsia="宋体"/>
        <w:kern w:val="0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0"/>
        <w:sz w:val="28"/>
        <w:szCs w:val="28"/>
      </w:rPr>
      <w:fldChar w:fldCharType="separate"/>
    </w:r>
    <w:r>
      <w:rPr>
        <w:rFonts w:ascii="宋体" w:hAnsi="宋体" w:eastAsia="宋体"/>
        <w:kern w:val="0"/>
        <w:sz w:val="28"/>
        <w:szCs w:val="28"/>
      </w:rPr>
      <w:t>3</w:t>
    </w:r>
    <w:r>
      <w:rPr>
        <w:rFonts w:hint="eastAsia" w:ascii="宋体" w:hAnsi="宋体" w:eastAsia="宋体"/>
        <w:kern w:val="0"/>
        <w:sz w:val="28"/>
        <w:szCs w:val="28"/>
      </w:rPr>
      <w:fldChar w:fldCharType="end"/>
    </w:r>
    <w:r>
      <w:rPr>
        <w:rFonts w:hint="eastAsia" w:ascii="宋体" w:hAnsi="宋体" w:eastAsia="宋体"/>
        <w:kern w:val="0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left="312" w:right="312"/>
      <w:jc w:val="both"/>
      <w:rPr>
        <w:rFonts w:hint="eastAsia" w:ascii="宋体" w:hAnsi="宋体" w:eastAsia="宋体"/>
        <w:kern w:val="0"/>
        <w:sz w:val="28"/>
        <w:szCs w:val="28"/>
      </w:rPr>
    </w:pPr>
    <w:r>
      <w:rPr>
        <w:rFonts w:hint="eastAsia" w:ascii="宋体" w:hAnsi="宋体" w:eastAsia="宋体"/>
        <w:kern w:val="0"/>
        <w:sz w:val="28"/>
        <w:szCs w:val="28"/>
      </w:rPr>
      <w:t xml:space="preserve">— </w:t>
    </w:r>
    <w:r>
      <w:rPr>
        <w:rFonts w:hint="eastAsia" w:ascii="宋体" w:hAnsi="宋体" w:eastAsia="宋体"/>
        <w:kern w:val="0"/>
        <w:sz w:val="28"/>
        <w:szCs w:val="28"/>
      </w:rPr>
      <w:fldChar w:fldCharType="begin"/>
    </w:r>
    <w:r>
      <w:rPr>
        <w:rFonts w:hint="eastAsia" w:ascii="宋体" w:hAnsi="宋体" w:eastAsia="宋体"/>
        <w:kern w:val="0"/>
        <w:sz w:val="28"/>
        <w:szCs w:val="28"/>
      </w:rPr>
      <w:instrText xml:space="preserve"> PAGE </w:instrText>
    </w:r>
    <w:r>
      <w:rPr>
        <w:rFonts w:hint="eastAsia" w:ascii="宋体" w:hAnsi="宋体" w:eastAsia="宋体"/>
        <w:kern w:val="0"/>
        <w:sz w:val="28"/>
        <w:szCs w:val="28"/>
      </w:rPr>
      <w:fldChar w:fldCharType="separate"/>
    </w:r>
    <w:r>
      <w:rPr>
        <w:rFonts w:ascii="宋体" w:hAnsi="宋体" w:eastAsia="宋体"/>
        <w:kern w:val="0"/>
        <w:sz w:val="28"/>
        <w:szCs w:val="28"/>
      </w:rPr>
      <w:t>2</w:t>
    </w:r>
    <w:r>
      <w:rPr>
        <w:rFonts w:hint="eastAsia" w:ascii="宋体" w:hAnsi="宋体" w:eastAsia="宋体"/>
        <w:kern w:val="0"/>
        <w:sz w:val="28"/>
        <w:szCs w:val="28"/>
      </w:rPr>
      <w:fldChar w:fldCharType="end"/>
    </w:r>
    <w:r>
      <w:rPr>
        <w:rFonts w:hint="eastAsia" w:ascii="宋体" w:hAnsi="宋体" w:eastAsia="宋体"/>
        <w:kern w:val="0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true"/>
  <w:bordersDoNotSurroundHeader w:val="false"/>
  <w:bordersDoNotSurroundFooter w:val="fals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true"/>
  <w:drawingGridHorizontalSpacing w:val="158"/>
  <w:drawingGridVerticalSpacing w:val="579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{2D11E9AA-C98F-4D31-948C-3F1E4DC02733}" w:val="Avg0ZjQqH3Vd2Ot4P5z=GNX/71IRbn6wumcsJByoYWrlTD9UK+ixCMEL8FeakfphS"/>
    <w:docVar w:name="{D1658214-92ED-4E8F-84C7-4B879D038104}" w:val="Avg0ZjQqH3Vd2Ot4P5z=GNX/71IRbn6wumcsJByoYWrlTD9UK+ixCMEL8FeakfphS"/>
    <w:docVar w:name="DocumentID" w:val="{869CC567-9599-4068-92C5-9F0C451E1AB5}_1"/>
  </w:docVars>
  <w:rsids>
    <w:rsidRoot w:val="00C61BE1"/>
    <w:rsid w:val="0002788C"/>
    <w:rsid w:val="00037D85"/>
    <w:rsid w:val="000457C8"/>
    <w:rsid w:val="000541DD"/>
    <w:rsid w:val="000A6507"/>
    <w:rsid w:val="000E272A"/>
    <w:rsid w:val="000F5B82"/>
    <w:rsid w:val="00120C64"/>
    <w:rsid w:val="00125F70"/>
    <w:rsid w:val="00127D99"/>
    <w:rsid w:val="00143528"/>
    <w:rsid w:val="0016207F"/>
    <w:rsid w:val="0016585D"/>
    <w:rsid w:val="00170F6E"/>
    <w:rsid w:val="001A2793"/>
    <w:rsid w:val="001B06B3"/>
    <w:rsid w:val="001C4FC6"/>
    <w:rsid w:val="001C764E"/>
    <w:rsid w:val="001E5BFE"/>
    <w:rsid w:val="001F0C2B"/>
    <w:rsid w:val="0020692F"/>
    <w:rsid w:val="00210424"/>
    <w:rsid w:val="00231839"/>
    <w:rsid w:val="00233365"/>
    <w:rsid w:val="00234F8C"/>
    <w:rsid w:val="00241FCB"/>
    <w:rsid w:val="00242DA4"/>
    <w:rsid w:val="00254AB6"/>
    <w:rsid w:val="0026672E"/>
    <w:rsid w:val="002706FB"/>
    <w:rsid w:val="00270B78"/>
    <w:rsid w:val="002826C4"/>
    <w:rsid w:val="002A0B7F"/>
    <w:rsid w:val="00396AB2"/>
    <w:rsid w:val="003C0796"/>
    <w:rsid w:val="003C663A"/>
    <w:rsid w:val="003E23B8"/>
    <w:rsid w:val="003F14DD"/>
    <w:rsid w:val="004216A4"/>
    <w:rsid w:val="00425077"/>
    <w:rsid w:val="00445276"/>
    <w:rsid w:val="00464834"/>
    <w:rsid w:val="00477D4D"/>
    <w:rsid w:val="0048783B"/>
    <w:rsid w:val="0050679A"/>
    <w:rsid w:val="00532A64"/>
    <w:rsid w:val="00533C75"/>
    <w:rsid w:val="00535162"/>
    <w:rsid w:val="00544508"/>
    <w:rsid w:val="00556E5A"/>
    <w:rsid w:val="00570C82"/>
    <w:rsid w:val="00571C5A"/>
    <w:rsid w:val="005832F9"/>
    <w:rsid w:val="005A4589"/>
    <w:rsid w:val="005C7910"/>
    <w:rsid w:val="005D7486"/>
    <w:rsid w:val="0064069E"/>
    <w:rsid w:val="00677405"/>
    <w:rsid w:val="0068690A"/>
    <w:rsid w:val="0069010C"/>
    <w:rsid w:val="00691882"/>
    <w:rsid w:val="006933AD"/>
    <w:rsid w:val="006B036C"/>
    <w:rsid w:val="006B5B9D"/>
    <w:rsid w:val="006F039F"/>
    <w:rsid w:val="00722057"/>
    <w:rsid w:val="00737C58"/>
    <w:rsid w:val="00766868"/>
    <w:rsid w:val="007868FD"/>
    <w:rsid w:val="00786F98"/>
    <w:rsid w:val="007934D5"/>
    <w:rsid w:val="007E5E6E"/>
    <w:rsid w:val="00800679"/>
    <w:rsid w:val="00817D68"/>
    <w:rsid w:val="008517B2"/>
    <w:rsid w:val="00881BB6"/>
    <w:rsid w:val="008D7F93"/>
    <w:rsid w:val="008F2ABB"/>
    <w:rsid w:val="009049F7"/>
    <w:rsid w:val="0091343D"/>
    <w:rsid w:val="00913801"/>
    <w:rsid w:val="00946C9B"/>
    <w:rsid w:val="00976146"/>
    <w:rsid w:val="00977136"/>
    <w:rsid w:val="00995777"/>
    <w:rsid w:val="009E16BB"/>
    <w:rsid w:val="009E6BC9"/>
    <w:rsid w:val="009F35AA"/>
    <w:rsid w:val="00A058C4"/>
    <w:rsid w:val="00A33F28"/>
    <w:rsid w:val="00A4263C"/>
    <w:rsid w:val="00A4635F"/>
    <w:rsid w:val="00AA7D2A"/>
    <w:rsid w:val="00AD06D9"/>
    <w:rsid w:val="00AD090D"/>
    <w:rsid w:val="00AE225D"/>
    <w:rsid w:val="00AE77F2"/>
    <w:rsid w:val="00B0357D"/>
    <w:rsid w:val="00B04522"/>
    <w:rsid w:val="00B122BD"/>
    <w:rsid w:val="00B23B67"/>
    <w:rsid w:val="00B35243"/>
    <w:rsid w:val="00B63326"/>
    <w:rsid w:val="00B83B39"/>
    <w:rsid w:val="00B87C9F"/>
    <w:rsid w:val="00B96014"/>
    <w:rsid w:val="00B97737"/>
    <w:rsid w:val="00BA0898"/>
    <w:rsid w:val="00BA3B2C"/>
    <w:rsid w:val="00BE4DFB"/>
    <w:rsid w:val="00C44059"/>
    <w:rsid w:val="00C61BE1"/>
    <w:rsid w:val="00C66142"/>
    <w:rsid w:val="00C71D0D"/>
    <w:rsid w:val="00C8059F"/>
    <w:rsid w:val="00C8781A"/>
    <w:rsid w:val="00C90EC8"/>
    <w:rsid w:val="00CE3A19"/>
    <w:rsid w:val="00D075BE"/>
    <w:rsid w:val="00D350EA"/>
    <w:rsid w:val="00D57B84"/>
    <w:rsid w:val="00D72DF8"/>
    <w:rsid w:val="00DA49FA"/>
    <w:rsid w:val="00DB4696"/>
    <w:rsid w:val="00DE4484"/>
    <w:rsid w:val="00DE4B04"/>
    <w:rsid w:val="00E20B64"/>
    <w:rsid w:val="00E53190"/>
    <w:rsid w:val="00E706D4"/>
    <w:rsid w:val="00EA2972"/>
    <w:rsid w:val="00EA778A"/>
    <w:rsid w:val="00ED3876"/>
    <w:rsid w:val="00F610B6"/>
    <w:rsid w:val="00F619E8"/>
    <w:rsid w:val="00F71F4B"/>
    <w:rsid w:val="00FC3CAF"/>
    <w:rsid w:val="00FE369A"/>
    <w:rsid w:val="00FF722B"/>
    <w:rsid w:val="17004544"/>
    <w:rsid w:val="1B7B3257"/>
    <w:rsid w:val="23BFBA78"/>
    <w:rsid w:val="25AC6E09"/>
    <w:rsid w:val="2DBA20C6"/>
    <w:rsid w:val="37258036"/>
    <w:rsid w:val="3BEC3E34"/>
    <w:rsid w:val="3F63F110"/>
    <w:rsid w:val="3FFF696B"/>
    <w:rsid w:val="41962CEE"/>
    <w:rsid w:val="41C74A74"/>
    <w:rsid w:val="49800A03"/>
    <w:rsid w:val="4C7B8E84"/>
    <w:rsid w:val="516823C8"/>
    <w:rsid w:val="5EF178B7"/>
    <w:rsid w:val="61AF3343"/>
    <w:rsid w:val="64FD362B"/>
    <w:rsid w:val="65F907C2"/>
    <w:rsid w:val="693D6416"/>
    <w:rsid w:val="711F3BA7"/>
    <w:rsid w:val="71353E07"/>
    <w:rsid w:val="73EF38EF"/>
    <w:rsid w:val="75DE52F3"/>
    <w:rsid w:val="77AF87B5"/>
    <w:rsid w:val="77FAC5AC"/>
    <w:rsid w:val="77FB3E77"/>
    <w:rsid w:val="77FE12D6"/>
    <w:rsid w:val="79FA1883"/>
    <w:rsid w:val="7BF5132B"/>
    <w:rsid w:val="7F9D68AB"/>
    <w:rsid w:val="7FFDD4CC"/>
    <w:rsid w:val="7FFF899C"/>
    <w:rsid w:val="B96F91D3"/>
    <w:rsid w:val="BA7B23C6"/>
    <w:rsid w:val="BABF60EC"/>
    <w:rsid w:val="BAFF308E"/>
    <w:rsid w:val="BF6E9724"/>
    <w:rsid w:val="CEF8849B"/>
    <w:rsid w:val="CFBFC07F"/>
    <w:rsid w:val="DF2D5268"/>
    <w:rsid w:val="EEBF6DE1"/>
    <w:rsid w:val="F33B2080"/>
    <w:rsid w:val="F45F3CD6"/>
    <w:rsid w:val="F5F78246"/>
    <w:rsid w:val="F7BFE88A"/>
    <w:rsid w:val="F96B23C9"/>
    <w:rsid w:val="F9AB182C"/>
    <w:rsid w:val="FBDE780C"/>
    <w:rsid w:val="FD3B31A7"/>
    <w:rsid w:val="FEFF1521"/>
    <w:rsid w:val="FFD7FA69"/>
    <w:rsid w:val="FFDFA476"/>
    <w:rsid w:val="FFF712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jc w:val="both"/>
    </w:pPr>
    <w:rPr>
      <w:rFonts w:ascii="仿宋_GB2312" w:hAnsi="仿宋_GB2312" w:eastAsia="仿宋_GB2312" w:cs="Times New Roman"/>
      <w:kern w:val="2"/>
      <w:sz w:val="3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">
    <w:name w:val="page number"/>
    <w:basedOn w:val="8"/>
    <w:qFormat/>
    <w:uiPriority w:val="0"/>
  </w:style>
  <w:style w:type="character" w:customStyle="1" w:styleId="10">
    <w:name w:val="页脚 Char"/>
    <w:basedOn w:val="8"/>
    <w:link w:val="4"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11">
    <w:name w:val="font12"/>
    <w:basedOn w:val="8"/>
    <w:qFormat/>
    <w:uiPriority w:val="0"/>
    <w:rPr>
      <w:rFonts w:ascii="方正书宋_GBK" w:hAnsi="方正书宋_GBK" w:eastAsia="方正书宋_GBK" w:cs="方正书宋_GBK"/>
      <w:color w:val="000000"/>
      <w:sz w:val="20"/>
      <w:szCs w:val="20"/>
      <w:u w:val="none"/>
    </w:rPr>
  </w:style>
  <w:style w:type="character" w:customStyle="1" w:styleId="12">
    <w:name w:val="font111"/>
    <w:basedOn w:val="8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13">
    <w:name w:val="font01"/>
    <w:basedOn w:val="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4">
    <w:name w:val="font11"/>
    <w:basedOn w:val="8"/>
    <w:qFormat/>
    <w:uiPriority w:val="0"/>
    <w:rPr>
      <w:rFonts w:ascii="方正书宋_GBK" w:hAnsi="方正书宋_GBK" w:eastAsia="方正书宋_GBK" w:cs="方正书宋_GBK"/>
      <w:color w:val="000000"/>
      <w:sz w:val="20"/>
      <w:szCs w:val="20"/>
      <w:u w:val="none"/>
    </w:rPr>
  </w:style>
  <w:style w:type="character" w:customStyle="1" w:styleId="15">
    <w:name w:val="font112"/>
    <w:basedOn w:val="8"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wonders</Company>
  <Pages>16</Pages>
  <Words>3719</Words>
  <Characters>4722</Characters>
  <Lines>11</Lines>
  <Paragraphs>3</Paragraphs>
  <TotalTime>3</TotalTime>
  <ScaleCrop>false</ScaleCrop>
  <LinksUpToDate>false</LinksUpToDate>
  <CharactersWithSpaces>4930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2021-12-16T02:54:00Z</dcterms:created>
  <dc:creator>胡伟</dc:creator>
  <cp:lastModifiedBy>scjuser</cp:lastModifiedBy>
  <cp:lastPrinted>2025-11-23T13:34:00Z</cp:lastPrinted>
  <dcterms:modified xsi:type="dcterms:W3CDTF">2025-12-02T13:36:16Z</dcterms:modified>
  <dc:title>上海市市场监督管理局关于下拨2019年标准化推进专项资金的通知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KSOTemplateDocerSaveRecord">
    <vt:lpwstr>eyJoZGlkIjoiZDg1NTlhNTlhMDYzMTJhNDM0MTQwYTM3NjI2YzVjZDIiLCJ1c2VySWQiOiIxMTY5Nzc0MzE3In0=</vt:lpwstr>
  </property>
  <property fmtid="{D5CDD505-2E9C-101B-9397-08002B2CF9AE}" pid="4" name="ICV">
    <vt:lpwstr>02757412C0744BE98CA033ACBF50381E_13</vt:lpwstr>
  </property>
</Properties>
</file>