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BB1" w:rsidRDefault="0006592D">
      <w:pPr>
        <w:widowControl/>
        <w:spacing w:after="240" w:line="594" w:lineRule="exact"/>
        <w:jc w:val="center"/>
        <w:rPr>
          <w:rFonts w:ascii="黑体" w:eastAsia="黑体" w:hAnsi="黑体" w:cs="黑体"/>
          <w:bCs/>
          <w:kern w:val="0"/>
          <w:sz w:val="36"/>
          <w:szCs w:val="36"/>
          <w:lang w:val="en-GB" w:bidi="ar-AE"/>
        </w:rPr>
      </w:pPr>
      <w:bookmarkStart w:id="0" w:name="_GoBack"/>
      <w:r>
        <w:rPr>
          <w:rFonts w:ascii="黑体" w:eastAsia="黑体" w:hAnsi="黑体" w:cs="黑体" w:hint="eastAsia"/>
          <w:bCs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844BB1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:rsidR="00844BB1" w:rsidRDefault="0006592D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proofErr w:type="spellStart"/>
            <w:r>
              <w:rPr>
                <w:rFonts w:ascii="宋体" w:hAnsi="宋体" w:cs="宋体" w:hint="eastAsia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:rsidR="00844BB1" w:rsidRDefault="00540AB6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</w:pPr>
            <w:r w:rsidRPr="00540AB6">
              <w:rPr>
                <w:rFonts w:ascii="宋体" w:hAnsi="宋体" w:hint="eastAsia"/>
                <w:sz w:val="24"/>
                <w:szCs w:val="28"/>
              </w:rPr>
              <w:t>浙江省经济建设投资有限公司与天台县交通</w:t>
            </w:r>
            <w:r w:rsidR="00A4178E">
              <w:rPr>
                <w:rFonts w:ascii="宋体" w:hAnsi="宋体" w:hint="eastAsia"/>
                <w:sz w:val="24"/>
                <w:szCs w:val="28"/>
              </w:rPr>
              <w:t>投资集团</w:t>
            </w:r>
            <w:r w:rsidRPr="00540AB6">
              <w:rPr>
                <w:rFonts w:ascii="宋体" w:hAnsi="宋体" w:hint="eastAsia"/>
                <w:sz w:val="24"/>
                <w:szCs w:val="28"/>
              </w:rPr>
              <w:t>有限公司等经营者新设合营企业案</w:t>
            </w:r>
          </w:p>
        </w:tc>
      </w:tr>
      <w:tr w:rsidR="00844BB1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:rsidR="00844BB1" w:rsidRDefault="0006592D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:rsidR="00FC7FA3" w:rsidRPr="008A685A" w:rsidRDefault="005F2999" w:rsidP="00267525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</w:pPr>
            <w:r w:rsidRPr="005F2999">
              <w:rPr>
                <w:rFonts w:ascii="宋体" w:hAnsi="宋体" w:hint="eastAsia"/>
                <w:sz w:val="24"/>
                <w:szCs w:val="28"/>
              </w:rPr>
              <w:t>浙江省经济建设投资有限公司</w:t>
            </w:r>
            <w:r w:rsidR="001B0FD9" w:rsidRPr="008A685A">
              <w:rPr>
                <w:rFonts w:ascii="宋体" w:hAnsi="宋体" w:hint="eastAsia"/>
                <w:sz w:val="24"/>
                <w:szCs w:val="28"/>
              </w:rPr>
              <w:t>（</w:t>
            </w:r>
            <w:r w:rsidR="00863781">
              <w:rPr>
                <w:rFonts w:ascii="宋体" w:hAnsi="宋体" w:hint="eastAsia"/>
                <w:sz w:val="24"/>
                <w:szCs w:val="28"/>
              </w:rPr>
              <w:t>“</w:t>
            </w:r>
            <w:r>
              <w:rPr>
                <w:rFonts w:ascii="宋体" w:hAnsi="宋体" w:hint="eastAsia"/>
                <w:sz w:val="24"/>
                <w:szCs w:val="28"/>
              </w:rPr>
              <w:t>浙江经投</w:t>
            </w:r>
            <w:r w:rsidR="00863781">
              <w:rPr>
                <w:rFonts w:ascii="宋体" w:hAnsi="宋体" w:hint="eastAsia"/>
                <w:sz w:val="24"/>
                <w:szCs w:val="28"/>
              </w:rPr>
              <w:t>”</w:t>
            </w:r>
            <w:r w:rsidR="001B0FD9" w:rsidRPr="008A685A">
              <w:rPr>
                <w:rFonts w:ascii="宋体" w:hAnsi="宋体" w:hint="eastAsia"/>
                <w:sz w:val="24"/>
                <w:szCs w:val="28"/>
              </w:rPr>
              <w:t>）、</w:t>
            </w:r>
            <w:r w:rsidRPr="005F2999">
              <w:rPr>
                <w:rFonts w:ascii="宋体" w:hAnsi="宋体" w:hint="eastAsia"/>
                <w:color w:val="000000"/>
                <w:sz w:val="24"/>
              </w:rPr>
              <w:t>浙江</w:t>
            </w:r>
            <w:proofErr w:type="gramStart"/>
            <w:r w:rsidRPr="005F2999">
              <w:rPr>
                <w:rFonts w:ascii="宋体" w:hAnsi="宋体" w:hint="eastAsia"/>
                <w:color w:val="000000"/>
                <w:sz w:val="24"/>
              </w:rPr>
              <w:t>浙商汇融</w:t>
            </w:r>
            <w:proofErr w:type="gramEnd"/>
            <w:r w:rsidRPr="005F2999">
              <w:rPr>
                <w:rFonts w:ascii="宋体" w:hAnsi="宋体" w:hint="eastAsia"/>
                <w:color w:val="000000"/>
                <w:sz w:val="24"/>
              </w:rPr>
              <w:t>私募基金管理有限公司</w:t>
            </w:r>
            <w:r w:rsidR="001B0FD9" w:rsidRPr="008A685A">
              <w:rPr>
                <w:rFonts w:ascii="宋体" w:hAnsi="宋体" w:hint="eastAsia"/>
                <w:color w:val="000000"/>
                <w:sz w:val="24"/>
              </w:rPr>
              <w:t>（</w:t>
            </w:r>
            <w:r w:rsidR="00863781">
              <w:rPr>
                <w:rFonts w:ascii="宋体" w:hAnsi="宋体" w:hint="eastAsia"/>
                <w:color w:val="000000"/>
                <w:sz w:val="24"/>
              </w:rPr>
              <w:t>“</w:t>
            </w:r>
            <w:r>
              <w:rPr>
                <w:rFonts w:ascii="宋体" w:hAnsi="宋体" w:hint="eastAsia"/>
                <w:color w:val="000000"/>
                <w:sz w:val="24"/>
              </w:rPr>
              <w:t>浙商汇融</w:t>
            </w:r>
            <w:r w:rsidR="00863781">
              <w:rPr>
                <w:rFonts w:ascii="宋体" w:hAnsi="宋体" w:hint="eastAsia"/>
                <w:color w:val="000000"/>
                <w:sz w:val="24"/>
              </w:rPr>
              <w:t>”</w:t>
            </w:r>
            <w:r w:rsidR="001B0FD9" w:rsidRPr="008A685A">
              <w:rPr>
                <w:rFonts w:ascii="宋体" w:hAnsi="宋体" w:hint="eastAsia"/>
                <w:color w:val="000000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5F2999">
              <w:rPr>
                <w:rFonts w:ascii="宋体" w:hAnsi="宋体" w:hint="eastAsia"/>
                <w:color w:val="000000"/>
                <w:sz w:val="24"/>
              </w:rPr>
              <w:t>天台县交通</w:t>
            </w:r>
            <w:r w:rsidR="00A4178E">
              <w:rPr>
                <w:rFonts w:ascii="宋体" w:hAnsi="宋体" w:hint="eastAsia"/>
                <w:color w:val="000000"/>
                <w:sz w:val="24"/>
              </w:rPr>
              <w:t>投资集团</w:t>
            </w:r>
            <w:r w:rsidRPr="005F2999">
              <w:rPr>
                <w:rFonts w:ascii="宋体" w:hAnsi="宋体" w:hint="eastAsia"/>
                <w:color w:val="000000"/>
                <w:sz w:val="24"/>
              </w:rPr>
              <w:t>有限公司</w:t>
            </w:r>
            <w:r w:rsidRPr="008A685A">
              <w:rPr>
                <w:rFonts w:ascii="宋体" w:hAnsi="宋体" w:hint="eastAsia"/>
                <w:sz w:val="24"/>
                <w:szCs w:val="28"/>
              </w:rPr>
              <w:t>（</w:t>
            </w:r>
            <w:r w:rsidR="00A4178E">
              <w:rPr>
                <w:rFonts w:ascii="宋体" w:hAnsi="宋体" w:hint="eastAsia"/>
                <w:sz w:val="24"/>
                <w:szCs w:val="28"/>
              </w:rPr>
              <w:t>“天台交投</w:t>
            </w:r>
            <w:r>
              <w:rPr>
                <w:rFonts w:ascii="宋体" w:hAnsi="宋体" w:hint="eastAsia"/>
                <w:sz w:val="24"/>
                <w:szCs w:val="28"/>
              </w:rPr>
              <w:t>”</w:t>
            </w:r>
            <w:r w:rsidRPr="008A685A">
              <w:rPr>
                <w:rFonts w:ascii="宋体" w:hAnsi="宋体" w:hint="eastAsia"/>
                <w:sz w:val="24"/>
                <w:szCs w:val="28"/>
              </w:rPr>
              <w:t>）</w:t>
            </w:r>
            <w:r w:rsidR="001B0FD9" w:rsidRPr="008A685A">
              <w:rPr>
                <w:rFonts w:ascii="宋体" w:hAnsi="宋体" w:hint="eastAsia"/>
                <w:color w:val="000000"/>
                <w:sz w:val="24"/>
              </w:rPr>
              <w:t>与</w:t>
            </w:r>
            <w:r w:rsidRPr="005F2999">
              <w:rPr>
                <w:rFonts w:ascii="宋体" w:hAnsi="宋体" w:hint="eastAsia"/>
                <w:sz w:val="24"/>
                <w:szCs w:val="28"/>
              </w:rPr>
              <w:t>浙江正泰新能源投资有限公司</w:t>
            </w:r>
            <w:r w:rsidR="001B0FD9" w:rsidRPr="008A685A">
              <w:rPr>
                <w:rFonts w:ascii="宋体" w:hAnsi="宋体" w:hint="eastAsia"/>
                <w:sz w:val="24"/>
                <w:szCs w:val="28"/>
              </w:rPr>
              <w:t>（</w:t>
            </w:r>
            <w:r w:rsidR="00863781">
              <w:rPr>
                <w:rFonts w:ascii="宋体" w:hAnsi="宋体" w:hint="eastAsia"/>
                <w:sz w:val="24"/>
                <w:szCs w:val="28"/>
              </w:rPr>
              <w:t>“</w:t>
            </w:r>
            <w:r>
              <w:rPr>
                <w:rFonts w:ascii="宋体" w:hAnsi="宋体" w:hint="eastAsia"/>
                <w:sz w:val="24"/>
                <w:szCs w:val="28"/>
              </w:rPr>
              <w:t>正泰新能源</w:t>
            </w:r>
            <w:r w:rsidR="00863781">
              <w:rPr>
                <w:rFonts w:ascii="宋体" w:hAnsi="宋体" w:hint="eastAsia"/>
                <w:sz w:val="24"/>
                <w:szCs w:val="28"/>
              </w:rPr>
              <w:t>”</w:t>
            </w:r>
            <w:r w:rsidR="001B0FD9" w:rsidRPr="008A685A">
              <w:rPr>
                <w:rFonts w:ascii="宋体" w:hAnsi="宋体" w:hint="eastAsia"/>
                <w:sz w:val="24"/>
                <w:szCs w:val="28"/>
              </w:rPr>
              <w:t>）</w:t>
            </w:r>
            <w:r w:rsidR="00B64AC9" w:rsidRPr="008A685A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等</w:t>
            </w:r>
            <w:r w:rsidR="001B0FD9" w:rsidRPr="000E645A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经营者共同</w:t>
            </w:r>
            <w:r w:rsidR="000A798E" w:rsidRPr="000E645A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签署</w:t>
            </w:r>
            <w:r w:rsidR="008B7D31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协议</w:t>
            </w:r>
            <w:r w:rsidR="000A798E" w:rsidRPr="000E645A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，新设合营企业</w:t>
            </w:r>
            <w:r w:rsidR="001B0FD9" w:rsidRPr="000E645A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。</w:t>
            </w:r>
            <w:r w:rsidR="000A798E" w:rsidRPr="000E645A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合营企业</w:t>
            </w:r>
            <w:r w:rsidR="00BF2CA2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将</w:t>
            </w:r>
            <w:r w:rsidR="006D6168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主要从事私募股权投资基金</w:t>
            </w:r>
            <w:r w:rsidR="001B0FD9" w:rsidRPr="000E645A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业务</w:t>
            </w:r>
            <w:r w:rsidR="006D6168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。交易</w:t>
            </w:r>
            <w:r w:rsidR="000A798E" w:rsidRPr="000E645A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后，</w:t>
            </w:r>
            <w:proofErr w:type="gramStart"/>
            <w:r w:rsidR="001354D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浙商汇融</w:t>
            </w:r>
            <w:proofErr w:type="gramEnd"/>
            <w:r w:rsidR="001354D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为合营企业的普通合伙人及执行事务合伙人，持有合营企业3</w:t>
            </w:r>
            <w:r w:rsidR="001354D9"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>.9</w:t>
            </w:r>
            <w:r w:rsidR="00BF0560"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>7</w:t>
            </w:r>
            <w:r w:rsidR="001354D9"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>%</w:t>
            </w:r>
            <w:r w:rsidR="001354D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的份额；浙江经投、</w:t>
            </w:r>
            <w:r w:rsidR="00A417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天台交投</w:t>
            </w:r>
            <w:r w:rsidR="001354D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、正泰新能源为合营企业的有限合伙人，</w:t>
            </w:r>
            <w:r w:rsidR="00057CA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浙江经</w:t>
            </w:r>
            <w:proofErr w:type="gramStart"/>
            <w:r w:rsidR="00057CA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投直接</w:t>
            </w:r>
            <w:proofErr w:type="gramEnd"/>
            <w:r w:rsidR="00057CA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和间接合计持有合营企业4</w:t>
            </w:r>
            <w:r w:rsidR="00057CA9"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>5.23%</w:t>
            </w:r>
            <w:r w:rsidR="00057CA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的份额，天台交投、正泰新能源</w:t>
            </w:r>
            <w:r w:rsidR="001354D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分别</w:t>
            </w:r>
            <w:r w:rsidR="00057CA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直接</w:t>
            </w:r>
            <w:r w:rsidR="001354D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持有合营企业4</w:t>
            </w:r>
            <w:r w:rsidR="001354D9"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>0</w:t>
            </w:r>
            <w:r w:rsidR="00BF0560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.</w:t>
            </w:r>
            <w:r w:rsidR="00BF0560"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>20</w:t>
            </w:r>
            <w:r w:rsidR="001354D9"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>%</w:t>
            </w:r>
            <w:r w:rsidR="001354D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、1</w:t>
            </w:r>
            <w:r w:rsidR="001354D9"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>0</w:t>
            </w:r>
            <w:r w:rsidR="00BF0560"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>.05</w:t>
            </w:r>
            <w:r w:rsidR="001354D9">
              <w:rPr>
                <w:rFonts w:ascii="宋体" w:hAnsi="宋体" w:cs="宋体"/>
                <w:bCs/>
                <w:color w:val="000000"/>
                <w:kern w:val="0"/>
                <w:sz w:val="24"/>
                <w:lang w:bidi="ar-AE"/>
              </w:rPr>
              <w:t>%</w:t>
            </w:r>
            <w:r w:rsidR="001354D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的份额</w:t>
            </w:r>
            <w:r w:rsidR="00877B6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，通过投资决策委员会</w:t>
            </w:r>
            <w:r w:rsidR="002B1815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取得</w:t>
            </w:r>
            <w:r w:rsidR="00877B6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合营企业</w:t>
            </w:r>
            <w:r w:rsidR="002B1815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控制权</w:t>
            </w:r>
            <w:r w:rsidR="001354D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。</w:t>
            </w:r>
            <w:r w:rsidR="006F68B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浙江经投、</w:t>
            </w:r>
            <w:proofErr w:type="gramStart"/>
            <w:r w:rsidR="006F68B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浙商汇融</w:t>
            </w:r>
            <w:proofErr w:type="gramEnd"/>
            <w:r w:rsidR="006F68B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、</w:t>
            </w:r>
            <w:r w:rsidR="00A4178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天台交投</w:t>
            </w:r>
            <w:r w:rsidR="00900F68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与正泰新能源共同控制</w:t>
            </w:r>
            <w:r w:rsidR="006F68B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-AE"/>
              </w:rPr>
              <w:t>合营企业。</w:t>
            </w:r>
          </w:p>
        </w:tc>
      </w:tr>
      <w:tr w:rsidR="00D71EA5" w:rsidRPr="00812C44" w:rsidTr="00605778">
        <w:trPr>
          <w:trHeight w:val="2278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:rsidR="00D71EA5" w:rsidRDefault="00D71EA5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参与集中的经营者简介（每个限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100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字以内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:rsidR="00D71EA5" w:rsidRPr="00C15EAE" w:rsidRDefault="00D71EA5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1、</w:t>
            </w:r>
            <w:r w:rsidR="00B726E0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浙江经投</w:t>
            </w:r>
          </w:p>
        </w:tc>
        <w:tc>
          <w:tcPr>
            <w:tcW w:w="6093" w:type="dxa"/>
            <w:vAlign w:val="center"/>
          </w:tcPr>
          <w:p w:rsidR="00B7540B" w:rsidRPr="00B7540B" w:rsidRDefault="00B7540B" w:rsidP="00B7540B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7540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浙江经投于1988年1月28日成立于浙江省杭州市，主要业务为围绕交通关联产业及战略性新兴产业的产业投资。</w:t>
            </w:r>
          </w:p>
          <w:p w:rsidR="00593172" w:rsidRDefault="00B7540B" w:rsidP="00B7540B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  <w:lang w:val="en-GB" w:bidi="ar-AE"/>
              </w:rPr>
            </w:pPr>
            <w:r w:rsidRPr="00B7540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浙江经</w:t>
            </w:r>
            <w:proofErr w:type="gramStart"/>
            <w:r w:rsidRPr="00B7540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投最终</w:t>
            </w:r>
            <w:proofErr w:type="gramEnd"/>
            <w:r w:rsidRPr="00B7540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控制人为浙江省交通投资集团有限公司，主要业务为浙江省高速公路、铁路、重要的跨区域轨道交通和综合交通枢纽等交通基础设施的投融资、建设、运营及管理，并积极参与浙江省内市县主导的综合交通基础设施项目。</w:t>
            </w:r>
          </w:p>
        </w:tc>
      </w:tr>
      <w:tr w:rsidR="00D71EA5" w:rsidRPr="00812C44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:rsidR="00D71EA5" w:rsidRDefault="00D71EA5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:rsidR="00D71EA5" w:rsidRDefault="00D71EA5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2、</w:t>
            </w:r>
            <w:proofErr w:type="gramStart"/>
            <w:r w:rsidR="00EC4333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浙商汇融</w:t>
            </w:r>
            <w:proofErr w:type="gramEnd"/>
          </w:p>
        </w:tc>
        <w:tc>
          <w:tcPr>
            <w:tcW w:w="6093" w:type="dxa"/>
            <w:vAlign w:val="center"/>
          </w:tcPr>
          <w:p w:rsidR="00D71EA5" w:rsidRDefault="00EC4333" w:rsidP="000E3557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  <w:lang w:val="en-GB" w:bidi="ar-AE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浙商汇融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于2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val="en-GB" w:bidi="ar-AE"/>
              </w:rPr>
              <w:t>015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年6月9日成立于浙江省杭州市，</w:t>
            </w:r>
            <w:r w:rsidR="00EF579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主要业务为私</w:t>
            </w:r>
            <w:proofErr w:type="gramStart"/>
            <w:r w:rsidR="00EF579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募股权投</w:t>
            </w:r>
            <w:proofErr w:type="gramEnd"/>
            <w:r w:rsidR="00EF579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资基金管理等</w:t>
            </w:r>
            <w:r w:rsidR="00D71EA5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。</w:t>
            </w:r>
          </w:p>
          <w:p w:rsidR="00EF5799" w:rsidRPr="00EF5799" w:rsidRDefault="00EF5799" w:rsidP="000E3557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  <w:lang w:val="en-GB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浙商汇融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最终控制人为</w:t>
            </w:r>
            <w:r w:rsidRPr="00B7540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浙江省交通投资集团有限公司，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主要业务参见上一部分。</w:t>
            </w:r>
          </w:p>
        </w:tc>
      </w:tr>
      <w:tr w:rsidR="00C76E8F" w:rsidRPr="00812C44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:rsidR="00C76E8F" w:rsidRDefault="00C76E8F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:rsidR="00C76E8F" w:rsidRDefault="00C76E8F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3、</w:t>
            </w:r>
            <w:r w:rsidR="00A4178E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天台交投</w:t>
            </w:r>
          </w:p>
        </w:tc>
        <w:tc>
          <w:tcPr>
            <w:tcW w:w="6093" w:type="dxa"/>
            <w:vAlign w:val="center"/>
          </w:tcPr>
          <w:p w:rsidR="00C76E8F" w:rsidRDefault="00A4178E" w:rsidP="000E3557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  <w:lang w:val="en-GB" w:bidi="ar-AE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天台交投</w:t>
            </w:r>
            <w:r w:rsidR="00C76E8F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于2</w:t>
            </w:r>
            <w:r w:rsidR="00C76E8F">
              <w:rPr>
                <w:rFonts w:ascii="宋体" w:hAnsi="宋体" w:cs="宋体"/>
                <w:bCs/>
                <w:color w:val="000000"/>
                <w:kern w:val="0"/>
                <w:sz w:val="24"/>
                <w:lang w:val="en-GB" w:bidi="ar-AE"/>
              </w:rPr>
              <w:t>016</w:t>
            </w:r>
            <w:r w:rsidR="00C76E8F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年8月3日成立于浙江省台州市，主要业务为</w:t>
            </w:r>
            <w:r w:rsidR="00C76E8F" w:rsidRPr="00C76E8F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天台县交通基础设施</w:t>
            </w:r>
            <w:r w:rsidR="00733FF4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投</w:t>
            </w:r>
            <w:r w:rsidR="00C76E8F" w:rsidRPr="00C76E8F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融资、建设开发、公路客运及多元化经营管理</w:t>
            </w:r>
            <w:r w:rsidR="00C76E8F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等。</w:t>
            </w:r>
          </w:p>
          <w:p w:rsidR="00C76E8F" w:rsidRDefault="00A4178E" w:rsidP="000E3557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  <w:lang w:val="en-GB" w:bidi="ar-AE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天台交投</w:t>
            </w:r>
            <w:r w:rsidR="00F27D3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最终控制人为</w:t>
            </w:r>
            <w:r w:rsidR="00F27D39" w:rsidRPr="00F27D3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浙江天台投资控股有限公司</w:t>
            </w:r>
            <w:r w:rsidR="00F27D3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，主要业务为</w:t>
            </w:r>
            <w:r w:rsidR="00F27D39" w:rsidRPr="00F27D3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投资和</w:t>
            </w:r>
            <w:r w:rsidR="00E179B6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天台县</w:t>
            </w:r>
            <w:r w:rsidR="00F27D39" w:rsidRPr="00F27D3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国有资产运营</w:t>
            </w:r>
            <w:r w:rsidR="00F27D39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val="en-GB" w:bidi="ar-AE"/>
              </w:rPr>
              <w:t>等。</w:t>
            </w:r>
          </w:p>
        </w:tc>
      </w:tr>
      <w:tr w:rsidR="00D71EA5" w:rsidRPr="00812C44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:rsidR="00D71EA5" w:rsidRDefault="00D71EA5" w:rsidP="009E770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:rsidR="00D71EA5" w:rsidRDefault="00C76E8F" w:rsidP="009E770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4</w:t>
            </w:r>
            <w:r w:rsidR="00D71EA5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、</w:t>
            </w:r>
            <w:r w:rsidR="00F27D39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正泰新能源</w:t>
            </w:r>
          </w:p>
        </w:tc>
        <w:tc>
          <w:tcPr>
            <w:tcW w:w="6093" w:type="dxa"/>
            <w:vAlign w:val="center"/>
          </w:tcPr>
          <w:p w:rsidR="00D71EA5" w:rsidRDefault="00E179B6" w:rsidP="009E770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正泰新能源于2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012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年1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月1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8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日成立于浙江省乐清市，主要业务为</w:t>
            </w:r>
            <w:r w:rsidR="00935117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新能源领域投资等。</w:t>
            </w:r>
          </w:p>
          <w:p w:rsidR="00B92E76" w:rsidRDefault="00935117" w:rsidP="008B428D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正泰新能源最终控制人为自然人，主要业务为</w:t>
            </w:r>
            <w:r w:rsidR="00240F3A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新能源领域的投资、新能源业务</w:t>
            </w:r>
            <w:r w:rsidR="00B92E7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等</w:t>
            </w:r>
            <w:r w:rsidR="008B428D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。</w:t>
            </w:r>
          </w:p>
        </w:tc>
      </w:tr>
      <w:tr w:rsidR="009E7704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:rsidR="009E7704" w:rsidRDefault="009E7704" w:rsidP="009E770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:rsidR="009E7704" w:rsidRPr="0026730B" w:rsidRDefault="002A5E23" w:rsidP="009E770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26730B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FE"/>
            </w:r>
            <w:r w:rsidR="009E7704" w:rsidRPr="0026730B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1</w:t>
            </w:r>
            <w:r w:rsidR="009E7704" w:rsidRPr="0026730B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</w:t>
            </w:r>
            <w:r w:rsidR="009E7704" w:rsidRPr="0026730B">
              <w:rPr>
                <w:rFonts w:ascii="宋体" w:hAnsi="宋体" w:cs="宋体" w:hint="eastAsia"/>
                <w:bCs/>
                <w:color w:val="000000"/>
                <w:lang w:eastAsia="zh-CN"/>
              </w:rPr>
              <w:t>在同一相关市场，参与集中的经营者所占的市场份额之和小于15%。</w:t>
            </w:r>
          </w:p>
        </w:tc>
      </w:tr>
      <w:tr w:rsidR="009E7704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:rsidR="009E7704" w:rsidRDefault="009E7704" w:rsidP="009E770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:rsidR="009E7704" w:rsidRPr="0026730B" w:rsidRDefault="002A5E23" w:rsidP="009E770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26730B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="009E7704" w:rsidRPr="0026730B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2</w:t>
            </w:r>
            <w:r w:rsidR="009E7704" w:rsidRPr="0026730B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</w:t>
            </w:r>
            <w:r w:rsidR="009E7704" w:rsidRPr="0026730B">
              <w:rPr>
                <w:rFonts w:ascii="宋体" w:hAnsi="宋体" w:cs="宋体" w:hint="eastAsia"/>
                <w:bCs/>
                <w:color w:val="000000"/>
                <w:lang w:eastAsia="zh-CN"/>
              </w:rPr>
              <w:t>在上下游市场，参与集中的经营者所占的市场份额均小于25%。</w:t>
            </w:r>
          </w:p>
        </w:tc>
      </w:tr>
      <w:tr w:rsidR="009E7704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:rsidR="009E7704" w:rsidRDefault="009E7704" w:rsidP="009E770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:rsidR="009E7704" w:rsidRPr="0026730B" w:rsidRDefault="00D7315E" w:rsidP="009E770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FF0000"/>
                <w:lang w:val="en-US" w:eastAsia="zh-CN"/>
              </w:rPr>
            </w:pPr>
            <w:r w:rsidRPr="0026730B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="009E7704" w:rsidRPr="0026730B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3</w:t>
            </w:r>
            <w:r w:rsidR="009E7704" w:rsidRPr="0026730B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</w:t>
            </w:r>
            <w:r w:rsidR="009E7704" w:rsidRPr="0026730B">
              <w:rPr>
                <w:rFonts w:ascii="宋体" w:hAnsi="宋体" w:cs="宋体" w:hint="eastAsia"/>
                <w:bCs/>
                <w:color w:val="000000"/>
                <w:lang w:eastAsia="zh-CN"/>
              </w:rPr>
              <w:t>不在同一相关市场也不存在上下游关系的参与集中的经营者，在与交易有关的每个市场所占的市场份额均小于25%。</w:t>
            </w:r>
          </w:p>
        </w:tc>
      </w:tr>
      <w:tr w:rsidR="009E7704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:rsidR="009E7704" w:rsidRDefault="009E7704" w:rsidP="009E770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:rsidR="009E7704" w:rsidRDefault="009E7704" w:rsidP="009E770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4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参与集中的经营者在中国境外设立合营企业，合营企业不在中国境内从事经济活动。</w:t>
            </w:r>
          </w:p>
        </w:tc>
      </w:tr>
      <w:tr w:rsidR="009E7704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:rsidR="009E7704" w:rsidRDefault="009E7704" w:rsidP="009E770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:rsidR="009E7704" w:rsidRDefault="009E7704" w:rsidP="009E770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5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参与集中的经营者收购境外企业股权或资产的，该境外企业不在中国境内从事经济活动。</w:t>
            </w:r>
          </w:p>
        </w:tc>
      </w:tr>
      <w:tr w:rsidR="009E7704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:rsidR="009E7704" w:rsidRDefault="009E7704" w:rsidP="009E770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:rsidR="009E7704" w:rsidRDefault="009E7704" w:rsidP="009E770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6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.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由两个以上的经营者共同控制的合营企业，通过集中被其中一个或一个以上经营者控制。</w:t>
            </w:r>
          </w:p>
        </w:tc>
      </w:tr>
      <w:tr w:rsidR="009E7704" w:rsidTr="00FF0A0C">
        <w:trPr>
          <w:trHeight w:val="2061"/>
        </w:trPr>
        <w:tc>
          <w:tcPr>
            <w:tcW w:w="1940" w:type="dxa"/>
            <w:shd w:val="clear" w:color="auto" w:fill="D9D9D9"/>
            <w:vAlign w:val="center"/>
          </w:tcPr>
          <w:p w:rsidR="009E7704" w:rsidRDefault="009E7704" w:rsidP="009E770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:rsidR="008B5D1D" w:rsidRPr="00B21E02" w:rsidRDefault="009E7704" w:rsidP="009E770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eastAsia="zh-CN"/>
              </w:rPr>
            </w:pPr>
            <w:r w:rsidRPr="00B21E02">
              <w:rPr>
                <w:rFonts w:ascii="宋体" w:hAnsi="宋体" w:cs="宋体" w:hint="eastAsia"/>
                <w:b/>
                <w:color w:val="000000"/>
                <w:lang w:eastAsia="zh-CN"/>
              </w:rPr>
              <w:t>横向重叠：</w:t>
            </w:r>
          </w:p>
          <w:p w:rsidR="009E7704" w:rsidRPr="008A685A" w:rsidRDefault="009E7704" w:rsidP="009E770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 w:rsidRPr="008A685A">
              <w:rPr>
                <w:rFonts w:ascii="宋体" w:hAnsi="宋体" w:cs="宋体" w:hint="eastAsia"/>
                <w:bCs/>
                <w:color w:val="000000"/>
                <w:lang w:eastAsia="zh-CN"/>
              </w:rPr>
              <w:t>202</w:t>
            </w:r>
            <w:r w:rsidR="007960B8">
              <w:rPr>
                <w:rFonts w:ascii="宋体" w:hAnsi="宋体" w:cs="宋体"/>
                <w:bCs/>
                <w:color w:val="000000"/>
                <w:lang w:eastAsia="zh-CN"/>
              </w:rPr>
              <w:t>4</w:t>
            </w:r>
            <w:r w:rsidRPr="008A685A">
              <w:rPr>
                <w:rFonts w:ascii="宋体" w:hAnsi="宋体" w:cs="宋体" w:hint="eastAsia"/>
                <w:bCs/>
                <w:color w:val="000000"/>
                <w:lang w:eastAsia="zh-CN"/>
              </w:rPr>
              <w:t>年中国境内私募股权投资基金</w:t>
            </w:r>
            <w:r w:rsidR="00A601A2">
              <w:rPr>
                <w:rFonts w:ascii="宋体" w:hAnsi="宋体" w:cs="宋体" w:hint="eastAsia"/>
                <w:bCs/>
                <w:color w:val="000000"/>
                <w:lang w:eastAsia="zh-CN"/>
              </w:rPr>
              <w:t>市场</w:t>
            </w:r>
            <w:r w:rsidRPr="008A685A">
              <w:rPr>
                <w:rFonts w:ascii="宋体" w:hAnsi="宋体" w:cs="宋体" w:hint="eastAsia"/>
                <w:bCs/>
                <w:color w:val="000000"/>
                <w:lang w:eastAsia="zh-CN"/>
              </w:rPr>
              <w:t>：</w:t>
            </w:r>
          </w:p>
          <w:p w:rsidR="009E7704" w:rsidRPr="008A685A" w:rsidRDefault="008B428D" w:rsidP="004B5079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浙江经投/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浙商汇融</w:t>
            </w:r>
            <w:proofErr w:type="gramEnd"/>
            <w:r w:rsidR="009E7704" w:rsidRPr="008A685A">
              <w:rPr>
                <w:rFonts w:ascii="宋体" w:hAnsi="宋体" w:cs="宋体" w:hint="eastAsia"/>
                <w:bCs/>
                <w:color w:val="000000"/>
                <w:lang w:eastAsia="zh-CN"/>
              </w:rPr>
              <w:t>：0-5%</w:t>
            </w:r>
            <w:r w:rsidR="004B5079">
              <w:rPr>
                <w:rFonts w:ascii="宋体" w:hAnsi="宋体" w:cs="宋体" w:hint="eastAsia"/>
                <w:bCs/>
                <w:color w:val="000000"/>
                <w:lang w:eastAsia="zh-CN"/>
              </w:rPr>
              <w:t>，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正泰新能源</w:t>
            </w:r>
            <w:r w:rsidR="009E7704" w:rsidRPr="008A685A">
              <w:rPr>
                <w:rFonts w:ascii="宋体" w:hAnsi="宋体" w:cs="宋体" w:hint="eastAsia"/>
                <w:bCs/>
                <w:color w:val="000000"/>
                <w:lang w:eastAsia="zh-CN"/>
              </w:rPr>
              <w:t>：0-5%</w:t>
            </w:r>
            <w:r w:rsidR="004B5079">
              <w:rPr>
                <w:rFonts w:ascii="宋体" w:hAnsi="宋体" w:cs="宋体" w:hint="eastAsia"/>
                <w:bCs/>
                <w:color w:val="000000"/>
                <w:lang w:eastAsia="zh-CN"/>
              </w:rPr>
              <w:t>，</w:t>
            </w:r>
            <w:r w:rsidR="00D9739E">
              <w:rPr>
                <w:rFonts w:ascii="宋体" w:hAnsi="宋体" w:cs="宋体" w:hint="eastAsia"/>
                <w:bCs/>
                <w:color w:val="000000"/>
                <w:lang w:eastAsia="zh-CN"/>
              </w:rPr>
              <w:t>各方</w:t>
            </w:r>
            <w:r w:rsidR="005912FD" w:rsidRPr="008A685A">
              <w:rPr>
                <w:rFonts w:ascii="宋体" w:hAnsi="宋体" w:cs="宋体" w:hint="eastAsia"/>
                <w:bCs/>
                <w:color w:val="000000"/>
                <w:lang w:eastAsia="zh-CN"/>
              </w:rPr>
              <w:t>合计</w:t>
            </w:r>
            <w:r w:rsidR="009E7704" w:rsidRPr="008A685A">
              <w:rPr>
                <w:rFonts w:ascii="宋体" w:hAnsi="宋体" w:cs="宋体" w:hint="eastAsia"/>
                <w:bCs/>
                <w:color w:val="000000"/>
                <w:lang w:eastAsia="zh-CN"/>
              </w:rPr>
              <w:t>：0-5%</w:t>
            </w:r>
          </w:p>
        </w:tc>
      </w:tr>
      <w:bookmarkEnd w:id="0"/>
    </w:tbl>
    <w:p w:rsidR="00A76275" w:rsidRDefault="00A76275">
      <w:pPr>
        <w:pStyle w:val="a3"/>
        <w:adjustRightInd w:val="0"/>
        <w:snapToGrid w:val="0"/>
        <w:spacing w:after="0"/>
        <w:rPr>
          <w:rFonts w:ascii="Arial" w:eastAsia="楷体_GB2312" w:hAnsi="Arial" w:cs="Arial"/>
          <w:b/>
          <w:color w:val="000000"/>
          <w:sz w:val="22"/>
          <w:szCs w:val="22"/>
          <w:lang w:eastAsia="zh-CN"/>
        </w:rPr>
      </w:pPr>
    </w:p>
    <w:sectPr w:rsidR="00A76275">
      <w:endnotePr>
        <w:numFmt w:val="decimal"/>
      </w:endnotePr>
      <w:pgSz w:w="11906" w:h="16838"/>
      <w:pgMar w:top="1984" w:right="1474" w:bottom="164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FFD" w:rsidRDefault="00F36FFD" w:rsidP="00021C7F">
      <w:r>
        <w:separator/>
      </w:r>
    </w:p>
  </w:endnote>
  <w:endnote w:type="continuationSeparator" w:id="0">
    <w:p w:rsidR="00F36FFD" w:rsidRDefault="00F36FFD" w:rsidP="0002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楷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FFD" w:rsidRDefault="00F36FFD" w:rsidP="00021C7F">
      <w:r>
        <w:separator/>
      </w:r>
    </w:p>
  </w:footnote>
  <w:footnote w:type="continuationSeparator" w:id="0">
    <w:p w:rsidR="00F36FFD" w:rsidRDefault="00F36FFD" w:rsidP="00021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12334"/>
    <w:multiLevelType w:val="hybridMultilevel"/>
    <w:tmpl w:val="24B20FE6"/>
    <w:lvl w:ilvl="0" w:tplc="90D4A3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6FBDD792"/>
    <w:rsid w:val="6FBDD792"/>
    <w:rsid w:val="8EAE45C5"/>
    <w:rsid w:val="9B68F012"/>
    <w:rsid w:val="9B7FA9C1"/>
    <w:rsid w:val="9F9DCBBF"/>
    <w:rsid w:val="BBD36F41"/>
    <w:rsid w:val="BC3517BA"/>
    <w:rsid w:val="D76F6EF4"/>
    <w:rsid w:val="DFBC2832"/>
    <w:rsid w:val="DFFC4C00"/>
    <w:rsid w:val="DFFCC2EC"/>
    <w:rsid w:val="EF7CA40F"/>
    <w:rsid w:val="EFFF9D5B"/>
    <w:rsid w:val="F0CF0FA1"/>
    <w:rsid w:val="F78D7951"/>
    <w:rsid w:val="F7BD343A"/>
    <w:rsid w:val="F7DBD425"/>
    <w:rsid w:val="FB46F0CF"/>
    <w:rsid w:val="FEFB7B3A"/>
    <w:rsid w:val="FEFED215"/>
    <w:rsid w:val="FEFF3882"/>
    <w:rsid w:val="FFC7B96D"/>
    <w:rsid w:val="FFFCE7EB"/>
    <w:rsid w:val="FFFF7513"/>
    <w:rsid w:val="FFFF9371"/>
    <w:rsid w:val="00001379"/>
    <w:rsid w:val="00021C7F"/>
    <w:rsid w:val="000364AC"/>
    <w:rsid w:val="00050D12"/>
    <w:rsid w:val="00057CA9"/>
    <w:rsid w:val="0006592D"/>
    <w:rsid w:val="00092AEE"/>
    <w:rsid w:val="000A53B7"/>
    <w:rsid w:val="000A798E"/>
    <w:rsid w:val="000B3028"/>
    <w:rsid w:val="000C2315"/>
    <w:rsid w:val="000E3557"/>
    <w:rsid w:val="000E645A"/>
    <w:rsid w:val="001211F1"/>
    <w:rsid w:val="001249AA"/>
    <w:rsid w:val="00131DC3"/>
    <w:rsid w:val="001354D9"/>
    <w:rsid w:val="0014100D"/>
    <w:rsid w:val="00154C00"/>
    <w:rsid w:val="001974AA"/>
    <w:rsid w:val="001B0FD9"/>
    <w:rsid w:val="001C3E42"/>
    <w:rsid w:val="00200DDE"/>
    <w:rsid w:val="00240DF1"/>
    <w:rsid w:val="00240F3A"/>
    <w:rsid w:val="002440C8"/>
    <w:rsid w:val="00261401"/>
    <w:rsid w:val="0026730B"/>
    <w:rsid w:val="00267525"/>
    <w:rsid w:val="00284572"/>
    <w:rsid w:val="002A5E23"/>
    <w:rsid w:val="002B1815"/>
    <w:rsid w:val="002C47B0"/>
    <w:rsid w:val="002F5246"/>
    <w:rsid w:val="00310D71"/>
    <w:rsid w:val="003111C8"/>
    <w:rsid w:val="00312EA2"/>
    <w:rsid w:val="00332691"/>
    <w:rsid w:val="003447C9"/>
    <w:rsid w:val="00346A1B"/>
    <w:rsid w:val="00355718"/>
    <w:rsid w:val="00366D9A"/>
    <w:rsid w:val="00394D7A"/>
    <w:rsid w:val="003B5307"/>
    <w:rsid w:val="003D241F"/>
    <w:rsid w:val="003E5B24"/>
    <w:rsid w:val="0042695F"/>
    <w:rsid w:val="00430A97"/>
    <w:rsid w:val="0043337E"/>
    <w:rsid w:val="004665BC"/>
    <w:rsid w:val="00477322"/>
    <w:rsid w:val="00492024"/>
    <w:rsid w:val="004B5079"/>
    <w:rsid w:val="004F3E7B"/>
    <w:rsid w:val="005070F6"/>
    <w:rsid w:val="00512B5B"/>
    <w:rsid w:val="00522901"/>
    <w:rsid w:val="00524AB3"/>
    <w:rsid w:val="00540AB6"/>
    <w:rsid w:val="00551200"/>
    <w:rsid w:val="00565B67"/>
    <w:rsid w:val="005912FD"/>
    <w:rsid w:val="00593172"/>
    <w:rsid w:val="005D3DE4"/>
    <w:rsid w:val="005E1752"/>
    <w:rsid w:val="005F2999"/>
    <w:rsid w:val="006011DE"/>
    <w:rsid w:val="00604BC5"/>
    <w:rsid w:val="00605778"/>
    <w:rsid w:val="00606FDC"/>
    <w:rsid w:val="0062652E"/>
    <w:rsid w:val="00630FC3"/>
    <w:rsid w:val="006311A7"/>
    <w:rsid w:val="00654F32"/>
    <w:rsid w:val="00664D05"/>
    <w:rsid w:val="00691C2B"/>
    <w:rsid w:val="006D6168"/>
    <w:rsid w:val="006F68BE"/>
    <w:rsid w:val="007057E7"/>
    <w:rsid w:val="00706C8C"/>
    <w:rsid w:val="00733FF4"/>
    <w:rsid w:val="007960B8"/>
    <w:rsid w:val="007C117F"/>
    <w:rsid w:val="007C4CAB"/>
    <w:rsid w:val="007F01AB"/>
    <w:rsid w:val="00810CCE"/>
    <w:rsid w:val="00812C44"/>
    <w:rsid w:val="008320AD"/>
    <w:rsid w:val="00834F02"/>
    <w:rsid w:val="00844BB1"/>
    <w:rsid w:val="008532BF"/>
    <w:rsid w:val="00856B7D"/>
    <w:rsid w:val="00863781"/>
    <w:rsid w:val="00863C4E"/>
    <w:rsid w:val="00866ED4"/>
    <w:rsid w:val="008722A4"/>
    <w:rsid w:val="00876C91"/>
    <w:rsid w:val="00877B6C"/>
    <w:rsid w:val="00883288"/>
    <w:rsid w:val="00895216"/>
    <w:rsid w:val="008A513B"/>
    <w:rsid w:val="008A685A"/>
    <w:rsid w:val="008B428D"/>
    <w:rsid w:val="008B49A8"/>
    <w:rsid w:val="008B5D1D"/>
    <w:rsid w:val="008B7D31"/>
    <w:rsid w:val="008C289F"/>
    <w:rsid w:val="008C2D72"/>
    <w:rsid w:val="008D3E30"/>
    <w:rsid w:val="008F189C"/>
    <w:rsid w:val="00900F68"/>
    <w:rsid w:val="00930AE3"/>
    <w:rsid w:val="00935117"/>
    <w:rsid w:val="00951343"/>
    <w:rsid w:val="00952DCD"/>
    <w:rsid w:val="0095669F"/>
    <w:rsid w:val="009E7704"/>
    <w:rsid w:val="00A0539E"/>
    <w:rsid w:val="00A257E7"/>
    <w:rsid w:val="00A40926"/>
    <w:rsid w:val="00A4178E"/>
    <w:rsid w:val="00A42103"/>
    <w:rsid w:val="00A51163"/>
    <w:rsid w:val="00A601A2"/>
    <w:rsid w:val="00A76275"/>
    <w:rsid w:val="00A9198A"/>
    <w:rsid w:val="00A94445"/>
    <w:rsid w:val="00AA1E00"/>
    <w:rsid w:val="00AA3972"/>
    <w:rsid w:val="00AF5122"/>
    <w:rsid w:val="00B21E02"/>
    <w:rsid w:val="00B232F0"/>
    <w:rsid w:val="00B51C04"/>
    <w:rsid w:val="00B64AC9"/>
    <w:rsid w:val="00B726E0"/>
    <w:rsid w:val="00B7540B"/>
    <w:rsid w:val="00B81084"/>
    <w:rsid w:val="00B84249"/>
    <w:rsid w:val="00B92E76"/>
    <w:rsid w:val="00BC593A"/>
    <w:rsid w:val="00BC6ED5"/>
    <w:rsid w:val="00BC78A9"/>
    <w:rsid w:val="00BF0560"/>
    <w:rsid w:val="00BF2CA2"/>
    <w:rsid w:val="00C040FA"/>
    <w:rsid w:val="00C0499F"/>
    <w:rsid w:val="00C15EAE"/>
    <w:rsid w:val="00C26938"/>
    <w:rsid w:val="00C32D6E"/>
    <w:rsid w:val="00C36C4C"/>
    <w:rsid w:val="00C43DF8"/>
    <w:rsid w:val="00C62FA2"/>
    <w:rsid w:val="00C76E8F"/>
    <w:rsid w:val="00CB2A7D"/>
    <w:rsid w:val="00CD25EE"/>
    <w:rsid w:val="00CF0D62"/>
    <w:rsid w:val="00CF3FBA"/>
    <w:rsid w:val="00D02A84"/>
    <w:rsid w:val="00D31313"/>
    <w:rsid w:val="00D347B2"/>
    <w:rsid w:val="00D51426"/>
    <w:rsid w:val="00D60E4E"/>
    <w:rsid w:val="00D65246"/>
    <w:rsid w:val="00D71EA5"/>
    <w:rsid w:val="00D7315E"/>
    <w:rsid w:val="00D746AF"/>
    <w:rsid w:val="00D9739E"/>
    <w:rsid w:val="00DB4716"/>
    <w:rsid w:val="00DB4EA0"/>
    <w:rsid w:val="00DB5F3F"/>
    <w:rsid w:val="00E171F3"/>
    <w:rsid w:val="00E179B6"/>
    <w:rsid w:val="00E403FB"/>
    <w:rsid w:val="00E462A9"/>
    <w:rsid w:val="00E56632"/>
    <w:rsid w:val="00E7025D"/>
    <w:rsid w:val="00EB78C5"/>
    <w:rsid w:val="00EC4333"/>
    <w:rsid w:val="00EC4D8A"/>
    <w:rsid w:val="00EC749D"/>
    <w:rsid w:val="00EF4721"/>
    <w:rsid w:val="00EF50A8"/>
    <w:rsid w:val="00EF5799"/>
    <w:rsid w:val="00F1400C"/>
    <w:rsid w:val="00F27D39"/>
    <w:rsid w:val="00F365BE"/>
    <w:rsid w:val="00F36FFD"/>
    <w:rsid w:val="00F3761A"/>
    <w:rsid w:val="00FC2860"/>
    <w:rsid w:val="00FC7FA3"/>
    <w:rsid w:val="00FE6124"/>
    <w:rsid w:val="00FF0A0C"/>
    <w:rsid w:val="04C66C1A"/>
    <w:rsid w:val="1D6F6EFE"/>
    <w:rsid w:val="1F7C72D8"/>
    <w:rsid w:val="2D246E2C"/>
    <w:rsid w:val="33A9646D"/>
    <w:rsid w:val="3EFED501"/>
    <w:rsid w:val="3F7F152F"/>
    <w:rsid w:val="3FFB76BA"/>
    <w:rsid w:val="46DFCD99"/>
    <w:rsid w:val="49659447"/>
    <w:rsid w:val="511432B7"/>
    <w:rsid w:val="5596691C"/>
    <w:rsid w:val="59FAB6B4"/>
    <w:rsid w:val="5C6AC506"/>
    <w:rsid w:val="5DBB2A74"/>
    <w:rsid w:val="5F09CE98"/>
    <w:rsid w:val="6AFC31C5"/>
    <w:rsid w:val="6B8148C3"/>
    <w:rsid w:val="6E9FB973"/>
    <w:rsid w:val="6FBDD792"/>
    <w:rsid w:val="74D42207"/>
    <w:rsid w:val="76D76867"/>
    <w:rsid w:val="76FE3A0F"/>
    <w:rsid w:val="7AFFB2DD"/>
    <w:rsid w:val="7BE9FB5F"/>
    <w:rsid w:val="7D7D4415"/>
    <w:rsid w:val="7F4A2270"/>
    <w:rsid w:val="7F6F728B"/>
    <w:rsid w:val="7FE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07059"/>
  <w15:chartTrackingRefBased/>
  <w15:docId w15:val="{1EF6C864-01EF-4749-A868-1382FEBB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jc w:val="center"/>
      <w:outlineLvl w:val="0"/>
    </w:pPr>
    <w:rPr>
      <w:rFonts w:ascii="Calibri" w:eastAsia="CESI黑体-GB2312" w:hAnsi="Calibri"/>
      <w:kern w:val="44"/>
      <w:sz w:val="36"/>
    </w:rPr>
  </w:style>
  <w:style w:type="paragraph" w:styleId="2">
    <w:name w:val="heading 2"/>
    <w:basedOn w:val="a"/>
    <w:next w:val="a"/>
    <w:qFormat/>
    <w:pPr>
      <w:keepNext/>
      <w:keepLines/>
      <w:spacing w:before="260" w:after="260"/>
      <w:jc w:val="center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/>
      <w:jc w:val="center"/>
      <w:outlineLvl w:val="2"/>
    </w:pPr>
    <w:rPr>
      <w:rFonts w:ascii="Calibri" w:eastAsia="CESI楷体-GB2312" w:hAnsi="Calibri"/>
      <w:sz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/>
      <w:jc w:val="left"/>
      <w:outlineLvl w:val="3"/>
    </w:pPr>
    <w:rPr>
      <w:rFonts w:ascii="Arial" w:eastAsia="方正楷体_GBK" w:hAnsi="Arial"/>
      <w:color w:val="C00000"/>
      <w:sz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link w:val="4"/>
    <w:qFormat/>
    <w:rPr>
      <w:rFonts w:ascii="Arial" w:eastAsia="方正楷体_GBK" w:hAnsi="Arial"/>
      <w:color w:val="C00000"/>
      <w:sz w:val="28"/>
    </w:rPr>
  </w:style>
  <w:style w:type="paragraph" w:styleId="a3">
    <w:name w:val="Body Text"/>
    <w:qFormat/>
    <w:pPr>
      <w:spacing w:after="240"/>
      <w:jc w:val="both"/>
    </w:pPr>
    <w:rPr>
      <w:rFonts w:ascii="Times New Roman" w:hAnsi="Times New Roman" w:cs="Simplified Arabic"/>
      <w:sz w:val="24"/>
      <w:szCs w:val="24"/>
      <w:lang w:val="en-GB" w:eastAsia="en-GB" w:bidi="ar-AE"/>
    </w:rPr>
  </w:style>
  <w:style w:type="table" w:styleId="a4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标题五"/>
    <w:basedOn w:val="5"/>
    <w:next w:val="a"/>
    <w:qFormat/>
    <w:rPr>
      <w:rFonts w:ascii="Arial" w:eastAsia="黑体" w:hAnsi="Arial" w:cs="Arial"/>
      <w:b w:val="0"/>
      <w:snapToGrid w:val="0"/>
      <w:color w:val="000000"/>
      <w:kern w:val="0"/>
      <w:sz w:val="21"/>
      <w:szCs w:val="21"/>
    </w:rPr>
  </w:style>
  <w:style w:type="paragraph" w:styleId="a6">
    <w:name w:val="header"/>
    <w:basedOn w:val="a"/>
    <w:link w:val="a7"/>
    <w:rsid w:val="00021C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021C7F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a9"/>
    <w:rsid w:val="00021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021C7F"/>
    <w:rPr>
      <w:rFonts w:ascii="Times New Roman" w:hAnsi="Times New Roman"/>
      <w:kern w:val="2"/>
      <w:sz w:val="18"/>
      <w:szCs w:val="18"/>
    </w:rPr>
  </w:style>
  <w:style w:type="character" w:styleId="aa">
    <w:name w:val="annotation reference"/>
    <w:rsid w:val="007F01AB"/>
    <w:rPr>
      <w:sz w:val="21"/>
      <w:szCs w:val="21"/>
    </w:rPr>
  </w:style>
  <w:style w:type="paragraph" w:styleId="ab">
    <w:name w:val="annotation text"/>
    <w:basedOn w:val="a"/>
    <w:link w:val="ac"/>
    <w:rsid w:val="007F01AB"/>
    <w:pPr>
      <w:jc w:val="left"/>
    </w:pPr>
  </w:style>
  <w:style w:type="character" w:customStyle="1" w:styleId="ac">
    <w:name w:val="批注文字 字符"/>
    <w:link w:val="ab"/>
    <w:rsid w:val="007F01AB"/>
    <w:rPr>
      <w:rFonts w:ascii="Times New Roman" w:hAnsi="Times New Roman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F01AB"/>
    <w:rPr>
      <w:b/>
      <w:bCs/>
    </w:rPr>
  </w:style>
  <w:style w:type="character" w:customStyle="1" w:styleId="ae">
    <w:name w:val="批注主题 字符"/>
    <w:link w:val="ad"/>
    <w:rsid w:val="007F01AB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Zhang, Yinglun</dc:creator>
  <cp:keywords/>
  <cp:lastModifiedBy>King &amp; Wood Mallesons</cp:lastModifiedBy>
  <cp:revision>3</cp:revision>
  <dcterms:created xsi:type="dcterms:W3CDTF">2025-08-28T06:55:00Z</dcterms:created>
  <dcterms:modified xsi:type="dcterms:W3CDTF">2025-08-28T06:55:00Z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D8680CD3A85E461D813FF634F907EA05_12</vt:lpwstr>
  </property>
</Properties>
</file>