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bCs/>
          <w:sz w:val="32"/>
          <w:szCs w:val="32"/>
        </w:rPr>
      </w:pPr>
      <w:r>
        <w:rPr>
          <w:rFonts w:hint="eastAsia" w:ascii="黑体" w:hAnsi="宋体" w:eastAsia="黑体"/>
          <w:b/>
          <w:bCs/>
          <w:sz w:val="32"/>
          <w:szCs w:val="32"/>
          <w:lang w:val="en-US" w:eastAsia="zh-CN"/>
        </w:rPr>
        <w:t>上海</w:t>
      </w:r>
      <w:r>
        <w:rPr>
          <w:rFonts w:hint="eastAsia" w:ascii="黑体" w:hAnsi="宋体" w:eastAsia="黑体"/>
          <w:b/>
          <w:bCs/>
          <w:sz w:val="32"/>
          <w:szCs w:val="32"/>
        </w:rPr>
        <w:t>市市场监管局发布</w:t>
      </w:r>
      <w:r>
        <w:rPr>
          <w:rFonts w:hint="eastAsia" w:ascii="黑体" w:hAnsi="宋体" w:eastAsia="黑体"/>
          <w:b/>
          <w:bCs/>
          <w:sz w:val="32"/>
          <w:szCs w:val="32"/>
          <w:lang w:val="en-US" w:eastAsia="zh-CN"/>
        </w:rPr>
        <w:t>贵金属首饰</w:t>
      </w:r>
      <w:r>
        <w:rPr>
          <w:rFonts w:hint="eastAsia" w:ascii="黑体" w:hAnsi="宋体" w:eastAsia="黑体"/>
          <w:b/>
          <w:bCs/>
          <w:sz w:val="32"/>
          <w:szCs w:val="32"/>
        </w:rPr>
        <w:t>监督抽查情况</w:t>
      </w:r>
    </w:p>
    <w:p>
      <w:pPr>
        <w:ind w:firstLine="600" w:firstLineChars="200"/>
        <w:rPr>
          <w:rFonts w:eastAsia="仿宋_GB2312"/>
          <w:sz w:val="30"/>
        </w:rPr>
      </w:pPr>
    </w:p>
    <w:p>
      <w:pPr>
        <w:adjustRightInd w:val="0"/>
        <w:snapToGrid w:val="0"/>
        <w:spacing w:line="312" w:lineRule="auto"/>
        <w:ind w:right="-189" w:rightChars="-90" w:firstLine="600" w:firstLineChars="200"/>
        <w:rPr>
          <w:rFonts w:hint="eastAsia" w:ascii="仿宋_GB2312" w:hAnsi="Times New Roman" w:eastAsia="仿宋_GB2312" w:cs="Times New Roman"/>
          <w:bCs/>
          <w:sz w:val="30"/>
          <w:lang w:val="en-US" w:eastAsia="zh-CN"/>
        </w:rPr>
      </w:pPr>
      <w:r>
        <w:rPr>
          <w:rFonts w:hint="eastAsia" w:ascii="仿宋_GB2312" w:hAnsi="Times New Roman" w:eastAsia="仿宋_GB2312" w:cs="Times New Roman"/>
          <w:bCs/>
          <w:sz w:val="30"/>
          <w:lang w:val="en-US" w:eastAsia="zh-CN"/>
        </w:rPr>
        <w:t>针对消费者投诉、举报集中及质量问题较多的产品，近期，上海市市场监管局集中组织力量对青浦、松江、金山、奉贤、浦东、杨浦、虹口、徐汇和黄浦9个区域39家企业销售的33个品牌80批次贵金属首饰进行了监督抽查。经检测，有10批次不合格，不合格检出率为12.5%，检测项目涉及贵金属纯度（含量）、质量、标识（标签、印记）3项。本次检测不合格项目为标识（标签、印记）。</w:t>
      </w:r>
    </w:p>
    <w:p>
      <w:pPr>
        <w:adjustRightInd w:val="0"/>
        <w:snapToGrid w:val="0"/>
        <w:spacing w:line="312" w:lineRule="auto"/>
        <w:ind w:right="-189" w:rightChars="-90" w:firstLine="600" w:firstLineChars="200"/>
        <w:rPr>
          <w:rFonts w:hint="eastAsia" w:ascii="仿宋_GB2312" w:hAnsi="Times New Roman" w:eastAsia="仿宋_GB2312" w:cs="Times New Roman"/>
          <w:bCs/>
          <w:sz w:val="30"/>
          <w:lang w:val="en-US" w:eastAsia="zh-CN"/>
        </w:rPr>
      </w:pPr>
      <w:r>
        <w:rPr>
          <w:rFonts w:hint="eastAsia" w:ascii="仿宋_GB2312" w:hAnsi="Times New Roman" w:eastAsia="仿宋_GB2312" w:cs="Times New Roman"/>
          <w:bCs/>
          <w:sz w:val="30"/>
          <w:lang w:val="en-US" w:eastAsia="zh-CN"/>
        </w:rPr>
        <w:t>标识（标签、印记）不合格，有10批次</w:t>
      </w:r>
      <w:bookmarkStart w:id="0" w:name="_GoBack"/>
      <w:bookmarkEnd w:id="0"/>
      <w:r>
        <w:rPr>
          <w:rFonts w:hint="eastAsia" w:ascii="仿宋_GB2312" w:hAnsi="Times New Roman" w:eastAsia="仿宋_GB2312" w:cs="Times New Roman"/>
          <w:bCs/>
          <w:sz w:val="30"/>
          <w:lang w:val="en-US" w:eastAsia="zh-CN"/>
        </w:rPr>
        <w:t>。如上海市金山区甄钻珠宝店在万达广场(金山店)销售的标称由深圳市碧洛星珠宝有限公司生产（或供货）的“</w:t>
      </w:r>
      <w:r>
        <w:rPr>
          <w:rFonts w:hint="eastAsia" w:ascii="仿宋_GB2312" w:hAnsi="Times New Roman" w:eastAsia="仿宋_GB2312" w:cs="Times New Roman"/>
          <w:bCs/>
          <w:sz w:val="30"/>
          <w:lang w:val="en-US" w:eastAsia="zh-CN"/>
        </w:rPr>
        <w:drawing>
          <wp:inline distT="0" distB="0" distL="114300" distR="114300">
            <wp:extent cx="758825" cy="209550"/>
            <wp:effectExtent l="0" t="0" r="3175" b="3810"/>
            <wp:docPr id="4" name="图片 4" descr="2023上海商标图 (21)(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2023上海商标图 (21)(1)(1)"/>
                    <pic:cNvPicPr>
                      <a:picLocks noChangeAspect="true"/>
                    </pic:cNvPicPr>
                  </pic:nvPicPr>
                  <pic:blipFill>
                    <a:blip r:embed="rId4">
                      <a:lum bright="6000"/>
                    </a:blip>
                    <a:stretch>
                      <a:fillRect/>
                    </a:stretch>
                  </pic:blipFill>
                  <pic:spPr>
                    <a:xfrm>
                      <a:off x="0" y="0"/>
                      <a:ext cx="758825" cy="209550"/>
                    </a:xfrm>
                    <a:prstGeom prst="rect">
                      <a:avLst/>
                    </a:prstGeom>
                  </pic:spPr>
                </pic:pic>
              </a:graphicData>
            </a:graphic>
          </wp:inline>
        </w:drawing>
      </w:r>
      <w:r>
        <w:rPr>
          <w:rFonts w:hint="eastAsia" w:ascii="仿宋_GB2312" w:hAnsi="Times New Roman" w:eastAsia="仿宋_GB2312" w:cs="Times New Roman"/>
          <w:bCs/>
          <w:sz w:val="30"/>
          <w:lang w:val="en-US" w:eastAsia="zh-CN"/>
        </w:rPr>
        <w:t>”牌Au750高精品耳饰，标签中未标明贵金属材料的中文名称，且命名名称中包含“高精品”字样（标准要求标签中应标明贵金属材料的中文名称；贵金属首饰命名内容只能包括纯度、材料、宝石名称和首饰品种，命名名称前、后不得再有其他内容），与国家强制性标准要求不符；上海市松江区双贵饰品店销售的标称由上海市松江区双贵饰品店生产（或供货）的“</w:t>
      </w:r>
      <w:r>
        <w:rPr>
          <w:rFonts w:hint="eastAsia" w:ascii="仿宋_GB2312" w:hAnsi="Times New Roman" w:eastAsia="仿宋_GB2312" w:cs="Times New Roman"/>
          <w:bCs/>
          <w:sz w:val="30"/>
          <w:lang w:val="en-US" w:eastAsia="zh-CN"/>
        </w:rPr>
        <w:drawing>
          <wp:inline distT="0" distB="0" distL="114300" distR="114300">
            <wp:extent cx="691515" cy="225425"/>
            <wp:effectExtent l="0" t="0" r="9525" b="3175"/>
            <wp:docPr id="1" name="图片 1" descr="2023上海商标图 (10)(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2023上海商标图 (10)(1)(1)"/>
                    <pic:cNvPicPr>
                      <a:picLocks noChangeAspect="true"/>
                    </pic:cNvPicPr>
                  </pic:nvPicPr>
                  <pic:blipFill>
                    <a:blip r:embed="rId5"/>
                    <a:stretch>
                      <a:fillRect/>
                    </a:stretch>
                  </pic:blipFill>
                  <pic:spPr>
                    <a:xfrm>
                      <a:off x="0" y="0"/>
                      <a:ext cx="691515" cy="225425"/>
                    </a:xfrm>
                    <a:prstGeom prst="rect">
                      <a:avLst/>
                    </a:prstGeom>
                  </pic:spPr>
                </pic:pic>
              </a:graphicData>
            </a:graphic>
          </wp:inline>
        </w:drawing>
      </w:r>
      <w:r>
        <w:rPr>
          <w:rFonts w:hint="eastAsia" w:ascii="仿宋_GB2312" w:hAnsi="Times New Roman" w:eastAsia="仿宋_GB2312" w:cs="Times New Roman"/>
          <w:bCs/>
          <w:sz w:val="30"/>
          <w:lang w:val="en-US" w:eastAsia="zh-CN"/>
        </w:rPr>
        <w:t>”牌足银手镯（型号规格：30.74克），印记内容为“足银”，缺少厂家代号（标准要求印记内容应包括：厂家代号、材料、纯度以及镶嵌首饰主钻石（0.1克拉以上）的质量），与国家强制性标准要求不符。标识不合格，消费者无法准确了解产品的真实情况，影响消费者正确选购。</w:t>
      </w:r>
    </w:p>
    <w:p>
      <w:pPr>
        <w:adjustRightInd w:val="0"/>
        <w:snapToGrid w:val="0"/>
        <w:spacing w:line="312" w:lineRule="auto"/>
        <w:ind w:right="-189" w:rightChars="-90" w:firstLine="600" w:firstLineChars="200"/>
        <w:rPr>
          <w:rFonts w:hint="eastAsia" w:ascii="仿宋_GB2312" w:hAnsi="Times New Roman" w:eastAsia="仿宋_GB2312" w:cs="Times New Roman"/>
          <w:bCs/>
          <w:sz w:val="30"/>
          <w:lang w:val="en-US" w:eastAsia="zh-CN"/>
        </w:rPr>
      </w:pPr>
      <w:r>
        <w:rPr>
          <w:rFonts w:hint="eastAsia" w:ascii="仿宋_GB2312" w:hAnsi="Times New Roman" w:eastAsia="仿宋_GB2312" w:cs="Times New Roman"/>
          <w:bCs/>
          <w:sz w:val="30"/>
          <w:lang w:val="en-US" w:eastAsia="zh-CN"/>
        </w:rPr>
        <w:t>根据抽查结果，市场监管部门已责令相关经营者立即停止销售不合格产品，对库存产品、在售产品进行全面清理，按照相关法律法规要求主动采取措施，保护消费者合法权益，并对生产、销售不合格产品的经营者移送所在地市场监管部门依法调查处理。同时，上海市场监管部门提醒消费者在选购贵金属首饰时，应注意以下几点：</w:t>
      </w:r>
    </w:p>
    <w:p>
      <w:pPr>
        <w:adjustRightInd w:val="0"/>
        <w:snapToGrid w:val="0"/>
        <w:spacing w:line="312" w:lineRule="auto"/>
        <w:ind w:firstLine="600" w:firstLineChars="200"/>
        <w:rPr>
          <w:rFonts w:hint="eastAsia" w:ascii="仿宋_GB2312" w:eastAsia="仿宋_GB2312"/>
          <w:bCs/>
          <w:sz w:val="30"/>
        </w:rPr>
      </w:pPr>
      <w:r>
        <w:rPr>
          <w:rFonts w:hint="eastAsia" w:ascii="仿宋_GB2312" w:eastAsia="仿宋_GB2312"/>
          <w:bCs/>
          <w:sz w:val="30"/>
          <w:lang w:eastAsia="zh-CN"/>
        </w:rPr>
        <w:t>一、应</w:t>
      </w:r>
      <w:r>
        <w:rPr>
          <w:rFonts w:hint="eastAsia" w:ascii="仿宋_GB2312" w:eastAsia="仿宋_GB2312"/>
          <w:bCs/>
          <w:sz w:val="30"/>
        </w:rPr>
        <w:t>向商家索要销售票据及证书，</w:t>
      </w:r>
      <w:r>
        <w:rPr>
          <w:rFonts w:hint="eastAsia" w:ascii="仿宋_GB2312" w:eastAsia="仿宋_GB2312"/>
          <w:bCs/>
          <w:sz w:val="30"/>
          <w:lang w:eastAsia="zh-CN"/>
        </w:rPr>
        <w:t>并</w:t>
      </w:r>
      <w:r>
        <w:rPr>
          <w:rFonts w:hint="eastAsia" w:ascii="仿宋_GB2312" w:eastAsia="仿宋_GB2312"/>
          <w:bCs/>
          <w:sz w:val="30"/>
        </w:rPr>
        <w:t>要求</w:t>
      </w:r>
      <w:r>
        <w:rPr>
          <w:rFonts w:hint="eastAsia" w:ascii="仿宋_GB2312" w:eastAsia="仿宋_GB2312"/>
          <w:bCs/>
          <w:sz w:val="30"/>
          <w:lang w:eastAsia="zh-CN"/>
        </w:rPr>
        <w:t>商家</w:t>
      </w:r>
      <w:r>
        <w:rPr>
          <w:rFonts w:hint="eastAsia" w:ascii="仿宋_GB2312" w:eastAsia="仿宋_GB2312"/>
          <w:bCs/>
          <w:sz w:val="30"/>
        </w:rPr>
        <w:t>在发票上</w:t>
      </w:r>
      <w:r>
        <w:rPr>
          <w:rFonts w:hint="eastAsia" w:ascii="仿宋_GB2312" w:eastAsia="仿宋_GB2312"/>
          <w:bCs/>
          <w:sz w:val="30"/>
          <w:lang w:eastAsia="zh-CN"/>
        </w:rPr>
        <w:t>标明</w:t>
      </w:r>
      <w:r>
        <w:rPr>
          <w:rFonts w:hint="eastAsia" w:ascii="仿宋_GB2312" w:eastAsia="仿宋_GB2312"/>
          <w:bCs/>
          <w:sz w:val="30"/>
        </w:rPr>
        <w:t>产品的具体名称。如果旅游途中购买了当地的金银珠宝，一定要及时向商家索要销售发票，一旦发生质量纠纷，可以维护自己的合法权益。</w:t>
      </w:r>
    </w:p>
    <w:p>
      <w:pPr>
        <w:numPr>
          <w:ilvl w:val="0"/>
          <w:numId w:val="0"/>
        </w:numPr>
        <w:adjustRightInd w:val="0"/>
        <w:snapToGrid w:val="0"/>
        <w:spacing w:line="312" w:lineRule="auto"/>
        <w:rPr>
          <w:rFonts w:hint="eastAsia" w:ascii="仿宋_GB2312" w:eastAsia="仿宋_GB2312"/>
          <w:bCs/>
          <w:sz w:val="30"/>
        </w:rPr>
      </w:pPr>
      <w:r>
        <w:rPr>
          <w:rFonts w:hint="eastAsia" w:ascii="仿宋_GB2312" w:eastAsia="仿宋_GB2312"/>
          <w:bCs/>
          <w:sz w:val="30"/>
          <w:lang w:val="en-US" w:eastAsia="zh-CN"/>
        </w:rPr>
        <w:t xml:space="preserve">    </w:t>
      </w:r>
      <w:r>
        <w:rPr>
          <w:rFonts w:hint="eastAsia" w:ascii="仿宋_GB2312" w:eastAsia="仿宋_GB2312"/>
          <w:bCs/>
          <w:sz w:val="30"/>
          <w:lang w:eastAsia="zh-CN"/>
        </w:rPr>
        <w:t>二、</w:t>
      </w:r>
      <w:r>
        <w:rPr>
          <w:rFonts w:hint="eastAsia" w:ascii="仿宋_GB2312" w:eastAsia="仿宋_GB2312"/>
          <w:bCs/>
          <w:sz w:val="30"/>
        </w:rPr>
        <w:t>如</w:t>
      </w:r>
      <w:r>
        <w:rPr>
          <w:rFonts w:hint="eastAsia" w:ascii="仿宋_GB2312" w:eastAsia="仿宋_GB2312"/>
          <w:bCs/>
          <w:sz w:val="30"/>
          <w:lang w:eastAsia="zh-CN"/>
        </w:rPr>
        <w:t>果</w:t>
      </w:r>
      <w:r>
        <w:rPr>
          <w:rFonts w:hint="eastAsia" w:ascii="仿宋_GB2312" w:eastAsia="仿宋_GB2312"/>
          <w:bCs/>
          <w:sz w:val="30"/>
        </w:rPr>
        <w:t>配备检测证书，可查询CMA标识</w:t>
      </w:r>
      <w:r>
        <w:rPr>
          <w:rFonts w:hint="eastAsia" w:ascii="仿宋_GB2312" w:eastAsia="仿宋_GB2312"/>
          <w:bCs/>
          <w:sz w:val="30"/>
          <w:lang w:eastAsia="zh-CN"/>
        </w:rPr>
        <w:t>或</w:t>
      </w:r>
      <w:r>
        <w:rPr>
          <w:rFonts w:hint="eastAsia" w:ascii="仿宋_GB2312" w:eastAsia="仿宋_GB2312"/>
          <w:bCs/>
          <w:sz w:val="30"/>
        </w:rPr>
        <w:t>查询检测机构官网、电话咨询等方式，查验产品证书的真实性，确认信息与实物是否匹配。</w:t>
      </w:r>
    </w:p>
    <w:p>
      <w:pPr>
        <w:adjustRightInd w:val="0"/>
        <w:snapToGrid w:val="0"/>
        <w:spacing w:line="312" w:lineRule="auto"/>
        <w:ind w:right="-189" w:rightChars="-90" w:firstLine="600" w:firstLineChars="200"/>
        <w:rPr>
          <w:rFonts w:hint="eastAsia" w:ascii="仿宋_GB2312" w:eastAsia="仿宋_GB2312"/>
          <w:bCs/>
          <w:sz w:val="30"/>
          <w:lang w:val="en-US" w:eastAsia="zh-CN"/>
        </w:rPr>
      </w:pPr>
      <w:r>
        <w:rPr>
          <w:rFonts w:hint="eastAsia" w:ascii="仿宋_GB2312" w:eastAsia="仿宋_GB2312"/>
          <w:bCs/>
          <w:sz w:val="30"/>
          <w:lang w:eastAsia="zh-CN"/>
        </w:rPr>
        <w:t>三</w:t>
      </w:r>
      <w:r>
        <w:rPr>
          <w:rFonts w:hint="eastAsia" w:ascii="仿宋_GB2312" w:eastAsia="仿宋_GB2312"/>
          <w:bCs/>
          <w:sz w:val="30"/>
        </w:rPr>
        <w:t>、建议选择明确标注贵金属纯度的产品</w:t>
      </w:r>
      <w:r>
        <w:rPr>
          <w:rFonts w:hint="eastAsia" w:ascii="仿宋_GB2312" w:eastAsia="仿宋_GB2312"/>
          <w:bCs/>
          <w:sz w:val="30"/>
          <w:lang w:eastAsia="zh-CN"/>
        </w:rPr>
        <w:t>。</w:t>
      </w:r>
      <w:r>
        <w:rPr>
          <w:rFonts w:hint="eastAsia" w:ascii="仿宋_GB2312" w:eastAsia="仿宋_GB2312"/>
          <w:bCs/>
          <w:sz w:val="30"/>
        </w:rPr>
        <w:t>购买</w:t>
      </w:r>
      <w:r>
        <w:rPr>
          <w:rFonts w:hint="eastAsia" w:ascii="仿宋_GB2312" w:eastAsia="仿宋_GB2312"/>
          <w:bCs/>
          <w:sz w:val="30"/>
          <w:lang w:eastAsia="zh-CN"/>
        </w:rPr>
        <w:t>贵金属时，</w:t>
      </w:r>
      <w:r>
        <w:rPr>
          <w:rFonts w:hint="eastAsia" w:ascii="仿宋_GB2312" w:eastAsia="仿宋_GB2312"/>
          <w:bCs/>
          <w:sz w:val="30"/>
        </w:rPr>
        <w:t>应检查印记是否正确、完整</w:t>
      </w:r>
      <w:r>
        <w:rPr>
          <w:rFonts w:hint="eastAsia" w:ascii="仿宋_GB2312" w:eastAsia="仿宋_GB2312"/>
          <w:bCs/>
          <w:sz w:val="30"/>
          <w:lang w:eastAsia="zh-CN"/>
        </w:rPr>
        <w:t>，</w:t>
      </w:r>
      <w:r>
        <w:rPr>
          <w:rFonts w:hint="eastAsia" w:ascii="仿宋_GB2312" w:eastAsia="仿宋_GB2312"/>
          <w:bCs/>
          <w:sz w:val="30"/>
        </w:rPr>
        <w:t>印记应至少包括厂家代号、材料及纯度</w:t>
      </w:r>
      <w:r>
        <w:rPr>
          <w:rFonts w:hint="eastAsia" w:ascii="仿宋_GB2312" w:eastAsia="仿宋_GB2312"/>
          <w:bCs/>
          <w:sz w:val="30"/>
          <w:lang w:eastAsia="zh-CN"/>
        </w:rPr>
        <w:t>。</w:t>
      </w:r>
    </w:p>
    <w:p>
      <w:pPr>
        <w:adjustRightInd w:val="0"/>
        <w:snapToGrid w:val="0"/>
        <w:spacing w:line="312" w:lineRule="auto"/>
        <w:ind w:right="-189" w:rightChars="-90" w:firstLine="600" w:firstLineChars="200"/>
        <w:rPr>
          <w:rFonts w:hint="default" w:ascii="仿宋_GB2312" w:hAnsi="Times New Roman" w:eastAsia="仿宋_GB2312" w:cs="Times New Roman"/>
          <w:bCs/>
          <w:sz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EyZGIwZDRhZWZjYjY0YzUzZGYwM2JlZTQxOTkyNGYifQ=="/>
  </w:docVars>
  <w:rsids>
    <w:rsidRoot w:val="00D8689E"/>
    <w:rsid w:val="00000E96"/>
    <w:rsid w:val="00002BE1"/>
    <w:rsid w:val="00003177"/>
    <w:rsid w:val="0000329E"/>
    <w:rsid w:val="00011FBB"/>
    <w:rsid w:val="000151A5"/>
    <w:rsid w:val="000165C6"/>
    <w:rsid w:val="000223EA"/>
    <w:rsid w:val="00027A0E"/>
    <w:rsid w:val="00027E09"/>
    <w:rsid w:val="000305D9"/>
    <w:rsid w:val="0004576D"/>
    <w:rsid w:val="00045CBD"/>
    <w:rsid w:val="00046103"/>
    <w:rsid w:val="00046E17"/>
    <w:rsid w:val="00052945"/>
    <w:rsid w:val="00054110"/>
    <w:rsid w:val="0006212C"/>
    <w:rsid w:val="000659F2"/>
    <w:rsid w:val="00086F42"/>
    <w:rsid w:val="00091683"/>
    <w:rsid w:val="00091807"/>
    <w:rsid w:val="00091CAA"/>
    <w:rsid w:val="00095BEE"/>
    <w:rsid w:val="00095C46"/>
    <w:rsid w:val="000965B8"/>
    <w:rsid w:val="000A08C5"/>
    <w:rsid w:val="000A1330"/>
    <w:rsid w:val="000A33C2"/>
    <w:rsid w:val="000A575C"/>
    <w:rsid w:val="000B0C62"/>
    <w:rsid w:val="000B0CEB"/>
    <w:rsid w:val="000B37B4"/>
    <w:rsid w:val="000B429E"/>
    <w:rsid w:val="000B4790"/>
    <w:rsid w:val="000C2119"/>
    <w:rsid w:val="000C2858"/>
    <w:rsid w:val="000C6D16"/>
    <w:rsid w:val="000C6E7D"/>
    <w:rsid w:val="000C716F"/>
    <w:rsid w:val="000C7848"/>
    <w:rsid w:val="000D03BE"/>
    <w:rsid w:val="000D08FA"/>
    <w:rsid w:val="000D0A49"/>
    <w:rsid w:val="000D6AAB"/>
    <w:rsid w:val="000D785E"/>
    <w:rsid w:val="000E1767"/>
    <w:rsid w:val="000E3745"/>
    <w:rsid w:val="000E4F25"/>
    <w:rsid w:val="000E6753"/>
    <w:rsid w:val="000E6792"/>
    <w:rsid w:val="000F06B0"/>
    <w:rsid w:val="000F09AC"/>
    <w:rsid w:val="000F1FB8"/>
    <w:rsid w:val="000F7734"/>
    <w:rsid w:val="00101B0B"/>
    <w:rsid w:val="00104F8B"/>
    <w:rsid w:val="001050B3"/>
    <w:rsid w:val="00105DC2"/>
    <w:rsid w:val="00111056"/>
    <w:rsid w:val="0011468D"/>
    <w:rsid w:val="0011569A"/>
    <w:rsid w:val="001176CD"/>
    <w:rsid w:val="0011777D"/>
    <w:rsid w:val="00121A7F"/>
    <w:rsid w:val="00121F8E"/>
    <w:rsid w:val="00122D8D"/>
    <w:rsid w:val="00131B84"/>
    <w:rsid w:val="001337AA"/>
    <w:rsid w:val="00135AD8"/>
    <w:rsid w:val="00137AD5"/>
    <w:rsid w:val="00140562"/>
    <w:rsid w:val="00141B55"/>
    <w:rsid w:val="001431ED"/>
    <w:rsid w:val="00143F4B"/>
    <w:rsid w:val="001453E7"/>
    <w:rsid w:val="00146309"/>
    <w:rsid w:val="00154144"/>
    <w:rsid w:val="001576C9"/>
    <w:rsid w:val="001617E5"/>
    <w:rsid w:val="0016316D"/>
    <w:rsid w:val="00166C8B"/>
    <w:rsid w:val="001721AF"/>
    <w:rsid w:val="00191509"/>
    <w:rsid w:val="001916CA"/>
    <w:rsid w:val="00191B15"/>
    <w:rsid w:val="001935B1"/>
    <w:rsid w:val="00194F39"/>
    <w:rsid w:val="001A1B27"/>
    <w:rsid w:val="001A2283"/>
    <w:rsid w:val="001A37A7"/>
    <w:rsid w:val="001A4063"/>
    <w:rsid w:val="001A44D0"/>
    <w:rsid w:val="001A5CA7"/>
    <w:rsid w:val="001A6CAF"/>
    <w:rsid w:val="001A725E"/>
    <w:rsid w:val="001B50FC"/>
    <w:rsid w:val="001C3E41"/>
    <w:rsid w:val="001C5171"/>
    <w:rsid w:val="001D42D8"/>
    <w:rsid w:val="001F0FB9"/>
    <w:rsid w:val="001F2293"/>
    <w:rsid w:val="001F611A"/>
    <w:rsid w:val="001F6571"/>
    <w:rsid w:val="001F7A5A"/>
    <w:rsid w:val="002027E9"/>
    <w:rsid w:val="00203BDC"/>
    <w:rsid w:val="00206DED"/>
    <w:rsid w:val="0021140A"/>
    <w:rsid w:val="002119EB"/>
    <w:rsid w:val="00214197"/>
    <w:rsid w:val="00214E17"/>
    <w:rsid w:val="002218C9"/>
    <w:rsid w:val="00225E66"/>
    <w:rsid w:val="002260CE"/>
    <w:rsid w:val="002332A5"/>
    <w:rsid w:val="002336D6"/>
    <w:rsid w:val="00237A83"/>
    <w:rsid w:val="00237C57"/>
    <w:rsid w:val="002471BA"/>
    <w:rsid w:val="00247D41"/>
    <w:rsid w:val="00257F4E"/>
    <w:rsid w:val="00260426"/>
    <w:rsid w:val="00262BC9"/>
    <w:rsid w:val="00263281"/>
    <w:rsid w:val="00266F09"/>
    <w:rsid w:val="00270CD6"/>
    <w:rsid w:val="00270D5F"/>
    <w:rsid w:val="0027458F"/>
    <w:rsid w:val="00274F91"/>
    <w:rsid w:val="00276DD0"/>
    <w:rsid w:val="002867A6"/>
    <w:rsid w:val="00286A83"/>
    <w:rsid w:val="00286D4F"/>
    <w:rsid w:val="00296BD4"/>
    <w:rsid w:val="002A4478"/>
    <w:rsid w:val="002A49A0"/>
    <w:rsid w:val="002A5DD2"/>
    <w:rsid w:val="002B5A0A"/>
    <w:rsid w:val="002B622D"/>
    <w:rsid w:val="002C0B8B"/>
    <w:rsid w:val="002C24FE"/>
    <w:rsid w:val="002C790A"/>
    <w:rsid w:val="002D16A1"/>
    <w:rsid w:val="002D54D9"/>
    <w:rsid w:val="002E5391"/>
    <w:rsid w:val="002E5FAE"/>
    <w:rsid w:val="002F231D"/>
    <w:rsid w:val="002F25E5"/>
    <w:rsid w:val="002F4A9D"/>
    <w:rsid w:val="00300D77"/>
    <w:rsid w:val="003031F5"/>
    <w:rsid w:val="003104DB"/>
    <w:rsid w:val="003112B8"/>
    <w:rsid w:val="00311D63"/>
    <w:rsid w:val="003162EF"/>
    <w:rsid w:val="00316FE2"/>
    <w:rsid w:val="00321553"/>
    <w:rsid w:val="00322CB9"/>
    <w:rsid w:val="003254D0"/>
    <w:rsid w:val="003277E6"/>
    <w:rsid w:val="00327AFD"/>
    <w:rsid w:val="003325EA"/>
    <w:rsid w:val="0033487C"/>
    <w:rsid w:val="003430CC"/>
    <w:rsid w:val="003431B4"/>
    <w:rsid w:val="003448BC"/>
    <w:rsid w:val="00344BE1"/>
    <w:rsid w:val="00345ACE"/>
    <w:rsid w:val="00345DA0"/>
    <w:rsid w:val="00347F45"/>
    <w:rsid w:val="003548D2"/>
    <w:rsid w:val="00357879"/>
    <w:rsid w:val="003762E1"/>
    <w:rsid w:val="003765CA"/>
    <w:rsid w:val="00377798"/>
    <w:rsid w:val="00381703"/>
    <w:rsid w:val="00383593"/>
    <w:rsid w:val="00393E15"/>
    <w:rsid w:val="00395832"/>
    <w:rsid w:val="00396644"/>
    <w:rsid w:val="003A1D11"/>
    <w:rsid w:val="003A4B9C"/>
    <w:rsid w:val="003A5460"/>
    <w:rsid w:val="003A5AFB"/>
    <w:rsid w:val="003A712A"/>
    <w:rsid w:val="003B0373"/>
    <w:rsid w:val="003B1B76"/>
    <w:rsid w:val="003B31A4"/>
    <w:rsid w:val="003B6BB6"/>
    <w:rsid w:val="003C024C"/>
    <w:rsid w:val="003C73BB"/>
    <w:rsid w:val="003D0C54"/>
    <w:rsid w:val="003D4406"/>
    <w:rsid w:val="003D5DA7"/>
    <w:rsid w:val="003E22B1"/>
    <w:rsid w:val="003E5F34"/>
    <w:rsid w:val="003E785B"/>
    <w:rsid w:val="003E7D9D"/>
    <w:rsid w:val="003F221E"/>
    <w:rsid w:val="003F5965"/>
    <w:rsid w:val="003F6DDF"/>
    <w:rsid w:val="003F769C"/>
    <w:rsid w:val="00402069"/>
    <w:rsid w:val="00404358"/>
    <w:rsid w:val="00406C84"/>
    <w:rsid w:val="004111F5"/>
    <w:rsid w:val="00411FBC"/>
    <w:rsid w:val="00431CE2"/>
    <w:rsid w:val="00434656"/>
    <w:rsid w:val="00442BF2"/>
    <w:rsid w:val="00447209"/>
    <w:rsid w:val="00452146"/>
    <w:rsid w:val="00453EE2"/>
    <w:rsid w:val="00457356"/>
    <w:rsid w:val="00460E82"/>
    <w:rsid w:val="004618F9"/>
    <w:rsid w:val="004629F3"/>
    <w:rsid w:val="004648C7"/>
    <w:rsid w:val="00466066"/>
    <w:rsid w:val="004710B8"/>
    <w:rsid w:val="00471365"/>
    <w:rsid w:val="00475206"/>
    <w:rsid w:val="004808D7"/>
    <w:rsid w:val="0048227C"/>
    <w:rsid w:val="00491B53"/>
    <w:rsid w:val="004A020B"/>
    <w:rsid w:val="004A0C84"/>
    <w:rsid w:val="004A0D03"/>
    <w:rsid w:val="004A3319"/>
    <w:rsid w:val="004A5655"/>
    <w:rsid w:val="004B1110"/>
    <w:rsid w:val="004B5482"/>
    <w:rsid w:val="004C28BD"/>
    <w:rsid w:val="004C2BF3"/>
    <w:rsid w:val="004D162A"/>
    <w:rsid w:val="004D624D"/>
    <w:rsid w:val="004E29D0"/>
    <w:rsid w:val="004E6E62"/>
    <w:rsid w:val="004F250E"/>
    <w:rsid w:val="004F2ADB"/>
    <w:rsid w:val="004F3292"/>
    <w:rsid w:val="004F4520"/>
    <w:rsid w:val="005029D4"/>
    <w:rsid w:val="005032B7"/>
    <w:rsid w:val="005069BE"/>
    <w:rsid w:val="0050715D"/>
    <w:rsid w:val="00507E9B"/>
    <w:rsid w:val="00511F74"/>
    <w:rsid w:val="005120F5"/>
    <w:rsid w:val="00513A20"/>
    <w:rsid w:val="005151F6"/>
    <w:rsid w:val="00517033"/>
    <w:rsid w:val="00517EE7"/>
    <w:rsid w:val="00522024"/>
    <w:rsid w:val="0052400C"/>
    <w:rsid w:val="005266CB"/>
    <w:rsid w:val="00526E68"/>
    <w:rsid w:val="0052766E"/>
    <w:rsid w:val="00531B62"/>
    <w:rsid w:val="00536906"/>
    <w:rsid w:val="00537781"/>
    <w:rsid w:val="005410D6"/>
    <w:rsid w:val="00544089"/>
    <w:rsid w:val="0054581B"/>
    <w:rsid w:val="00546E3B"/>
    <w:rsid w:val="0055080C"/>
    <w:rsid w:val="00551C07"/>
    <w:rsid w:val="00554FDE"/>
    <w:rsid w:val="005573A7"/>
    <w:rsid w:val="00561324"/>
    <w:rsid w:val="005618E9"/>
    <w:rsid w:val="00561B5C"/>
    <w:rsid w:val="00567E6E"/>
    <w:rsid w:val="0057187A"/>
    <w:rsid w:val="00571D3F"/>
    <w:rsid w:val="00574385"/>
    <w:rsid w:val="00576978"/>
    <w:rsid w:val="00581441"/>
    <w:rsid w:val="00586F56"/>
    <w:rsid w:val="005A5E1C"/>
    <w:rsid w:val="005A71DD"/>
    <w:rsid w:val="005B1CA7"/>
    <w:rsid w:val="005B261C"/>
    <w:rsid w:val="005C2689"/>
    <w:rsid w:val="005C478E"/>
    <w:rsid w:val="005C4A73"/>
    <w:rsid w:val="005D291A"/>
    <w:rsid w:val="005F7B36"/>
    <w:rsid w:val="00607E6C"/>
    <w:rsid w:val="00611C49"/>
    <w:rsid w:val="00612399"/>
    <w:rsid w:val="006148C9"/>
    <w:rsid w:val="006168F2"/>
    <w:rsid w:val="00622098"/>
    <w:rsid w:val="00622738"/>
    <w:rsid w:val="00625C54"/>
    <w:rsid w:val="006276DB"/>
    <w:rsid w:val="006301E9"/>
    <w:rsid w:val="006303EA"/>
    <w:rsid w:val="006326AB"/>
    <w:rsid w:val="00632771"/>
    <w:rsid w:val="00637B12"/>
    <w:rsid w:val="006411E1"/>
    <w:rsid w:val="00642A92"/>
    <w:rsid w:val="00643DFD"/>
    <w:rsid w:val="006443BD"/>
    <w:rsid w:val="006511D6"/>
    <w:rsid w:val="0065136D"/>
    <w:rsid w:val="00651B8A"/>
    <w:rsid w:val="00652719"/>
    <w:rsid w:val="006530A0"/>
    <w:rsid w:val="00655A51"/>
    <w:rsid w:val="00655F98"/>
    <w:rsid w:val="00664E5F"/>
    <w:rsid w:val="0067067D"/>
    <w:rsid w:val="0067143D"/>
    <w:rsid w:val="0067219F"/>
    <w:rsid w:val="006725BB"/>
    <w:rsid w:val="00677B90"/>
    <w:rsid w:val="00677FC7"/>
    <w:rsid w:val="00680542"/>
    <w:rsid w:val="00681080"/>
    <w:rsid w:val="00685563"/>
    <w:rsid w:val="00685BA5"/>
    <w:rsid w:val="00686D1D"/>
    <w:rsid w:val="00690DEC"/>
    <w:rsid w:val="0069187C"/>
    <w:rsid w:val="00696313"/>
    <w:rsid w:val="006965BD"/>
    <w:rsid w:val="006966D6"/>
    <w:rsid w:val="00696B11"/>
    <w:rsid w:val="00697B3D"/>
    <w:rsid w:val="006A0B6C"/>
    <w:rsid w:val="006A223A"/>
    <w:rsid w:val="006A3D97"/>
    <w:rsid w:val="006A4DEA"/>
    <w:rsid w:val="006A6031"/>
    <w:rsid w:val="006A7478"/>
    <w:rsid w:val="006B059F"/>
    <w:rsid w:val="006B24FB"/>
    <w:rsid w:val="006B2600"/>
    <w:rsid w:val="006B39B2"/>
    <w:rsid w:val="006B4141"/>
    <w:rsid w:val="006B6625"/>
    <w:rsid w:val="006C2780"/>
    <w:rsid w:val="006D1522"/>
    <w:rsid w:val="006D3DC1"/>
    <w:rsid w:val="006D4341"/>
    <w:rsid w:val="006D739D"/>
    <w:rsid w:val="006E217D"/>
    <w:rsid w:val="006E6A2F"/>
    <w:rsid w:val="006F0327"/>
    <w:rsid w:val="006F0F16"/>
    <w:rsid w:val="006F10EC"/>
    <w:rsid w:val="007035FE"/>
    <w:rsid w:val="00706D58"/>
    <w:rsid w:val="00711637"/>
    <w:rsid w:val="007132BE"/>
    <w:rsid w:val="007147F6"/>
    <w:rsid w:val="00715970"/>
    <w:rsid w:val="00724E88"/>
    <w:rsid w:val="0072608D"/>
    <w:rsid w:val="007279A4"/>
    <w:rsid w:val="0073045A"/>
    <w:rsid w:val="007314FF"/>
    <w:rsid w:val="0073183E"/>
    <w:rsid w:val="00731912"/>
    <w:rsid w:val="00732E25"/>
    <w:rsid w:val="00735DD2"/>
    <w:rsid w:val="00736A52"/>
    <w:rsid w:val="00742599"/>
    <w:rsid w:val="00744C3E"/>
    <w:rsid w:val="00744D94"/>
    <w:rsid w:val="0074678E"/>
    <w:rsid w:val="00747999"/>
    <w:rsid w:val="007516F8"/>
    <w:rsid w:val="00753D6C"/>
    <w:rsid w:val="00755B6C"/>
    <w:rsid w:val="00764A2F"/>
    <w:rsid w:val="00767066"/>
    <w:rsid w:val="0077050F"/>
    <w:rsid w:val="0077528D"/>
    <w:rsid w:val="0077616D"/>
    <w:rsid w:val="007835FC"/>
    <w:rsid w:val="00783FB7"/>
    <w:rsid w:val="00793942"/>
    <w:rsid w:val="00794698"/>
    <w:rsid w:val="007A29DE"/>
    <w:rsid w:val="007A614A"/>
    <w:rsid w:val="007A7A61"/>
    <w:rsid w:val="007B1AF8"/>
    <w:rsid w:val="007C3780"/>
    <w:rsid w:val="007C6479"/>
    <w:rsid w:val="007D0DAD"/>
    <w:rsid w:val="007D2137"/>
    <w:rsid w:val="007D37AC"/>
    <w:rsid w:val="007D3C55"/>
    <w:rsid w:val="007E183D"/>
    <w:rsid w:val="007E5180"/>
    <w:rsid w:val="007E5F8A"/>
    <w:rsid w:val="007E75E9"/>
    <w:rsid w:val="007F1CF1"/>
    <w:rsid w:val="007F5BEA"/>
    <w:rsid w:val="007F72D8"/>
    <w:rsid w:val="008024CC"/>
    <w:rsid w:val="00804A12"/>
    <w:rsid w:val="0080546E"/>
    <w:rsid w:val="008123E1"/>
    <w:rsid w:val="00814187"/>
    <w:rsid w:val="008220D9"/>
    <w:rsid w:val="0082460A"/>
    <w:rsid w:val="00832602"/>
    <w:rsid w:val="00832DCC"/>
    <w:rsid w:val="00833750"/>
    <w:rsid w:val="00841C1A"/>
    <w:rsid w:val="00843EEA"/>
    <w:rsid w:val="00844B5B"/>
    <w:rsid w:val="00846EAD"/>
    <w:rsid w:val="00853296"/>
    <w:rsid w:val="008532B1"/>
    <w:rsid w:val="00857F04"/>
    <w:rsid w:val="00860663"/>
    <w:rsid w:val="00861135"/>
    <w:rsid w:val="00862E63"/>
    <w:rsid w:val="0086533A"/>
    <w:rsid w:val="00866898"/>
    <w:rsid w:val="00866C4C"/>
    <w:rsid w:val="008716AB"/>
    <w:rsid w:val="0087180C"/>
    <w:rsid w:val="00874C44"/>
    <w:rsid w:val="00880027"/>
    <w:rsid w:val="00880F4F"/>
    <w:rsid w:val="008A2936"/>
    <w:rsid w:val="008B327B"/>
    <w:rsid w:val="008B4B0D"/>
    <w:rsid w:val="008B4E71"/>
    <w:rsid w:val="008B7A06"/>
    <w:rsid w:val="008C21AA"/>
    <w:rsid w:val="008C29C7"/>
    <w:rsid w:val="008C4158"/>
    <w:rsid w:val="008C7BFB"/>
    <w:rsid w:val="008D2DBE"/>
    <w:rsid w:val="008D313A"/>
    <w:rsid w:val="008D31CF"/>
    <w:rsid w:val="008D5B53"/>
    <w:rsid w:val="008D7A41"/>
    <w:rsid w:val="008E59CA"/>
    <w:rsid w:val="008F3D76"/>
    <w:rsid w:val="008F6496"/>
    <w:rsid w:val="0090006B"/>
    <w:rsid w:val="00906FD6"/>
    <w:rsid w:val="0091205C"/>
    <w:rsid w:val="009155DC"/>
    <w:rsid w:val="009203C6"/>
    <w:rsid w:val="00920D50"/>
    <w:rsid w:val="009210C0"/>
    <w:rsid w:val="0092399F"/>
    <w:rsid w:val="00923E5E"/>
    <w:rsid w:val="009300AD"/>
    <w:rsid w:val="0093230A"/>
    <w:rsid w:val="00933FBE"/>
    <w:rsid w:val="00941F37"/>
    <w:rsid w:val="00942044"/>
    <w:rsid w:val="0094359D"/>
    <w:rsid w:val="00946160"/>
    <w:rsid w:val="00946186"/>
    <w:rsid w:val="00951F74"/>
    <w:rsid w:val="00952637"/>
    <w:rsid w:val="00963BA1"/>
    <w:rsid w:val="009701FF"/>
    <w:rsid w:val="00971F24"/>
    <w:rsid w:val="00973C99"/>
    <w:rsid w:val="0097524A"/>
    <w:rsid w:val="00975E7C"/>
    <w:rsid w:val="0097772A"/>
    <w:rsid w:val="00981E41"/>
    <w:rsid w:val="00982FAF"/>
    <w:rsid w:val="00985290"/>
    <w:rsid w:val="00990430"/>
    <w:rsid w:val="00994A65"/>
    <w:rsid w:val="00996E3B"/>
    <w:rsid w:val="009A05F0"/>
    <w:rsid w:val="009A2F83"/>
    <w:rsid w:val="009A35D6"/>
    <w:rsid w:val="009A6120"/>
    <w:rsid w:val="009B117F"/>
    <w:rsid w:val="009B12EE"/>
    <w:rsid w:val="009B183C"/>
    <w:rsid w:val="009B2EDB"/>
    <w:rsid w:val="009B60A5"/>
    <w:rsid w:val="009C374E"/>
    <w:rsid w:val="009C5472"/>
    <w:rsid w:val="009D5E0A"/>
    <w:rsid w:val="009E2A57"/>
    <w:rsid w:val="009E319A"/>
    <w:rsid w:val="009E335B"/>
    <w:rsid w:val="009E3AC7"/>
    <w:rsid w:val="009E496D"/>
    <w:rsid w:val="009E5123"/>
    <w:rsid w:val="009E7B49"/>
    <w:rsid w:val="009F2B07"/>
    <w:rsid w:val="009F366F"/>
    <w:rsid w:val="009F54F3"/>
    <w:rsid w:val="00A03391"/>
    <w:rsid w:val="00A03DE2"/>
    <w:rsid w:val="00A04D83"/>
    <w:rsid w:val="00A144C4"/>
    <w:rsid w:val="00A20F09"/>
    <w:rsid w:val="00A23976"/>
    <w:rsid w:val="00A322EC"/>
    <w:rsid w:val="00A35BE9"/>
    <w:rsid w:val="00A40BB6"/>
    <w:rsid w:val="00A40F23"/>
    <w:rsid w:val="00A40FA8"/>
    <w:rsid w:val="00A4115D"/>
    <w:rsid w:val="00A41BF8"/>
    <w:rsid w:val="00A432D3"/>
    <w:rsid w:val="00A45E2E"/>
    <w:rsid w:val="00A47C23"/>
    <w:rsid w:val="00A53794"/>
    <w:rsid w:val="00A543E4"/>
    <w:rsid w:val="00A57227"/>
    <w:rsid w:val="00A60348"/>
    <w:rsid w:val="00A64CA0"/>
    <w:rsid w:val="00A6755D"/>
    <w:rsid w:val="00A67DFB"/>
    <w:rsid w:val="00A72897"/>
    <w:rsid w:val="00A73285"/>
    <w:rsid w:val="00A732B9"/>
    <w:rsid w:val="00A8747E"/>
    <w:rsid w:val="00A9024E"/>
    <w:rsid w:val="00A9238E"/>
    <w:rsid w:val="00A95272"/>
    <w:rsid w:val="00A959E2"/>
    <w:rsid w:val="00A96C06"/>
    <w:rsid w:val="00AB07A5"/>
    <w:rsid w:val="00AB22D2"/>
    <w:rsid w:val="00AB3106"/>
    <w:rsid w:val="00AB3131"/>
    <w:rsid w:val="00AC148D"/>
    <w:rsid w:val="00AC3221"/>
    <w:rsid w:val="00AC35A5"/>
    <w:rsid w:val="00AC68B1"/>
    <w:rsid w:val="00AC725E"/>
    <w:rsid w:val="00AD2871"/>
    <w:rsid w:val="00AD3436"/>
    <w:rsid w:val="00AF2731"/>
    <w:rsid w:val="00B01B5F"/>
    <w:rsid w:val="00B033EE"/>
    <w:rsid w:val="00B06CCA"/>
    <w:rsid w:val="00B07238"/>
    <w:rsid w:val="00B105A7"/>
    <w:rsid w:val="00B20FA2"/>
    <w:rsid w:val="00B216A9"/>
    <w:rsid w:val="00B2358A"/>
    <w:rsid w:val="00B24DFB"/>
    <w:rsid w:val="00B2627B"/>
    <w:rsid w:val="00B26BFA"/>
    <w:rsid w:val="00B27860"/>
    <w:rsid w:val="00B31519"/>
    <w:rsid w:val="00B324D9"/>
    <w:rsid w:val="00B414DB"/>
    <w:rsid w:val="00B4397D"/>
    <w:rsid w:val="00B45CAF"/>
    <w:rsid w:val="00B47311"/>
    <w:rsid w:val="00B4743D"/>
    <w:rsid w:val="00B51C64"/>
    <w:rsid w:val="00B52510"/>
    <w:rsid w:val="00B528AF"/>
    <w:rsid w:val="00B528C4"/>
    <w:rsid w:val="00B5420B"/>
    <w:rsid w:val="00B57BEB"/>
    <w:rsid w:val="00B61F0C"/>
    <w:rsid w:val="00B640A0"/>
    <w:rsid w:val="00B6415C"/>
    <w:rsid w:val="00B7648D"/>
    <w:rsid w:val="00B86D3C"/>
    <w:rsid w:val="00B87164"/>
    <w:rsid w:val="00B8765B"/>
    <w:rsid w:val="00B90084"/>
    <w:rsid w:val="00B90C9F"/>
    <w:rsid w:val="00B91594"/>
    <w:rsid w:val="00B91C64"/>
    <w:rsid w:val="00B925B9"/>
    <w:rsid w:val="00B93A2D"/>
    <w:rsid w:val="00B979AD"/>
    <w:rsid w:val="00BA14F0"/>
    <w:rsid w:val="00BA1D36"/>
    <w:rsid w:val="00BB5E65"/>
    <w:rsid w:val="00BB706A"/>
    <w:rsid w:val="00BB77BE"/>
    <w:rsid w:val="00BB7DBD"/>
    <w:rsid w:val="00BC4DCE"/>
    <w:rsid w:val="00BD2195"/>
    <w:rsid w:val="00BD42D8"/>
    <w:rsid w:val="00BD50C1"/>
    <w:rsid w:val="00BD663B"/>
    <w:rsid w:val="00BD6A99"/>
    <w:rsid w:val="00BE0779"/>
    <w:rsid w:val="00BF3E89"/>
    <w:rsid w:val="00C051AB"/>
    <w:rsid w:val="00C05FEC"/>
    <w:rsid w:val="00C06276"/>
    <w:rsid w:val="00C10630"/>
    <w:rsid w:val="00C11CB0"/>
    <w:rsid w:val="00C122C2"/>
    <w:rsid w:val="00C12509"/>
    <w:rsid w:val="00C172AA"/>
    <w:rsid w:val="00C258AB"/>
    <w:rsid w:val="00C302A7"/>
    <w:rsid w:val="00C40FDB"/>
    <w:rsid w:val="00C410DB"/>
    <w:rsid w:val="00C46573"/>
    <w:rsid w:val="00C51EE0"/>
    <w:rsid w:val="00C53830"/>
    <w:rsid w:val="00C55941"/>
    <w:rsid w:val="00C614C8"/>
    <w:rsid w:val="00C62DA6"/>
    <w:rsid w:val="00C64FD0"/>
    <w:rsid w:val="00C6556A"/>
    <w:rsid w:val="00C72463"/>
    <w:rsid w:val="00C73EEE"/>
    <w:rsid w:val="00C7435F"/>
    <w:rsid w:val="00C76689"/>
    <w:rsid w:val="00C7724E"/>
    <w:rsid w:val="00C83705"/>
    <w:rsid w:val="00C84F8A"/>
    <w:rsid w:val="00C85C7D"/>
    <w:rsid w:val="00C90A32"/>
    <w:rsid w:val="00C91C42"/>
    <w:rsid w:val="00C92D1F"/>
    <w:rsid w:val="00C93951"/>
    <w:rsid w:val="00C94197"/>
    <w:rsid w:val="00C94686"/>
    <w:rsid w:val="00C95FC7"/>
    <w:rsid w:val="00CA09A6"/>
    <w:rsid w:val="00CA2242"/>
    <w:rsid w:val="00CB3452"/>
    <w:rsid w:val="00CB35A4"/>
    <w:rsid w:val="00CB3A62"/>
    <w:rsid w:val="00CB46A2"/>
    <w:rsid w:val="00CB477C"/>
    <w:rsid w:val="00CB48E9"/>
    <w:rsid w:val="00CB550F"/>
    <w:rsid w:val="00CB597A"/>
    <w:rsid w:val="00CC4E4A"/>
    <w:rsid w:val="00CC6589"/>
    <w:rsid w:val="00CD0C0A"/>
    <w:rsid w:val="00CD5914"/>
    <w:rsid w:val="00CE237D"/>
    <w:rsid w:val="00CE453D"/>
    <w:rsid w:val="00CE5E4C"/>
    <w:rsid w:val="00CF3667"/>
    <w:rsid w:val="00CF676F"/>
    <w:rsid w:val="00CF70C6"/>
    <w:rsid w:val="00CF7ADF"/>
    <w:rsid w:val="00D03EBD"/>
    <w:rsid w:val="00D04C4C"/>
    <w:rsid w:val="00D07F4A"/>
    <w:rsid w:val="00D10371"/>
    <w:rsid w:val="00D13BCB"/>
    <w:rsid w:val="00D142D8"/>
    <w:rsid w:val="00D14ACC"/>
    <w:rsid w:val="00D17323"/>
    <w:rsid w:val="00D22F1D"/>
    <w:rsid w:val="00D230FA"/>
    <w:rsid w:val="00D26D15"/>
    <w:rsid w:val="00D30ECB"/>
    <w:rsid w:val="00D33EB1"/>
    <w:rsid w:val="00D3716E"/>
    <w:rsid w:val="00D376E7"/>
    <w:rsid w:val="00D42DD0"/>
    <w:rsid w:val="00D43AE3"/>
    <w:rsid w:val="00D45342"/>
    <w:rsid w:val="00D507A8"/>
    <w:rsid w:val="00D507EB"/>
    <w:rsid w:val="00D52014"/>
    <w:rsid w:val="00D5461B"/>
    <w:rsid w:val="00D60598"/>
    <w:rsid w:val="00D64987"/>
    <w:rsid w:val="00D655E7"/>
    <w:rsid w:val="00D67013"/>
    <w:rsid w:val="00D6745E"/>
    <w:rsid w:val="00D67A31"/>
    <w:rsid w:val="00D758B0"/>
    <w:rsid w:val="00D80E5F"/>
    <w:rsid w:val="00D829DD"/>
    <w:rsid w:val="00D845DA"/>
    <w:rsid w:val="00D8689E"/>
    <w:rsid w:val="00D871D5"/>
    <w:rsid w:val="00D915CD"/>
    <w:rsid w:val="00D931EA"/>
    <w:rsid w:val="00D95998"/>
    <w:rsid w:val="00DA4EEF"/>
    <w:rsid w:val="00DA51C1"/>
    <w:rsid w:val="00DA5691"/>
    <w:rsid w:val="00DB072A"/>
    <w:rsid w:val="00DB0D7C"/>
    <w:rsid w:val="00DB21DD"/>
    <w:rsid w:val="00DD03F9"/>
    <w:rsid w:val="00DD67DB"/>
    <w:rsid w:val="00DE1F77"/>
    <w:rsid w:val="00DE3B32"/>
    <w:rsid w:val="00DE4CE1"/>
    <w:rsid w:val="00DE7FF7"/>
    <w:rsid w:val="00DF495B"/>
    <w:rsid w:val="00DF5FA0"/>
    <w:rsid w:val="00DF6849"/>
    <w:rsid w:val="00DF72EC"/>
    <w:rsid w:val="00DF7D20"/>
    <w:rsid w:val="00E01325"/>
    <w:rsid w:val="00E01434"/>
    <w:rsid w:val="00E02279"/>
    <w:rsid w:val="00E03107"/>
    <w:rsid w:val="00E06B33"/>
    <w:rsid w:val="00E138B6"/>
    <w:rsid w:val="00E138E6"/>
    <w:rsid w:val="00E139F3"/>
    <w:rsid w:val="00E13CBF"/>
    <w:rsid w:val="00E17094"/>
    <w:rsid w:val="00E20BA2"/>
    <w:rsid w:val="00E2179D"/>
    <w:rsid w:val="00E21CF3"/>
    <w:rsid w:val="00E22351"/>
    <w:rsid w:val="00E22FBC"/>
    <w:rsid w:val="00E24B4C"/>
    <w:rsid w:val="00E27220"/>
    <w:rsid w:val="00E3158E"/>
    <w:rsid w:val="00E31602"/>
    <w:rsid w:val="00E32C11"/>
    <w:rsid w:val="00E33A77"/>
    <w:rsid w:val="00E34179"/>
    <w:rsid w:val="00E37026"/>
    <w:rsid w:val="00E41D63"/>
    <w:rsid w:val="00E505E7"/>
    <w:rsid w:val="00E50743"/>
    <w:rsid w:val="00E539AC"/>
    <w:rsid w:val="00E55DD4"/>
    <w:rsid w:val="00E61627"/>
    <w:rsid w:val="00E63322"/>
    <w:rsid w:val="00E75259"/>
    <w:rsid w:val="00E76DA2"/>
    <w:rsid w:val="00E77CAA"/>
    <w:rsid w:val="00E81C4F"/>
    <w:rsid w:val="00E82390"/>
    <w:rsid w:val="00E867FD"/>
    <w:rsid w:val="00E86861"/>
    <w:rsid w:val="00E90088"/>
    <w:rsid w:val="00E925D1"/>
    <w:rsid w:val="00E92C17"/>
    <w:rsid w:val="00E95F06"/>
    <w:rsid w:val="00EA1437"/>
    <w:rsid w:val="00EA4E74"/>
    <w:rsid w:val="00EA66E8"/>
    <w:rsid w:val="00EB10EE"/>
    <w:rsid w:val="00EB56D0"/>
    <w:rsid w:val="00EC1215"/>
    <w:rsid w:val="00EC1FCC"/>
    <w:rsid w:val="00EC4D98"/>
    <w:rsid w:val="00EC548C"/>
    <w:rsid w:val="00ED0A28"/>
    <w:rsid w:val="00ED6CA3"/>
    <w:rsid w:val="00EE3193"/>
    <w:rsid w:val="00EF18F0"/>
    <w:rsid w:val="00EF2293"/>
    <w:rsid w:val="00EF6488"/>
    <w:rsid w:val="00F019B6"/>
    <w:rsid w:val="00F02D42"/>
    <w:rsid w:val="00F05277"/>
    <w:rsid w:val="00F062D1"/>
    <w:rsid w:val="00F11CB4"/>
    <w:rsid w:val="00F13EC0"/>
    <w:rsid w:val="00F1504F"/>
    <w:rsid w:val="00F15BDA"/>
    <w:rsid w:val="00F1697F"/>
    <w:rsid w:val="00F17433"/>
    <w:rsid w:val="00F247D2"/>
    <w:rsid w:val="00F26A8C"/>
    <w:rsid w:val="00F30C92"/>
    <w:rsid w:val="00F30F2B"/>
    <w:rsid w:val="00F316C3"/>
    <w:rsid w:val="00F351D1"/>
    <w:rsid w:val="00F355A6"/>
    <w:rsid w:val="00F36D48"/>
    <w:rsid w:val="00F41975"/>
    <w:rsid w:val="00F43111"/>
    <w:rsid w:val="00F4400D"/>
    <w:rsid w:val="00F4522C"/>
    <w:rsid w:val="00F52136"/>
    <w:rsid w:val="00F546E7"/>
    <w:rsid w:val="00F64BF5"/>
    <w:rsid w:val="00F64D0F"/>
    <w:rsid w:val="00F66172"/>
    <w:rsid w:val="00F6725F"/>
    <w:rsid w:val="00F67F59"/>
    <w:rsid w:val="00F7258A"/>
    <w:rsid w:val="00F73E84"/>
    <w:rsid w:val="00F75348"/>
    <w:rsid w:val="00F80A8A"/>
    <w:rsid w:val="00F82265"/>
    <w:rsid w:val="00F86C5D"/>
    <w:rsid w:val="00F92E73"/>
    <w:rsid w:val="00F9758D"/>
    <w:rsid w:val="00F97767"/>
    <w:rsid w:val="00FA0FB4"/>
    <w:rsid w:val="00FA146F"/>
    <w:rsid w:val="00FA2743"/>
    <w:rsid w:val="00FA2EAE"/>
    <w:rsid w:val="00FA6645"/>
    <w:rsid w:val="00FB00B9"/>
    <w:rsid w:val="00FB2194"/>
    <w:rsid w:val="00FB27A4"/>
    <w:rsid w:val="00FB4A71"/>
    <w:rsid w:val="00FB4B9A"/>
    <w:rsid w:val="00FB5E2F"/>
    <w:rsid w:val="00FB685F"/>
    <w:rsid w:val="00FC3503"/>
    <w:rsid w:val="00FC37F4"/>
    <w:rsid w:val="00FC3FAB"/>
    <w:rsid w:val="00FC4E3B"/>
    <w:rsid w:val="00FC63B2"/>
    <w:rsid w:val="00FD0578"/>
    <w:rsid w:val="00FE1ED1"/>
    <w:rsid w:val="00FE1FE5"/>
    <w:rsid w:val="00FE481A"/>
    <w:rsid w:val="00FE53BD"/>
    <w:rsid w:val="00FE6252"/>
    <w:rsid w:val="00FF3B36"/>
    <w:rsid w:val="00FF607C"/>
    <w:rsid w:val="00FF7F42"/>
    <w:rsid w:val="019D57E2"/>
    <w:rsid w:val="05CE3322"/>
    <w:rsid w:val="1E284C60"/>
    <w:rsid w:val="373A0C1E"/>
    <w:rsid w:val="3825542A"/>
    <w:rsid w:val="44A2724F"/>
    <w:rsid w:val="4D284237"/>
    <w:rsid w:val="4FA90297"/>
    <w:rsid w:val="5AEF2618"/>
    <w:rsid w:val="5CAB192D"/>
    <w:rsid w:val="5FD62E4D"/>
    <w:rsid w:val="609966D1"/>
    <w:rsid w:val="6B413622"/>
    <w:rsid w:val="75F71E4E"/>
    <w:rsid w:val="79B42CC8"/>
    <w:rsid w:val="7C415F4C"/>
    <w:rsid w:val="7F3038ED"/>
    <w:rsid w:val="FFFE1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qFormat/>
    <w:uiPriority w:val="0"/>
    <w:rPr>
      <w:kern w:val="2"/>
      <w:sz w:val="18"/>
      <w:szCs w:val="18"/>
    </w:rPr>
  </w:style>
  <w:style w:type="character" w:customStyle="1" w:styleId="8">
    <w:name w:val="页脚 Char"/>
    <w:link w:val="3"/>
    <w:qFormat/>
    <w:uiPriority w:val="0"/>
    <w:rPr>
      <w:kern w:val="2"/>
      <w:sz w:val="18"/>
      <w:szCs w:val="18"/>
    </w:rPr>
  </w:style>
  <w:style w:type="character" w:customStyle="1" w:styleId="9">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1474</Words>
  <Characters>1517</Characters>
  <Lines>12</Lines>
  <Paragraphs>3</Paragraphs>
  <TotalTime>0</TotalTime>
  <ScaleCrop>false</ScaleCrop>
  <LinksUpToDate>false</LinksUpToDate>
  <CharactersWithSpaces>1520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2021-06-30T06:45:00Z</dcterms:created>
  <dc:creator>金格科技</dc:creator>
  <cp:lastModifiedBy>scjuser</cp:lastModifiedBy>
  <cp:lastPrinted>2021-01-07T01:39:00Z</cp:lastPrinted>
  <dcterms:modified xsi:type="dcterms:W3CDTF">2023-09-26T14:31:11Z</dcterms:modified>
  <dc:title>上海市工商局流通领域羊绒羊毛制品及服装质量监测</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DD366D4EACD34E518854DC244C85D6E3</vt:lpwstr>
  </property>
</Properties>
</file>