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F540C">
      <w:pPr>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ascii="黑体" w:eastAsia="黑体"/>
          <w:kern w:val="2"/>
          <w:szCs w:val="32"/>
        </w:rPr>
      </w:pPr>
    </w:p>
    <w:p w14:paraId="36EDD06E">
      <w:pPr>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ascii="黑体" w:eastAsia="黑体"/>
          <w:kern w:val="2"/>
          <w:szCs w:val="32"/>
        </w:rPr>
      </w:pPr>
    </w:p>
    <w:p w14:paraId="557F4E8F">
      <w:pPr>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ascii="黑体" w:eastAsia="黑体"/>
          <w:kern w:val="2"/>
          <w:szCs w:val="32"/>
        </w:rPr>
      </w:pPr>
    </w:p>
    <w:p w14:paraId="6C8258E6">
      <w:pPr>
        <w:keepNext w:val="0"/>
        <w:keepLines w:val="0"/>
        <w:pageBreakBefore w:val="0"/>
        <w:widowControl w:val="0"/>
        <w:kinsoku/>
        <w:wordWrap/>
        <w:overflowPunct w:val="0"/>
        <w:topLinePunct w:val="0"/>
        <w:autoSpaceDE/>
        <w:autoSpaceDN/>
        <w:bidi w:val="0"/>
        <w:adjustRightInd w:val="0"/>
        <w:snapToGrid w:val="0"/>
        <w:spacing w:line="100" w:lineRule="exact"/>
        <w:textAlignment w:val="auto"/>
        <w:rPr>
          <w:rFonts w:hint="eastAsia" w:ascii="黑体" w:eastAsia="黑体"/>
          <w:kern w:val="2"/>
          <w:szCs w:val="32"/>
        </w:rPr>
      </w:pPr>
    </w:p>
    <w:p w14:paraId="0A88FEC7">
      <w:pPr>
        <w:keepNext w:val="0"/>
        <w:keepLines w:val="0"/>
        <w:pageBreakBefore w:val="0"/>
        <w:widowControl w:val="0"/>
        <w:kinsoku/>
        <w:wordWrap/>
        <w:overflowPunct w:val="0"/>
        <w:topLinePunct w:val="0"/>
        <w:autoSpaceDE/>
        <w:autoSpaceDN/>
        <w:bidi w:val="0"/>
        <w:adjustRightInd w:val="0"/>
        <w:snapToGrid w:val="0"/>
        <w:ind w:left="-57"/>
        <w:jc w:val="center"/>
        <w:textAlignment w:val="auto"/>
        <w:rPr>
          <w:rFonts w:hint="eastAsia" w:ascii="方正小标宋简体" w:hAnsi="宋体" w:eastAsia="方正小标宋简体"/>
          <w:color w:val="FF0000"/>
          <w:kern w:val="2"/>
          <w:sz w:val="72"/>
          <w:szCs w:val="72"/>
        </w:rPr>
      </w:pPr>
      <w:r>
        <w:rPr>
          <w:rFonts w:hint="eastAsia" w:ascii="方正小标宋简体" w:hAnsi="宋体" w:eastAsia="方正小标宋简体"/>
          <w:color w:val="FF0000"/>
          <w:kern w:val="2"/>
          <w:sz w:val="72"/>
          <w:szCs w:val="72"/>
        </w:rPr>
        <w:t>上海市市场监督管理局文件</w:t>
      </w:r>
    </w:p>
    <w:p w14:paraId="1FB70A9A">
      <w:pPr>
        <w:keepNext w:val="0"/>
        <w:keepLines w:val="0"/>
        <w:pageBreakBefore w:val="0"/>
        <w:widowControl w:val="0"/>
        <w:tabs>
          <w:tab w:val="left" w:pos="790"/>
        </w:tabs>
        <w:kinsoku/>
        <w:wordWrap/>
        <w:overflowPunct w:val="0"/>
        <w:topLinePunct w:val="0"/>
        <w:autoSpaceDE/>
        <w:autoSpaceDN/>
        <w:bidi w:val="0"/>
        <w:adjustRightInd w:val="0"/>
        <w:snapToGrid w:val="0"/>
        <w:spacing w:line="252" w:lineRule="auto"/>
        <w:jc w:val="center"/>
        <w:textAlignment w:val="auto"/>
        <w:rPr>
          <w:rFonts w:hint="eastAsia" w:ascii="黑体" w:eastAsia="黑体"/>
          <w:kern w:val="2"/>
          <w:szCs w:val="32"/>
        </w:rPr>
      </w:pPr>
    </w:p>
    <w:p w14:paraId="546F4F9A">
      <w:pPr>
        <w:keepNext w:val="0"/>
        <w:keepLines w:val="0"/>
        <w:pageBreakBefore w:val="0"/>
        <w:widowControl w:val="0"/>
        <w:tabs>
          <w:tab w:val="left" w:pos="790"/>
        </w:tabs>
        <w:kinsoku/>
        <w:wordWrap/>
        <w:overflowPunct w:val="0"/>
        <w:topLinePunct w:val="0"/>
        <w:autoSpaceDE/>
        <w:autoSpaceDN/>
        <w:bidi w:val="0"/>
        <w:adjustRightInd w:val="0"/>
        <w:snapToGrid w:val="0"/>
        <w:spacing w:line="252" w:lineRule="auto"/>
        <w:jc w:val="center"/>
        <w:textAlignment w:val="auto"/>
        <w:rPr>
          <w:rFonts w:hint="eastAsia" w:ascii="黑体" w:eastAsia="黑体"/>
          <w:kern w:val="2"/>
          <w:szCs w:val="32"/>
        </w:rPr>
      </w:pPr>
    </w:p>
    <w:p w14:paraId="3DD3821F">
      <w:pPr>
        <w:keepNext w:val="0"/>
        <w:keepLines w:val="0"/>
        <w:pageBreakBefore w:val="0"/>
        <w:widowControl w:val="0"/>
        <w:tabs>
          <w:tab w:val="left" w:pos="790"/>
        </w:tabs>
        <w:kinsoku/>
        <w:wordWrap/>
        <w:overflowPunct w:val="0"/>
        <w:topLinePunct w:val="0"/>
        <w:autoSpaceDE/>
        <w:autoSpaceDN/>
        <w:bidi w:val="0"/>
        <w:adjustRightInd w:val="0"/>
        <w:snapToGrid w:val="0"/>
        <w:spacing w:line="336" w:lineRule="auto"/>
        <w:jc w:val="center"/>
        <w:textAlignment w:val="auto"/>
        <w:rPr>
          <w:rFonts w:hint="eastAsia"/>
          <w:kern w:val="2"/>
          <w:szCs w:val="32"/>
        </w:rPr>
      </w:pPr>
      <w:r>
        <w:rPr>
          <w:rFonts w:hint="eastAsia"/>
          <w:kern w:val="2"/>
          <w:szCs w:val="30"/>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0.4pt;height:0pt;width:442.2pt;z-index:251659264;mso-width-relative:page;mso-height-relative:page;" filled="f" stroked="t" coordsize="21600,21600" o:gfxdata="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A6CwNQAAAAGAQAADwAAAAAAAAABACAAAAAiAAAAZHJzL2Rvd25yZXYueG1sUEsBAhQA&#10;FAAAAAgAh07iQISe4ZD2AQAA5QMAAA4AAAAAAAAAAQAgAAAAIwEAAGRycy9lMm9Eb2MueG1sUEsF&#10;BgAAAAAGAAYAWQEAAIsFAAAAAA==&#10;">
                <v:fill on="f" focussize="0,0"/>
                <v:stroke weight="1.5pt" color="#FF0000" joinstyle="round"/>
                <v:imagedata o:title=""/>
                <o:lock v:ext="edit" aspectratio="f"/>
                <w10:anchorlock/>
              </v:line>
            </w:pict>
          </mc:Fallback>
        </mc:AlternateContent>
      </w:r>
      <w:r>
        <w:rPr>
          <w:rFonts w:hint="eastAsia"/>
          <w:kern w:val="2"/>
          <w:szCs w:val="32"/>
        </w:rPr>
        <w:t>沪市监</w:t>
      </w:r>
      <w:r>
        <w:rPr>
          <w:rFonts w:hint="eastAsia"/>
          <w:kern w:val="2"/>
          <w:szCs w:val="32"/>
          <w:lang w:eastAsia="zh-CN"/>
        </w:rPr>
        <w:t>规范</w:t>
      </w:r>
      <w:r>
        <w:rPr>
          <w:rFonts w:hint="eastAsia"/>
          <w:kern w:val="2"/>
          <w:szCs w:val="32"/>
        </w:rPr>
        <w:t>〔202</w:t>
      </w:r>
      <w:r>
        <w:rPr>
          <w:rFonts w:hint="eastAsia"/>
          <w:kern w:val="2"/>
          <w:szCs w:val="32"/>
          <w:lang w:val="en-US" w:eastAsia="zh-CN"/>
        </w:rPr>
        <w:t>6</w:t>
      </w:r>
      <w:r>
        <w:rPr>
          <w:rFonts w:hint="eastAsia"/>
          <w:kern w:val="2"/>
          <w:szCs w:val="32"/>
        </w:rPr>
        <w:t>〕</w:t>
      </w:r>
      <w:r>
        <w:rPr>
          <w:rFonts w:hint="eastAsia"/>
          <w:kern w:val="2"/>
          <w:szCs w:val="32"/>
          <w:lang w:eastAsia="zh"/>
          <w:woUserID w:val="1"/>
        </w:rPr>
        <w:t>3</w:t>
      </w:r>
      <w:bookmarkStart w:id="0" w:name="_GoBack"/>
      <w:bookmarkEnd w:id="0"/>
      <w:r>
        <w:rPr>
          <w:rFonts w:hint="eastAsia"/>
          <w:kern w:val="2"/>
          <w:szCs w:val="32"/>
        </w:rPr>
        <w:t>号</w:t>
      </w:r>
    </w:p>
    <w:p w14:paraId="6E4FC7ED">
      <w:pPr>
        <w:keepNext w:val="0"/>
        <w:keepLines w:val="0"/>
        <w:pageBreakBefore w:val="0"/>
        <w:widowControl w:val="0"/>
        <w:tabs>
          <w:tab w:val="left" w:pos="790"/>
        </w:tabs>
        <w:kinsoku/>
        <w:wordWrap/>
        <w:overflowPunct w:val="0"/>
        <w:topLinePunct w:val="0"/>
        <w:autoSpaceDE/>
        <w:autoSpaceDN/>
        <w:bidi w:val="0"/>
        <w:adjustRightInd w:val="0"/>
        <w:snapToGrid w:val="0"/>
        <w:spacing w:line="336" w:lineRule="auto"/>
        <w:jc w:val="center"/>
        <w:textAlignment w:val="auto"/>
        <w:rPr>
          <w:rFonts w:hint="eastAsia"/>
          <w:kern w:val="2"/>
          <w:szCs w:val="30"/>
        </w:rPr>
      </w:pPr>
    </w:p>
    <w:p w14:paraId="512F5CD6">
      <w:pPr>
        <w:keepNext w:val="0"/>
        <w:keepLines w:val="0"/>
        <w:pageBreakBefore w:val="0"/>
        <w:widowControl w:val="0"/>
        <w:tabs>
          <w:tab w:val="left" w:pos="790"/>
        </w:tabs>
        <w:kinsoku/>
        <w:wordWrap/>
        <w:overflowPunct w:val="0"/>
        <w:topLinePunct w:val="0"/>
        <w:autoSpaceDE/>
        <w:autoSpaceDN/>
        <w:bidi w:val="0"/>
        <w:adjustRightInd w:val="0"/>
        <w:snapToGrid w:val="0"/>
        <w:spacing w:line="336" w:lineRule="auto"/>
        <w:jc w:val="center"/>
        <w:textAlignment w:val="auto"/>
        <w:rPr>
          <w:rFonts w:hint="eastAsia"/>
          <w:kern w:val="2"/>
          <w:szCs w:val="30"/>
        </w:rPr>
      </w:pPr>
    </w:p>
    <w:p w14:paraId="213E5A86">
      <w:pPr>
        <w:keepNext w:val="0"/>
        <w:keepLines w:val="0"/>
        <w:pageBreakBefore w:val="0"/>
        <w:widowControl w:val="0"/>
        <w:tabs>
          <w:tab w:val="left" w:pos="790"/>
        </w:tabs>
        <w:kinsoku/>
        <w:wordWrap/>
        <w:overflowPunct w:val="0"/>
        <w:topLinePunct w:val="0"/>
        <w:autoSpaceDE/>
        <w:autoSpaceDN/>
        <w:bidi w:val="0"/>
        <w:adjustRightInd w:val="0"/>
        <w:snapToGrid w:val="0"/>
        <w:spacing w:line="600" w:lineRule="exact"/>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上海市市场监督管理局关于印发</w:t>
      </w:r>
    </w:p>
    <w:p w14:paraId="3F3DBA0A">
      <w:pPr>
        <w:keepNext w:val="0"/>
        <w:keepLines w:val="0"/>
        <w:pageBreakBefore w:val="0"/>
        <w:widowControl w:val="0"/>
        <w:tabs>
          <w:tab w:val="left" w:pos="790"/>
        </w:tabs>
        <w:kinsoku/>
        <w:wordWrap/>
        <w:overflowPunct w:val="0"/>
        <w:topLinePunct w:val="0"/>
        <w:autoSpaceDE/>
        <w:autoSpaceDN/>
        <w:bidi w:val="0"/>
        <w:adjustRightInd w:val="0"/>
        <w:snapToGrid w:val="0"/>
        <w:spacing w:line="600" w:lineRule="exact"/>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w:t>
      </w:r>
      <w:r>
        <w:rPr>
          <w:rFonts w:hint="eastAsia" w:ascii="方正小标宋简体" w:hAnsi="宋体" w:eastAsia="方正小标宋简体"/>
          <w:kern w:val="2"/>
          <w:sz w:val="44"/>
          <w:szCs w:val="44"/>
          <w:lang w:val="zh-TW" w:eastAsia="zh-TW"/>
        </w:rPr>
        <w:t>上海市</w:t>
      </w:r>
      <w:r>
        <w:rPr>
          <w:rFonts w:hint="eastAsia" w:ascii="方正小标宋简体" w:hAnsi="宋体" w:eastAsia="方正小标宋简体"/>
          <w:kern w:val="2"/>
          <w:sz w:val="44"/>
          <w:szCs w:val="44"/>
        </w:rPr>
        <w:t>广告产业园区管理办法》的通知</w:t>
      </w:r>
    </w:p>
    <w:p w14:paraId="0B74B31E">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4" w:lineRule="auto"/>
        <w:ind w:firstLine="624"/>
        <w:jc w:val="both"/>
        <w:textAlignment w:val="auto"/>
        <w:rPr>
          <w:rFonts w:hint="eastAsia" w:hAnsi="宋体"/>
          <w:kern w:val="2"/>
          <w:szCs w:val="30"/>
        </w:rPr>
      </w:pPr>
    </w:p>
    <w:p w14:paraId="0B7C68B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4" w:lineRule="auto"/>
        <w:jc w:val="both"/>
        <w:textAlignment w:val="auto"/>
        <w:rPr>
          <w:rFonts w:hint="eastAsia" w:hAnsi="宋体"/>
          <w:kern w:val="2"/>
          <w:szCs w:val="30"/>
        </w:rPr>
      </w:pPr>
      <w:r>
        <w:rPr>
          <w:rFonts w:hint="eastAsia" w:hAnsi="宋体"/>
          <w:kern w:val="2"/>
          <w:szCs w:val="30"/>
        </w:rPr>
        <w:t>各区市场监管局，临港新片区市场监管局：</w:t>
      </w:r>
    </w:p>
    <w:p w14:paraId="490BC89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4" w:lineRule="auto"/>
        <w:ind w:firstLine="624"/>
        <w:jc w:val="both"/>
        <w:textAlignment w:val="auto"/>
        <w:rPr>
          <w:rFonts w:hint="eastAsia" w:hAnsi="宋体"/>
          <w:kern w:val="2"/>
          <w:szCs w:val="30"/>
        </w:rPr>
      </w:pPr>
      <w:r>
        <w:rPr>
          <w:rFonts w:hint="default" w:hAnsi="宋体"/>
          <w:kern w:val="2"/>
          <w:szCs w:val="30"/>
          <w:lang w:val="en"/>
        </w:rPr>
        <w:t>现将经修订的</w:t>
      </w:r>
      <w:r>
        <w:rPr>
          <w:rFonts w:hint="eastAsia" w:hAnsi="宋体"/>
          <w:kern w:val="2"/>
          <w:szCs w:val="30"/>
        </w:rPr>
        <w:t>《上海市广告产业园区管理办法》印发给你们，自202</w:t>
      </w:r>
      <w:r>
        <w:rPr>
          <w:rFonts w:hint="default" w:hAnsi="宋体"/>
          <w:kern w:val="2"/>
          <w:szCs w:val="30"/>
          <w:lang w:val="en"/>
        </w:rPr>
        <w:t>6</w:t>
      </w:r>
      <w:r>
        <w:rPr>
          <w:rFonts w:hint="eastAsia" w:hAnsi="宋体"/>
          <w:kern w:val="2"/>
          <w:szCs w:val="30"/>
        </w:rPr>
        <w:t>年4月1日起施行，请认真遵照执行。</w:t>
      </w:r>
    </w:p>
    <w:p w14:paraId="498A272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4" w:lineRule="auto"/>
        <w:ind w:firstLine="624"/>
        <w:jc w:val="both"/>
        <w:textAlignment w:val="auto"/>
        <w:rPr>
          <w:rFonts w:hint="eastAsia" w:hAnsi="宋体"/>
          <w:kern w:val="2"/>
          <w:szCs w:val="30"/>
        </w:rPr>
      </w:pPr>
      <w:r>
        <w:rPr>
          <w:rFonts w:hint="eastAsia" w:hAnsi="宋体"/>
          <w:kern w:val="2"/>
          <w:szCs w:val="30"/>
        </w:rPr>
        <w:t>特此通知。</w:t>
      </w:r>
    </w:p>
    <w:p w14:paraId="2EE4212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14:paraId="13CEA28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14:paraId="5082969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14:paraId="3783610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4" w:lineRule="auto"/>
        <w:ind w:right="941" w:firstLine="624"/>
        <w:jc w:val="right"/>
        <w:textAlignment w:val="auto"/>
        <w:rPr>
          <w:rFonts w:hint="eastAsia" w:hAnsi="宋体"/>
          <w:kern w:val="2"/>
          <w:szCs w:val="30"/>
        </w:rPr>
      </w:pPr>
      <w:r>
        <w:rPr>
          <w:rFonts w:hint="eastAsia" w:hAnsi="宋体"/>
          <w:kern w:val="2"/>
          <w:szCs w:val="30"/>
        </w:rPr>
        <w:t>上海市市场监督管理局</w:t>
      </w:r>
    </w:p>
    <w:p w14:paraId="149FAFCE">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4" w:lineRule="auto"/>
        <w:ind w:right="1247" w:firstLine="624"/>
        <w:jc w:val="right"/>
        <w:textAlignment w:val="auto"/>
        <w:rPr>
          <w:rFonts w:hint="eastAsia" w:hAnsi="宋体"/>
          <w:kern w:val="2"/>
          <w:szCs w:val="30"/>
        </w:rPr>
      </w:pPr>
      <w:r>
        <w:rPr>
          <w:rFonts w:hint="eastAsia" w:hAnsi="宋体"/>
          <w:kern w:val="2"/>
          <w:szCs w:val="30"/>
        </w:rPr>
        <w:t>202</w:t>
      </w:r>
      <w:r>
        <w:rPr>
          <w:rFonts w:hint="eastAsia" w:hAnsi="宋体"/>
          <w:kern w:val="2"/>
          <w:szCs w:val="30"/>
          <w:lang w:val="en-US" w:eastAsia="zh-CN"/>
        </w:rPr>
        <w:t>6</w:t>
      </w:r>
      <w:r>
        <w:rPr>
          <w:rFonts w:hint="eastAsia" w:hAnsi="宋体"/>
          <w:kern w:val="2"/>
          <w:szCs w:val="30"/>
        </w:rPr>
        <w:t>年</w:t>
      </w:r>
      <w:r>
        <w:rPr>
          <w:rFonts w:hint="eastAsia" w:hAnsi="宋体"/>
          <w:kern w:val="2"/>
          <w:szCs w:val="30"/>
          <w:lang w:val="en-US" w:eastAsia="zh-CN"/>
        </w:rPr>
        <w:t>3</w:t>
      </w:r>
      <w:r>
        <w:rPr>
          <w:rFonts w:hint="eastAsia" w:hAnsi="宋体"/>
          <w:kern w:val="2"/>
          <w:szCs w:val="30"/>
        </w:rPr>
        <w:t>月</w:t>
      </w:r>
      <w:r>
        <w:rPr>
          <w:rFonts w:hint="eastAsia" w:hAnsi="宋体"/>
          <w:kern w:val="2"/>
          <w:szCs w:val="30"/>
          <w:lang w:val="en-US" w:eastAsia="zh-CN"/>
        </w:rPr>
        <w:t>27</w:t>
      </w:r>
      <w:r>
        <w:rPr>
          <w:rFonts w:hint="eastAsia" w:hAnsi="宋体"/>
          <w:kern w:val="2"/>
          <w:szCs w:val="30"/>
        </w:rPr>
        <w:t>日</w:t>
      </w:r>
    </w:p>
    <w:p w14:paraId="25789AA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4" w:lineRule="auto"/>
        <w:ind w:firstLine="624"/>
        <w:jc w:val="both"/>
        <w:textAlignment w:val="auto"/>
        <w:rPr>
          <w:rFonts w:hint="eastAsia" w:hAnsi="宋体"/>
          <w:kern w:val="2"/>
          <w:szCs w:val="30"/>
        </w:rPr>
      </w:pPr>
      <w:r>
        <w:rPr>
          <w:rFonts w:hint="eastAsia" w:hAnsi="宋体"/>
          <w:kern w:val="2"/>
          <w:szCs w:val="30"/>
        </w:rPr>
        <w:t>（此件公开发布）</w:t>
      </w:r>
    </w:p>
    <w:p w14:paraId="31303117">
      <w:pPr>
        <w:keepNext w:val="0"/>
        <w:keepLines w:val="0"/>
        <w:pageBreakBefore w:val="0"/>
        <w:widowControl w:val="0"/>
        <w:tabs>
          <w:tab w:val="left" w:pos="790"/>
        </w:tabs>
        <w:kinsoku/>
        <w:wordWrap/>
        <w:overflowPunct w:val="0"/>
        <w:topLinePunct w:val="0"/>
        <w:autoSpaceDE/>
        <w:autoSpaceDN/>
        <w:bidi w:val="0"/>
        <w:adjustRightInd w:val="0"/>
        <w:snapToGrid w:val="0"/>
        <w:jc w:val="center"/>
        <w:textAlignment w:val="auto"/>
        <w:rPr>
          <w:rFonts w:hint="eastAsia" w:ascii="方正小标宋简体" w:hAnsi="宋体" w:eastAsia="方正小标宋简体"/>
          <w:kern w:val="2"/>
          <w:sz w:val="44"/>
          <w:szCs w:val="44"/>
          <w:lang w:eastAsia="zh-CN"/>
        </w:rPr>
      </w:pPr>
      <w:r>
        <w:rPr>
          <w:rFonts w:hint="eastAsia" w:ascii="方正小标宋简体" w:hAnsi="宋体" w:eastAsia="方正小标宋简体"/>
          <w:kern w:val="2"/>
          <w:sz w:val="44"/>
          <w:szCs w:val="44"/>
        </w:rPr>
        <w:t>上海市广告产业园区管理办法</w:t>
      </w:r>
    </w:p>
    <w:p w14:paraId="45437C6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5E20C6B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before="120" w:after="180" w:line="336" w:lineRule="auto"/>
        <w:jc w:val="center"/>
        <w:textAlignment w:val="auto"/>
        <w:rPr>
          <w:rFonts w:hint="eastAsia" w:ascii="方正小标宋简体" w:hAnsi="宋体" w:eastAsia="方正小标宋简体" w:cs="Times New Roman"/>
          <w:sz w:val="36"/>
          <w:szCs w:val="36"/>
        </w:rPr>
      </w:pPr>
      <w:r>
        <w:rPr>
          <w:rFonts w:hint="eastAsia" w:ascii="方正小标宋简体" w:hAnsi="宋体" w:eastAsia="方正小标宋简体" w:cs="Times New Roman"/>
          <w:sz w:val="36"/>
          <w:szCs w:val="36"/>
        </w:rPr>
        <w:t>第一章　总　则</w:t>
      </w:r>
    </w:p>
    <w:p w14:paraId="61EE867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第一条【制定目的】</w:t>
      </w:r>
    </w:p>
    <w:p w14:paraId="77BF228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为贯彻落实《国家广告产业园区管理办法》</w:t>
      </w:r>
      <w:r>
        <w:rPr>
          <w:rFonts w:hint="eastAsia" w:hAnsi="宋体"/>
          <w:kern w:val="2"/>
          <w:szCs w:val="30"/>
          <w:lang w:eastAsia="zh"/>
        </w:rPr>
        <w:t>、市政府办公厅</w:t>
      </w:r>
      <w:r>
        <w:rPr>
          <w:rFonts w:hint="eastAsia" w:hAnsi="宋体"/>
          <w:kern w:val="2"/>
          <w:szCs w:val="30"/>
        </w:rPr>
        <w:t>《</w:t>
      </w:r>
      <w:r>
        <w:rPr>
          <w:rFonts w:hint="eastAsia" w:hAnsi="宋体"/>
          <w:kern w:val="2"/>
          <w:szCs w:val="30"/>
          <w:lang w:eastAsia="zh-CN"/>
        </w:rPr>
        <w:t>上海市促进租赁和商务服务业“产业聚集、空间聚集、要素聚集”三年行动计划（</w:t>
      </w:r>
      <w:r>
        <w:rPr>
          <w:rFonts w:hint="eastAsia" w:hAnsi="宋体"/>
          <w:kern w:val="2"/>
          <w:szCs w:val="30"/>
          <w:lang w:val="en-US" w:eastAsia="zh-CN"/>
        </w:rPr>
        <w:t>2026—2028年</w:t>
      </w:r>
      <w:r>
        <w:rPr>
          <w:rFonts w:hint="eastAsia" w:hAnsi="宋体"/>
          <w:kern w:val="2"/>
          <w:szCs w:val="30"/>
          <w:lang w:eastAsia="zh-CN"/>
        </w:rPr>
        <w:t>）</w:t>
      </w:r>
      <w:r>
        <w:rPr>
          <w:rFonts w:hint="eastAsia" w:hAnsi="宋体"/>
          <w:kern w:val="2"/>
          <w:szCs w:val="30"/>
        </w:rPr>
        <w:t>》</w:t>
      </w:r>
      <w:r>
        <w:rPr>
          <w:rFonts w:hint="eastAsia" w:hAnsi="宋体"/>
          <w:kern w:val="2"/>
          <w:szCs w:val="30"/>
          <w:lang w:eastAsia="zh"/>
        </w:rPr>
        <w:t>（沪府办发〔2025〕23号）以及市市场监管局、市经济信息化委</w:t>
      </w:r>
      <w:r>
        <w:rPr>
          <w:rFonts w:hint="eastAsia" w:hAnsi="宋体"/>
          <w:kern w:val="2"/>
          <w:szCs w:val="30"/>
        </w:rPr>
        <w:t>《关于推动上海市数字广告业高质量发展的指导意见》</w:t>
      </w:r>
      <w:r>
        <w:rPr>
          <w:rFonts w:hint="eastAsia" w:hAnsi="宋体"/>
          <w:kern w:val="2"/>
          <w:szCs w:val="30"/>
          <w:lang w:eastAsia="zh"/>
        </w:rPr>
        <w:t>（沪市监广告〔2021〕616号）</w:t>
      </w:r>
      <w:r>
        <w:rPr>
          <w:rFonts w:hint="eastAsia" w:hAnsi="宋体"/>
          <w:kern w:val="2"/>
          <w:szCs w:val="30"/>
        </w:rPr>
        <w:t>等要求，规范本市市级广告产业园区建设，</w:t>
      </w:r>
      <w:r>
        <w:rPr>
          <w:rFonts w:hint="eastAsia" w:hAnsi="宋体"/>
          <w:kern w:val="2"/>
          <w:szCs w:val="30"/>
          <w:lang w:eastAsia="zh-CN"/>
        </w:rPr>
        <w:t>完善广告产业园区管理机制，推动广告产业园区规模化集约化发展，</w:t>
      </w:r>
      <w:r>
        <w:rPr>
          <w:rFonts w:hint="eastAsia" w:hAnsi="宋体"/>
          <w:kern w:val="2"/>
          <w:szCs w:val="30"/>
        </w:rPr>
        <w:t>推动本市广告产业</w:t>
      </w:r>
      <w:r>
        <w:rPr>
          <w:rFonts w:hint="eastAsia" w:hAnsi="宋体"/>
          <w:kern w:val="2"/>
          <w:szCs w:val="30"/>
          <w:lang w:eastAsia="zh-CN"/>
        </w:rPr>
        <w:t>优质高效</w:t>
      </w:r>
      <w:r>
        <w:rPr>
          <w:rFonts w:hint="eastAsia" w:hAnsi="宋体"/>
          <w:kern w:val="2"/>
          <w:szCs w:val="30"/>
        </w:rPr>
        <w:t>发展，制定本办法。</w:t>
      </w:r>
    </w:p>
    <w:p w14:paraId="092A557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第二条【指导原则】</w:t>
      </w:r>
    </w:p>
    <w:p w14:paraId="74E02C3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园区建设发展应遵循政府引导与市场运作相结合、统筹规划与合理布局相结合、主业明确与特色突出相结合的原则，坚持社会效益与经济效益并重，服务国家和上海经济、社会、文化发展。</w:t>
      </w:r>
    </w:p>
    <w:p w14:paraId="040149D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第三条【概念定义】</w:t>
      </w:r>
    </w:p>
    <w:p w14:paraId="1DF19CC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本办法所称</w:t>
      </w:r>
      <w:r>
        <w:rPr>
          <w:rFonts w:hint="eastAsia" w:hAnsi="宋体"/>
          <w:kern w:val="2"/>
          <w:szCs w:val="30"/>
          <w:lang w:eastAsia="zh"/>
        </w:rPr>
        <w:t>“</w:t>
      </w:r>
      <w:r>
        <w:rPr>
          <w:rFonts w:hint="eastAsia" w:hAnsi="宋体"/>
          <w:kern w:val="2"/>
          <w:szCs w:val="30"/>
          <w:lang w:eastAsia="zh-CN"/>
        </w:rPr>
        <w:t>市级</w:t>
      </w:r>
      <w:r>
        <w:rPr>
          <w:rFonts w:hint="eastAsia" w:hAnsi="宋体"/>
          <w:kern w:val="2"/>
          <w:szCs w:val="30"/>
        </w:rPr>
        <w:t>广告产业园区</w:t>
      </w:r>
      <w:r>
        <w:rPr>
          <w:rFonts w:hint="eastAsia" w:hAnsi="宋体"/>
          <w:kern w:val="2"/>
          <w:szCs w:val="30"/>
          <w:lang w:eastAsia="zh"/>
        </w:rPr>
        <w:t>”</w:t>
      </w:r>
      <w:r>
        <w:rPr>
          <w:rFonts w:hint="eastAsia" w:hAnsi="宋体"/>
          <w:kern w:val="2"/>
          <w:szCs w:val="30"/>
        </w:rPr>
        <w:t>，是指在</w:t>
      </w:r>
      <w:r>
        <w:rPr>
          <w:rFonts w:hint="eastAsia" w:hAnsi="宋体"/>
          <w:kern w:val="2"/>
          <w:szCs w:val="30"/>
          <w:lang w:eastAsia="zh-CN"/>
        </w:rPr>
        <w:t>本市</w:t>
      </w:r>
      <w:r>
        <w:rPr>
          <w:rFonts w:hint="eastAsia" w:hAnsi="宋体"/>
          <w:kern w:val="2"/>
          <w:szCs w:val="30"/>
        </w:rPr>
        <w:t>相对集中的物理空间</w:t>
      </w:r>
      <w:r>
        <w:rPr>
          <w:rFonts w:hint="eastAsia" w:hAnsi="宋体"/>
          <w:kern w:val="2"/>
          <w:szCs w:val="30"/>
          <w:lang w:eastAsia="zh-CN"/>
        </w:rPr>
        <w:t>内</w:t>
      </w:r>
      <w:r>
        <w:rPr>
          <w:rFonts w:hint="eastAsia" w:hAnsi="宋体"/>
          <w:kern w:val="2"/>
          <w:szCs w:val="30"/>
        </w:rPr>
        <w:t>，具有</w:t>
      </w:r>
      <w:r>
        <w:rPr>
          <w:rFonts w:hint="eastAsia" w:hAnsi="宋体"/>
          <w:kern w:val="2"/>
          <w:szCs w:val="30"/>
          <w:lang w:eastAsia="zh-CN"/>
        </w:rPr>
        <w:t>较高集聚度的广告产业生态、支撑有力的产业基础设施、</w:t>
      </w:r>
      <w:r>
        <w:rPr>
          <w:rFonts w:hint="eastAsia" w:hAnsi="宋体"/>
          <w:kern w:val="2"/>
          <w:szCs w:val="30"/>
        </w:rPr>
        <w:t>功能完善的公共服务体系</w:t>
      </w:r>
      <w:r>
        <w:rPr>
          <w:rFonts w:hint="eastAsia" w:hAnsi="宋体"/>
          <w:kern w:val="2"/>
          <w:szCs w:val="30"/>
          <w:lang w:eastAsia="zh-CN"/>
        </w:rPr>
        <w:t>，呈现规模化集约化发展</w:t>
      </w:r>
      <w:r>
        <w:rPr>
          <w:rFonts w:hint="eastAsia" w:hAnsi="宋体"/>
          <w:kern w:val="2"/>
          <w:szCs w:val="30"/>
        </w:rPr>
        <w:t>，对全市广告</w:t>
      </w:r>
      <w:r>
        <w:rPr>
          <w:rFonts w:hint="eastAsia" w:hAnsi="宋体"/>
          <w:kern w:val="2"/>
          <w:szCs w:val="30"/>
          <w:lang w:eastAsia="zh-CN"/>
        </w:rPr>
        <w:t>园区</w:t>
      </w:r>
      <w:r>
        <w:rPr>
          <w:rFonts w:hint="eastAsia" w:hAnsi="宋体"/>
          <w:kern w:val="2"/>
          <w:szCs w:val="30"/>
        </w:rPr>
        <w:t>发展起</w:t>
      </w:r>
      <w:r>
        <w:rPr>
          <w:rFonts w:hint="eastAsia" w:hAnsi="宋体"/>
          <w:kern w:val="2"/>
          <w:szCs w:val="30"/>
          <w:lang w:eastAsia="zh-CN"/>
        </w:rPr>
        <w:t>创新</w:t>
      </w:r>
      <w:r>
        <w:rPr>
          <w:rFonts w:hint="eastAsia" w:hAnsi="宋体"/>
          <w:kern w:val="2"/>
          <w:szCs w:val="30"/>
        </w:rPr>
        <w:t>引领作用的</w:t>
      </w:r>
      <w:r>
        <w:rPr>
          <w:rFonts w:hint="eastAsia" w:hAnsi="宋体"/>
          <w:kern w:val="2"/>
          <w:szCs w:val="30"/>
          <w:lang w:eastAsia="zh-CN"/>
        </w:rPr>
        <w:t>广告产业园区</w:t>
      </w:r>
      <w:r>
        <w:rPr>
          <w:rFonts w:hint="eastAsia" w:hAnsi="宋体"/>
          <w:kern w:val="2"/>
          <w:szCs w:val="30"/>
        </w:rPr>
        <w:t>。</w:t>
      </w:r>
    </w:p>
    <w:p w14:paraId="30F0D03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第四条【职责分工】</w:t>
      </w:r>
    </w:p>
    <w:p w14:paraId="47F9E6A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市市场监管局组织开展市级广告产业园区认定</w:t>
      </w:r>
      <w:r>
        <w:rPr>
          <w:rFonts w:hint="eastAsia" w:hAnsi="宋体"/>
          <w:kern w:val="2"/>
          <w:szCs w:val="30"/>
          <w:lang w:eastAsia="zh-CN"/>
        </w:rPr>
        <w:t>和评估工作，统筹推动本市广告产业园区高质量发展。</w:t>
      </w:r>
    </w:p>
    <w:p w14:paraId="044E657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区市场监管局负责指导区内市级广告产业园区申报工作，</w:t>
      </w:r>
      <w:r>
        <w:rPr>
          <w:rFonts w:hint="eastAsia" w:hAnsi="宋体"/>
          <w:kern w:val="2"/>
          <w:szCs w:val="30"/>
          <w:lang w:eastAsia="zh-CN"/>
        </w:rPr>
        <w:t>加强市级广告产业</w:t>
      </w:r>
      <w:r>
        <w:rPr>
          <w:rFonts w:hint="eastAsia" w:hAnsi="宋体"/>
          <w:kern w:val="2"/>
          <w:szCs w:val="30"/>
        </w:rPr>
        <w:t>园区运营</w:t>
      </w:r>
      <w:r>
        <w:rPr>
          <w:rFonts w:hint="eastAsia" w:hAnsi="宋体"/>
          <w:kern w:val="2"/>
          <w:szCs w:val="30"/>
          <w:lang w:eastAsia="zh-CN"/>
        </w:rPr>
        <w:t>情况的管理，推动园区提质增效，发挥创新引领作用。</w:t>
      </w:r>
    </w:p>
    <w:p w14:paraId="54126B5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第五条【园区职责】</w:t>
      </w:r>
    </w:p>
    <w:p w14:paraId="348E912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园区运营主体承担园区经营</w:t>
      </w:r>
      <w:r>
        <w:rPr>
          <w:rFonts w:hint="eastAsia" w:hAnsi="宋体"/>
          <w:kern w:val="2"/>
          <w:szCs w:val="30"/>
          <w:lang w:eastAsia="zh-CN"/>
        </w:rPr>
        <w:t>发展和</w:t>
      </w:r>
      <w:r>
        <w:rPr>
          <w:rFonts w:hint="eastAsia" w:hAnsi="宋体"/>
          <w:kern w:val="2"/>
          <w:szCs w:val="30"/>
        </w:rPr>
        <w:t>管理职责，</w:t>
      </w:r>
      <w:r>
        <w:rPr>
          <w:rFonts w:hint="eastAsia" w:hAnsi="宋体"/>
          <w:kern w:val="2"/>
          <w:szCs w:val="30"/>
          <w:lang w:eastAsia="zh-CN"/>
        </w:rPr>
        <w:t>加强招商引资和服务企业工作，保障园区稳定运行与高质量发展；提供和园区发展适配的产业基础设施和公共服务平台，培育高能级广告市场主体，打造有助于创新创业的产业生态环境；</w:t>
      </w:r>
      <w:r>
        <w:rPr>
          <w:rFonts w:hint="eastAsia" w:hAnsi="宋体"/>
          <w:kern w:val="2"/>
          <w:szCs w:val="30"/>
        </w:rPr>
        <w:t>按有关规定建立广告产业园区建设和运营情况报告制度等管理制度</w:t>
      </w:r>
      <w:r>
        <w:rPr>
          <w:rFonts w:hint="eastAsia" w:hAnsi="宋体"/>
          <w:kern w:val="2"/>
          <w:szCs w:val="30"/>
          <w:lang w:eastAsia="zh-CN"/>
        </w:rPr>
        <w:t>。</w:t>
      </w:r>
    </w:p>
    <w:p w14:paraId="4A848C7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317B065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before="120" w:after="240" w:line="336" w:lineRule="auto"/>
        <w:jc w:val="center"/>
        <w:textAlignment w:val="auto"/>
        <w:rPr>
          <w:rFonts w:hint="eastAsia" w:ascii="方正小标宋简体" w:hAnsi="宋体" w:eastAsia="方正小标宋简体" w:cs="Times New Roman"/>
          <w:sz w:val="36"/>
          <w:szCs w:val="36"/>
        </w:rPr>
      </w:pPr>
      <w:r>
        <w:rPr>
          <w:rFonts w:hint="eastAsia" w:ascii="方正小标宋简体" w:hAnsi="宋体" w:eastAsia="方正小标宋简体" w:cs="Times New Roman"/>
          <w:sz w:val="36"/>
          <w:szCs w:val="36"/>
        </w:rPr>
        <w:t>第二章　申报与认定</w:t>
      </w:r>
    </w:p>
    <w:p w14:paraId="2EB1C6D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第六条【申报主体】</w:t>
      </w:r>
    </w:p>
    <w:p w14:paraId="1498A5C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本市市级广告产业园区认定采取自愿申报原则，本市范围内符合本办法第七条申报条件的园区运营主体均可提出申请。</w:t>
      </w:r>
    </w:p>
    <w:p w14:paraId="287AB31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第七条【申报条件】</w:t>
      </w:r>
    </w:p>
    <w:p w14:paraId="20E9A1B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申报市级广告产业园区应具备以下条件：</w:t>
      </w:r>
    </w:p>
    <w:p w14:paraId="3CC72A67">
      <w:pPr>
        <w:keepNext w:val="0"/>
        <w:keepLines w:val="0"/>
        <w:pageBreakBefore w:val="0"/>
        <w:widowControl w:val="0"/>
        <w:tabs>
          <w:tab w:val="left" w:pos="790"/>
          <w:tab w:val="left" w:pos="1264"/>
          <w:tab w:val="left" w:pos="1575"/>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（一）园区有完整的建设和发展规划，园区规模适应产业</w:t>
      </w:r>
      <w:r>
        <w:rPr>
          <w:rFonts w:hint="eastAsia" w:hAnsi="宋体"/>
          <w:kern w:val="2"/>
          <w:szCs w:val="30"/>
          <w:lang w:eastAsia="zh-CN"/>
        </w:rPr>
        <w:t>优质高效发展</w:t>
      </w:r>
      <w:r>
        <w:rPr>
          <w:rFonts w:hint="eastAsia" w:hAnsi="宋体"/>
          <w:kern w:val="2"/>
          <w:szCs w:val="30"/>
        </w:rPr>
        <w:t>需要，产业</w:t>
      </w:r>
      <w:r>
        <w:rPr>
          <w:rFonts w:hint="eastAsia" w:hAnsi="宋体"/>
          <w:kern w:val="2"/>
          <w:szCs w:val="30"/>
          <w:lang w:eastAsia="zh-CN"/>
        </w:rPr>
        <w:t>集约化</w:t>
      </w:r>
      <w:r>
        <w:rPr>
          <w:rFonts w:hint="eastAsia" w:hAnsi="宋体"/>
          <w:kern w:val="2"/>
          <w:szCs w:val="30"/>
        </w:rPr>
        <w:t>明显</w:t>
      </w:r>
      <w:r>
        <w:rPr>
          <w:rFonts w:hint="eastAsia" w:hAnsi="宋体"/>
          <w:kern w:val="2"/>
          <w:szCs w:val="30"/>
          <w:lang w:eastAsia="zh-CN"/>
        </w:rPr>
        <w:t>（占所在区广告营收比例不低于</w:t>
      </w:r>
      <w:r>
        <w:rPr>
          <w:rFonts w:hint="eastAsia" w:hAnsi="宋体"/>
          <w:kern w:val="2"/>
          <w:szCs w:val="30"/>
          <w:lang w:val="en-US" w:eastAsia="zh-CN"/>
        </w:rPr>
        <w:t>20％</w:t>
      </w:r>
      <w:r>
        <w:rPr>
          <w:rFonts w:hint="eastAsia" w:hAnsi="宋体"/>
          <w:kern w:val="2"/>
          <w:szCs w:val="30"/>
          <w:lang w:eastAsia="zh-CN"/>
        </w:rPr>
        <w:t>），龙头</w:t>
      </w:r>
      <w:r>
        <w:rPr>
          <w:rFonts w:hint="eastAsia" w:hAnsi="宋体"/>
          <w:kern w:val="2"/>
          <w:szCs w:val="30"/>
        </w:rPr>
        <w:t>企业集中</w:t>
      </w:r>
      <w:r>
        <w:rPr>
          <w:rFonts w:hint="eastAsia" w:hAnsi="宋体"/>
          <w:kern w:val="2"/>
          <w:szCs w:val="30"/>
          <w:lang w:eastAsia="zh-CN"/>
        </w:rPr>
        <w:t>（拥有年广告营收</w:t>
      </w:r>
      <w:r>
        <w:rPr>
          <w:rFonts w:hint="eastAsia" w:hAnsi="宋体"/>
          <w:kern w:val="2"/>
          <w:szCs w:val="30"/>
          <w:lang w:val="en-US" w:eastAsia="zh-CN"/>
        </w:rPr>
        <w:t>10亿元以上企业不少于1家</w:t>
      </w:r>
      <w:r>
        <w:rPr>
          <w:rFonts w:hint="eastAsia" w:hAnsi="宋体"/>
          <w:kern w:val="2"/>
          <w:szCs w:val="30"/>
          <w:lang w:eastAsia="zh-CN"/>
        </w:rPr>
        <w:t>）</w:t>
      </w:r>
      <w:r>
        <w:rPr>
          <w:rFonts w:hint="eastAsia" w:hAnsi="宋体"/>
          <w:kern w:val="2"/>
          <w:szCs w:val="30"/>
        </w:rPr>
        <w:t>；</w:t>
      </w:r>
    </w:p>
    <w:p w14:paraId="12BB058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二</w:t>
      </w:r>
      <w:r>
        <w:rPr>
          <w:rFonts w:hint="eastAsia" w:hAnsi="宋体"/>
          <w:kern w:val="2"/>
          <w:szCs w:val="30"/>
        </w:rPr>
        <w:t>）园区建设和运营、管理主体明确，具有独立法人资格，运营机制规范，管理制度健全，能够有效组织开展园区的运营和管理；</w:t>
      </w:r>
    </w:p>
    <w:p w14:paraId="3D86B2C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三</w:t>
      </w:r>
      <w:r>
        <w:rPr>
          <w:rFonts w:hint="eastAsia" w:hAnsi="宋体"/>
          <w:kern w:val="2"/>
          <w:szCs w:val="30"/>
        </w:rPr>
        <w:t>）园区运营1年以上；</w:t>
      </w:r>
    </w:p>
    <w:p w14:paraId="588D100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四</w:t>
      </w:r>
      <w:r>
        <w:rPr>
          <w:rFonts w:hint="eastAsia" w:hAnsi="宋体"/>
          <w:kern w:val="2"/>
          <w:szCs w:val="30"/>
        </w:rPr>
        <w:t>）园区发展战略目标定位明确，以广告产业及关联产业为产业特色和发展定位，广告企业</w:t>
      </w:r>
      <w:r>
        <w:rPr>
          <w:rFonts w:hint="eastAsia" w:hAnsi="宋体"/>
          <w:kern w:val="2"/>
          <w:szCs w:val="30"/>
          <w:lang w:eastAsia="zh-CN"/>
        </w:rPr>
        <w:t>及</w:t>
      </w:r>
      <w:r>
        <w:rPr>
          <w:rFonts w:hint="eastAsia" w:hAnsi="宋体"/>
          <w:kern w:val="2"/>
          <w:szCs w:val="30"/>
        </w:rPr>
        <w:t>上下游关联产业占园区入驻企业</w:t>
      </w:r>
      <w:r>
        <w:rPr>
          <w:rFonts w:hint="eastAsia" w:hAnsi="宋体"/>
          <w:kern w:val="2"/>
          <w:szCs w:val="30"/>
          <w:lang w:val="en-US" w:eastAsia="zh-CN"/>
        </w:rPr>
        <w:t>5</w:t>
      </w:r>
      <w:r>
        <w:rPr>
          <w:rFonts w:hint="eastAsia" w:hAnsi="宋体"/>
          <w:kern w:val="2"/>
          <w:szCs w:val="30"/>
        </w:rPr>
        <w:t>0％以上，</w:t>
      </w:r>
      <w:r>
        <w:rPr>
          <w:rFonts w:hint="eastAsia" w:hAnsi="宋体"/>
          <w:kern w:val="2"/>
          <w:szCs w:val="30"/>
          <w:lang w:eastAsia="zh-CN"/>
        </w:rPr>
        <w:t>产业生态完整</w:t>
      </w:r>
      <w:r>
        <w:rPr>
          <w:rFonts w:hint="eastAsia" w:hAnsi="宋体"/>
          <w:kern w:val="2"/>
          <w:szCs w:val="30"/>
        </w:rPr>
        <w:t>；</w:t>
      </w:r>
    </w:p>
    <w:p w14:paraId="5DC9944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五</w:t>
      </w:r>
      <w:r>
        <w:rPr>
          <w:rFonts w:hint="eastAsia" w:hAnsi="宋体"/>
          <w:kern w:val="2"/>
          <w:szCs w:val="30"/>
        </w:rPr>
        <w:t>）园区广告业务收入等经济效益指标在所在地区内有代表性</w:t>
      </w:r>
      <w:r>
        <w:rPr>
          <w:rFonts w:hint="eastAsia" w:hAnsi="宋体"/>
          <w:kern w:val="2"/>
          <w:szCs w:val="30"/>
          <w:lang w:eastAsia="zh-CN"/>
        </w:rPr>
        <w:t>或者引领</w:t>
      </w:r>
      <w:r>
        <w:rPr>
          <w:rFonts w:hint="eastAsia" w:hAnsi="宋体"/>
          <w:kern w:val="2"/>
          <w:szCs w:val="30"/>
        </w:rPr>
        <w:t>性，对区域广告产业发展具有显著的</w:t>
      </w:r>
      <w:r>
        <w:rPr>
          <w:rFonts w:hint="eastAsia" w:hAnsi="宋体"/>
          <w:kern w:val="2"/>
          <w:szCs w:val="30"/>
          <w:lang w:eastAsia="zh-CN"/>
        </w:rPr>
        <w:t>创新</w:t>
      </w:r>
      <w:r>
        <w:rPr>
          <w:rFonts w:hint="eastAsia" w:hAnsi="宋体"/>
          <w:kern w:val="2"/>
          <w:szCs w:val="30"/>
        </w:rPr>
        <w:t>带动作用，有效服务于区域经济发展；</w:t>
      </w:r>
    </w:p>
    <w:p w14:paraId="5BFCE86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六</w:t>
      </w:r>
      <w:r>
        <w:rPr>
          <w:rFonts w:hint="eastAsia" w:hAnsi="宋体"/>
          <w:kern w:val="2"/>
          <w:szCs w:val="30"/>
        </w:rPr>
        <w:t>）园区拥有功能完善的公共服务平台和支撑体系，能够为入驻企业及区域广告企业提供双创支撑平台及企业孵化、市场交易、金融服务、专业化技术支持、专业培训和人才培养、市场推广、信息交流、展示等专业服务和基础服务；</w:t>
      </w:r>
    </w:p>
    <w:p w14:paraId="678C218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七</w:t>
      </w:r>
      <w:r>
        <w:rPr>
          <w:rFonts w:hint="eastAsia" w:hAnsi="宋体"/>
          <w:kern w:val="2"/>
          <w:szCs w:val="30"/>
        </w:rPr>
        <w:t>）园区和入驻企业的经营活动符合国家法律法规规定；</w:t>
      </w:r>
    </w:p>
    <w:p w14:paraId="05D30ED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八</w:t>
      </w:r>
      <w:r>
        <w:rPr>
          <w:rFonts w:hint="eastAsia" w:hAnsi="宋体"/>
          <w:kern w:val="2"/>
          <w:szCs w:val="30"/>
        </w:rPr>
        <w:t>）园区具备完善的基础设施，能够为广告产业发展提供必要的硬件环境。园区安全生产、节能环保等符合国家规定</w:t>
      </w:r>
      <w:r>
        <w:rPr>
          <w:rFonts w:hint="eastAsia" w:hAnsi="宋体"/>
          <w:kern w:val="2"/>
          <w:szCs w:val="30"/>
          <w:lang w:eastAsia="zh"/>
        </w:rPr>
        <w:t>。</w:t>
      </w:r>
    </w:p>
    <w:p w14:paraId="30C6F50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第八条【申报材料及程序】</w:t>
      </w:r>
    </w:p>
    <w:p w14:paraId="37F07EB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园区运营主体填写《上海市广告产业园区认定申报表》（见附件），并</w:t>
      </w:r>
      <w:r>
        <w:rPr>
          <w:rFonts w:hint="eastAsia" w:hAnsi="宋体"/>
          <w:kern w:val="2"/>
          <w:szCs w:val="30"/>
          <w:lang w:eastAsia="zh-CN"/>
        </w:rPr>
        <w:t>按照规定的内容</w:t>
      </w:r>
      <w:r>
        <w:rPr>
          <w:rFonts w:hint="eastAsia" w:hAnsi="宋体"/>
          <w:kern w:val="2"/>
          <w:szCs w:val="30"/>
        </w:rPr>
        <w:t>附园区建设和运营情况报告、园区建设发展规划文件，向所在区市场监管</w:t>
      </w:r>
      <w:r>
        <w:rPr>
          <w:rFonts w:hint="eastAsia" w:hAnsi="宋体"/>
          <w:kern w:val="2"/>
          <w:szCs w:val="30"/>
          <w:lang w:eastAsia="zh-CN"/>
        </w:rPr>
        <w:t>局</w:t>
      </w:r>
      <w:r>
        <w:rPr>
          <w:rFonts w:hint="eastAsia" w:hAnsi="宋体"/>
          <w:kern w:val="2"/>
          <w:szCs w:val="30"/>
        </w:rPr>
        <w:t>提出申请。</w:t>
      </w:r>
    </w:p>
    <w:p w14:paraId="0F04C6A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区市场监管</w:t>
      </w:r>
      <w:r>
        <w:rPr>
          <w:rFonts w:hint="eastAsia" w:hAnsi="宋体"/>
          <w:kern w:val="2"/>
          <w:szCs w:val="30"/>
          <w:lang w:eastAsia="zh-CN"/>
        </w:rPr>
        <w:t>局</w:t>
      </w:r>
      <w:r>
        <w:rPr>
          <w:rFonts w:hint="eastAsia" w:hAnsi="宋体"/>
          <w:kern w:val="2"/>
          <w:szCs w:val="30"/>
        </w:rPr>
        <w:t>收到申请材料后，</w:t>
      </w:r>
      <w:r>
        <w:rPr>
          <w:rFonts w:hint="eastAsia" w:hAnsi="宋体"/>
          <w:kern w:val="2"/>
          <w:szCs w:val="30"/>
          <w:lang w:eastAsia="zh-CN"/>
        </w:rPr>
        <w:t>应</w:t>
      </w:r>
      <w:r>
        <w:rPr>
          <w:rFonts w:hint="eastAsia" w:hAnsi="宋体"/>
          <w:kern w:val="2"/>
          <w:szCs w:val="30"/>
        </w:rPr>
        <w:t>在10个工作日内完成初步审查</w:t>
      </w:r>
      <w:r>
        <w:rPr>
          <w:rFonts w:hint="eastAsia" w:hAnsi="宋体"/>
          <w:kern w:val="2"/>
          <w:szCs w:val="30"/>
          <w:lang w:eastAsia="zh-CN"/>
        </w:rPr>
        <w:t>，</w:t>
      </w:r>
      <w:r>
        <w:rPr>
          <w:rFonts w:hint="eastAsia" w:hAnsi="宋体"/>
          <w:kern w:val="2"/>
          <w:szCs w:val="30"/>
        </w:rPr>
        <w:t>对申报材料不齐全的，书面通知申报单位在10个工作日内补正，申报单位未在规定期限内补正</w:t>
      </w:r>
      <w:r>
        <w:rPr>
          <w:rFonts w:hint="eastAsia" w:hAnsi="宋体"/>
          <w:kern w:val="2"/>
          <w:szCs w:val="30"/>
          <w:lang w:eastAsia="zh-CN"/>
        </w:rPr>
        <w:t>或者</w:t>
      </w:r>
      <w:r>
        <w:rPr>
          <w:rFonts w:hint="eastAsia" w:hAnsi="宋体"/>
          <w:kern w:val="2"/>
          <w:szCs w:val="30"/>
        </w:rPr>
        <w:t>补正不符合要求的，视为放弃申报</w:t>
      </w:r>
      <w:r>
        <w:rPr>
          <w:rFonts w:hint="eastAsia" w:hAnsi="宋体"/>
          <w:kern w:val="2"/>
          <w:szCs w:val="30"/>
          <w:lang w:eastAsia="zh-CN"/>
        </w:rPr>
        <w:t>；</w:t>
      </w:r>
      <w:r>
        <w:rPr>
          <w:rFonts w:hint="eastAsia" w:hAnsi="宋体"/>
          <w:kern w:val="2"/>
          <w:szCs w:val="30"/>
        </w:rPr>
        <w:t>对申报材料齐全的，在认定申报表中出具审查意见</w:t>
      </w:r>
      <w:r>
        <w:rPr>
          <w:rFonts w:hint="eastAsia" w:hAnsi="宋体"/>
          <w:kern w:val="2"/>
          <w:szCs w:val="30"/>
          <w:lang w:eastAsia="zh-CN"/>
        </w:rPr>
        <w:t>。</w:t>
      </w:r>
      <w:r>
        <w:rPr>
          <w:rFonts w:hint="eastAsia" w:hAnsi="宋体"/>
          <w:kern w:val="2"/>
          <w:szCs w:val="30"/>
        </w:rPr>
        <w:t>对符合条件的，区市场监管</w:t>
      </w:r>
      <w:r>
        <w:rPr>
          <w:rFonts w:hint="eastAsia" w:hAnsi="宋体"/>
          <w:kern w:val="2"/>
          <w:szCs w:val="30"/>
          <w:lang w:eastAsia="zh-CN"/>
        </w:rPr>
        <w:t>局</w:t>
      </w:r>
      <w:r>
        <w:rPr>
          <w:rFonts w:hint="eastAsia" w:hAnsi="宋体"/>
          <w:kern w:val="2"/>
          <w:szCs w:val="30"/>
        </w:rPr>
        <w:t>报请区人民政府同意后，向市市场监管局申报</w:t>
      </w:r>
      <w:r>
        <w:rPr>
          <w:rFonts w:hint="eastAsia" w:hAnsi="宋体"/>
          <w:kern w:val="2"/>
          <w:szCs w:val="30"/>
          <w:lang w:eastAsia="zh-CN"/>
        </w:rPr>
        <w:t>；</w:t>
      </w:r>
      <w:r>
        <w:rPr>
          <w:rFonts w:hint="eastAsia" w:hAnsi="宋体"/>
          <w:kern w:val="2"/>
          <w:szCs w:val="30"/>
        </w:rPr>
        <w:t>对</w:t>
      </w:r>
      <w:r>
        <w:rPr>
          <w:rFonts w:hint="eastAsia" w:hAnsi="宋体"/>
          <w:kern w:val="2"/>
          <w:szCs w:val="30"/>
          <w:lang w:eastAsia="zh-CN"/>
        </w:rPr>
        <w:t>不</w:t>
      </w:r>
      <w:r>
        <w:rPr>
          <w:rFonts w:hint="eastAsia" w:hAnsi="宋体"/>
          <w:kern w:val="2"/>
          <w:szCs w:val="30"/>
        </w:rPr>
        <w:t>符合条件的，区市场监管</w:t>
      </w:r>
      <w:r>
        <w:rPr>
          <w:rFonts w:hint="eastAsia" w:hAnsi="宋体"/>
          <w:kern w:val="2"/>
          <w:szCs w:val="30"/>
          <w:lang w:eastAsia="zh-CN"/>
        </w:rPr>
        <w:t>局应书面告知申报单位审查意见。</w:t>
      </w:r>
    </w:p>
    <w:p w14:paraId="4932AA6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第九条【认定程序】</w:t>
      </w:r>
    </w:p>
    <w:p w14:paraId="12E92BE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市市场监管局收到区市场监管局报送的申报材料后，在10个工作日内组织对园区进行实地评估，提出拟认定或者暂不予认定的意见。拟认定为市级广告产业园区的，经</w:t>
      </w:r>
      <w:r>
        <w:rPr>
          <w:rFonts w:hint="eastAsia" w:hAnsi="宋体"/>
          <w:kern w:val="2"/>
          <w:szCs w:val="30"/>
          <w:lang w:eastAsia="zh-CN"/>
        </w:rPr>
        <w:t>市市场监管局</w:t>
      </w:r>
      <w:r>
        <w:rPr>
          <w:rFonts w:hint="eastAsia" w:hAnsi="宋体"/>
          <w:kern w:val="2"/>
          <w:szCs w:val="30"/>
        </w:rPr>
        <w:t>审定</w:t>
      </w:r>
      <w:r>
        <w:rPr>
          <w:rFonts w:hint="eastAsia" w:hAnsi="宋体"/>
          <w:kern w:val="2"/>
          <w:szCs w:val="30"/>
          <w:lang w:eastAsia="zh-CN"/>
        </w:rPr>
        <w:t>并</w:t>
      </w:r>
      <w:r>
        <w:rPr>
          <w:rFonts w:hint="eastAsia" w:hAnsi="宋体"/>
          <w:kern w:val="2"/>
          <w:szCs w:val="30"/>
        </w:rPr>
        <w:t>发文公布，认定为“上海市广告产业园区”。</w:t>
      </w:r>
    </w:p>
    <w:p w14:paraId="3F3AB3F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第十条【认定保护】</w:t>
      </w:r>
    </w:p>
    <w:p w14:paraId="5E61153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lang w:val="en" w:eastAsia="zh-CN"/>
        </w:rPr>
      </w:pPr>
      <w:r>
        <w:rPr>
          <w:rFonts w:hint="eastAsia" w:hAnsi="宋体"/>
          <w:kern w:val="2"/>
          <w:szCs w:val="30"/>
        </w:rPr>
        <w:t>未经市市场监管局认定，不得以任何形式使用“上海市广告产业园区”称号</w:t>
      </w:r>
      <w:r>
        <w:rPr>
          <w:rFonts w:hint="eastAsia" w:hAnsi="宋体"/>
          <w:kern w:val="2"/>
          <w:szCs w:val="30"/>
          <w:lang w:eastAsia="zh-CN"/>
        </w:rPr>
        <w:t>或者</w:t>
      </w:r>
      <w:r>
        <w:rPr>
          <w:rFonts w:hint="eastAsia" w:hAnsi="宋体"/>
          <w:kern w:val="2"/>
          <w:szCs w:val="30"/>
        </w:rPr>
        <w:t>类似表述。获得认定的园区应规范使用认定称号。</w:t>
      </w:r>
    </w:p>
    <w:p w14:paraId="46240E1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259F9B2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before="120" w:after="240" w:line="336" w:lineRule="auto"/>
        <w:jc w:val="center"/>
        <w:textAlignment w:val="auto"/>
        <w:rPr>
          <w:rFonts w:hint="eastAsia" w:ascii="方正小标宋简体" w:hAnsi="宋体" w:eastAsia="方正小标宋简体" w:cs="Times New Roman"/>
          <w:sz w:val="36"/>
          <w:szCs w:val="36"/>
          <w:lang w:eastAsia="zh-CN"/>
        </w:rPr>
      </w:pPr>
      <w:r>
        <w:rPr>
          <w:rFonts w:hint="eastAsia" w:ascii="方正小标宋简体" w:hAnsi="宋体" w:eastAsia="方正小标宋简体" w:cs="Times New Roman"/>
          <w:sz w:val="36"/>
          <w:szCs w:val="36"/>
        </w:rPr>
        <w:t>第三章　</w:t>
      </w:r>
      <w:r>
        <w:rPr>
          <w:rFonts w:hint="eastAsia" w:ascii="方正小标宋简体" w:hAnsi="宋体" w:eastAsia="方正小标宋简体" w:cs="Times New Roman"/>
          <w:sz w:val="36"/>
          <w:szCs w:val="36"/>
          <w:lang w:eastAsia="zh-CN"/>
        </w:rPr>
        <w:t>管理</w:t>
      </w:r>
      <w:r>
        <w:rPr>
          <w:rFonts w:hint="eastAsia" w:ascii="方正小标宋简体" w:hAnsi="宋体" w:eastAsia="方正小标宋简体" w:cs="Times New Roman"/>
          <w:sz w:val="36"/>
          <w:szCs w:val="36"/>
        </w:rPr>
        <w:t>与</w:t>
      </w:r>
      <w:r>
        <w:rPr>
          <w:rFonts w:hint="eastAsia" w:ascii="方正小标宋简体" w:hAnsi="宋体" w:eastAsia="方正小标宋简体" w:cs="Times New Roman"/>
          <w:sz w:val="36"/>
          <w:szCs w:val="36"/>
          <w:lang w:eastAsia="zh-CN"/>
        </w:rPr>
        <w:t>评估</w:t>
      </w:r>
    </w:p>
    <w:p w14:paraId="10DDA64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一</w:t>
      </w:r>
      <w:r>
        <w:rPr>
          <w:rFonts w:hint="eastAsia" w:ascii="黑体" w:hAnsi="黑体" w:eastAsia="黑体" w:cs="黑体"/>
          <w:kern w:val="2"/>
          <w:szCs w:val="30"/>
        </w:rPr>
        <w:t>条【动态管理】</w:t>
      </w:r>
    </w:p>
    <w:p w14:paraId="1945852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各级市场监督管理部门采用动态管理机制，对园区开展发展指导、日常监管、</w:t>
      </w:r>
      <w:r>
        <w:rPr>
          <w:rFonts w:hint="eastAsia" w:hAnsi="宋体"/>
          <w:kern w:val="2"/>
          <w:szCs w:val="30"/>
          <w:lang w:eastAsia="zh-CN"/>
        </w:rPr>
        <w:t>实地</w:t>
      </w:r>
      <w:r>
        <w:rPr>
          <w:rFonts w:hint="eastAsia" w:hAnsi="宋体"/>
          <w:kern w:val="2"/>
          <w:szCs w:val="30"/>
        </w:rPr>
        <w:t>评估，视情采取行政约谈、限期整改、撤销称号等措施。</w:t>
      </w:r>
    </w:p>
    <w:p w14:paraId="191AB2A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二</w:t>
      </w:r>
      <w:r>
        <w:rPr>
          <w:rFonts w:hint="eastAsia" w:ascii="黑体" w:hAnsi="黑体" w:eastAsia="黑体" w:cs="黑体"/>
          <w:kern w:val="2"/>
          <w:szCs w:val="30"/>
        </w:rPr>
        <w:t>条【</w:t>
      </w:r>
      <w:r>
        <w:rPr>
          <w:rFonts w:hint="eastAsia" w:ascii="黑体" w:hAnsi="黑体" w:eastAsia="黑体" w:cs="黑体"/>
          <w:kern w:val="2"/>
          <w:szCs w:val="30"/>
          <w:lang w:eastAsia="zh-CN"/>
        </w:rPr>
        <w:t>报告制度</w:t>
      </w:r>
      <w:r>
        <w:rPr>
          <w:rFonts w:hint="eastAsia" w:ascii="黑体" w:hAnsi="黑体" w:eastAsia="黑体" w:cs="黑体"/>
          <w:kern w:val="2"/>
          <w:szCs w:val="30"/>
        </w:rPr>
        <w:t>】</w:t>
      </w:r>
    </w:p>
    <w:p w14:paraId="6FB3C84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市级广告产业园区应于</w:t>
      </w:r>
      <w:r>
        <w:rPr>
          <w:rFonts w:hint="eastAsia" w:hAnsi="宋体"/>
          <w:kern w:val="2"/>
          <w:szCs w:val="30"/>
          <w:lang w:val="en"/>
        </w:rPr>
        <w:t>每</w:t>
      </w:r>
      <w:r>
        <w:rPr>
          <w:rFonts w:hint="eastAsia" w:hAnsi="宋体"/>
          <w:kern w:val="2"/>
          <w:szCs w:val="30"/>
        </w:rPr>
        <w:t>年2月10日之前，将上一年度园区建设和运营情况报告报送至所在区市场监管局。所在区市场监管</w:t>
      </w:r>
      <w:r>
        <w:rPr>
          <w:rFonts w:hint="eastAsia" w:hAnsi="宋体"/>
          <w:kern w:val="2"/>
          <w:szCs w:val="30"/>
          <w:lang w:eastAsia="zh-CN"/>
        </w:rPr>
        <w:t>局</w:t>
      </w:r>
      <w:r>
        <w:rPr>
          <w:rFonts w:hint="eastAsia" w:hAnsi="宋体"/>
          <w:kern w:val="2"/>
          <w:szCs w:val="30"/>
        </w:rPr>
        <w:t>应</w:t>
      </w:r>
      <w:r>
        <w:rPr>
          <w:rFonts w:hint="eastAsia" w:hAnsi="宋体"/>
          <w:kern w:val="2"/>
          <w:szCs w:val="30"/>
          <w:lang w:eastAsia="zh-CN"/>
        </w:rPr>
        <w:t>于</w:t>
      </w:r>
      <w:r>
        <w:rPr>
          <w:rFonts w:hint="eastAsia" w:hAnsi="宋体"/>
          <w:kern w:val="2"/>
          <w:szCs w:val="30"/>
          <w:lang w:val="en"/>
        </w:rPr>
        <w:t>每</w:t>
      </w:r>
      <w:r>
        <w:rPr>
          <w:rFonts w:hint="eastAsia" w:hAnsi="宋体"/>
          <w:kern w:val="2"/>
          <w:szCs w:val="30"/>
        </w:rPr>
        <w:t>年2月15日前对园区提交的上一年度园区建设和运营情况报告签署意见，上报市市场监管局。</w:t>
      </w:r>
    </w:p>
    <w:p w14:paraId="3AE0981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园区</w:t>
      </w:r>
      <w:r>
        <w:rPr>
          <w:rFonts w:hint="eastAsia" w:hAnsi="宋体"/>
          <w:kern w:val="2"/>
          <w:szCs w:val="30"/>
          <w:lang w:eastAsia="zh-CN"/>
        </w:rPr>
        <w:t>发生</w:t>
      </w:r>
      <w:r>
        <w:rPr>
          <w:rFonts w:hint="eastAsia" w:hAnsi="宋体"/>
          <w:kern w:val="2"/>
          <w:szCs w:val="30"/>
        </w:rPr>
        <w:t>重大变更事项，如调整规划内容、变更运营主体等，应向所在区市场监管局</w:t>
      </w:r>
      <w:r>
        <w:rPr>
          <w:rFonts w:hint="eastAsia" w:hAnsi="宋体"/>
          <w:kern w:val="2"/>
          <w:szCs w:val="30"/>
          <w:lang w:eastAsia="zh-CN"/>
        </w:rPr>
        <w:t>进行专项</w:t>
      </w:r>
      <w:r>
        <w:rPr>
          <w:rFonts w:hint="eastAsia" w:hAnsi="宋体"/>
          <w:kern w:val="2"/>
          <w:szCs w:val="30"/>
        </w:rPr>
        <w:t>报告，所在区市场监管局应及时上报市市场监管局</w:t>
      </w:r>
      <w:r>
        <w:rPr>
          <w:rFonts w:hint="eastAsia" w:hAnsi="宋体"/>
          <w:kern w:val="2"/>
          <w:szCs w:val="30"/>
          <w:lang w:eastAsia="zh-CN"/>
        </w:rPr>
        <w:t>；</w:t>
      </w:r>
      <w:r>
        <w:rPr>
          <w:rFonts w:hint="eastAsia" w:hAnsi="宋体"/>
          <w:kern w:val="2"/>
          <w:szCs w:val="30"/>
        </w:rPr>
        <w:t>所在区市场监管局日常监管中发现园区经营异常情况，应即时上报市市场监管局。</w:t>
      </w:r>
    </w:p>
    <w:p w14:paraId="5AD8B93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三</w:t>
      </w:r>
      <w:r>
        <w:rPr>
          <w:rFonts w:hint="eastAsia" w:ascii="黑体" w:hAnsi="黑体" w:eastAsia="黑体" w:cs="黑体"/>
          <w:kern w:val="2"/>
          <w:szCs w:val="30"/>
        </w:rPr>
        <w:t>条【</w:t>
      </w:r>
      <w:r>
        <w:rPr>
          <w:rFonts w:hint="eastAsia" w:ascii="黑体" w:hAnsi="黑体" w:eastAsia="黑体" w:cs="黑体"/>
          <w:kern w:val="2"/>
          <w:szCs w:val="30"/>
          <w:lang w:eastAsia="zh-CN"/>
        </w:rPr>
        <w:t>实地</w:t>
      </w:r>
      <w:r>
        <w:rPr>
          <w:rFonts w:hint="eastAsia" w:ascii="黑体" w:hAnsi="黑体" w:eastAsia="黑体" w:cs="黑体"/>
          <w:kern w:val="2"/>
          <w:szCs w:val="30"/>
        </w:rPr>
        <w:t>评估】</w:t>
      </w:r>
    </w:p>
    <w:p w14:paraId="6F349EFE">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对已认定的</w:t>
      </w:r>
      <w:r>
        <w:rPr>
          <w:rFonts w:hint="eastAsia" w:hAnsi="宋体"/>
          <w:kern w:val="2"/>
          <w:szCs w:val="30"/>
          <w:lang w:eastAsia="zh-CN"/>
        </w:rPr>
        <w:t>市级广告产业</w:t>
      </w:r>
      <w:r>
        <w:rPr>
          <w:rFonts w:hint="eastAsia" w:hAnsi="宋体"/>
          <w:kern w:val="2"/>
          <w:szCs w:val="30"/>
        </w:rPr>
        <w:t>园区原则上每2年</w:t>
      </w:r>
      <w:r>
        <w:rPr>
          <w:rFonts w:hint="eastAsia" w:hAnsi="宋体"/>
          <w:kern w:val="2"/>
          <w:szCs w:val="30"/>
          <w:lang w:eastAsia="zh-CN"/>
        </w:rPr>
        <w:t>评估</w:t>
      </w:r>
      <w:r>
        <w:rPr>
          <w:rFonts w:hint="eastAsia" w:hAnsi="宋体"/>
          <w:kern w:val="2"/>
          <w:szCs w:val="30"/>
        </w:rPr>
        <w:t>一次，</w:t>
      </w:r>
      <w:r>
        <w:rPr>
          <w:rFonts w:hint="eastAsia" w:hAnsi="宋体"/>
          <w:kern w:val="2"/>
          <w:szCs w:val="30"/>
          <w:lang w:eastAsia="zh-CN"/>
        </w:rPr>
        <w:t>由</w:t>
      </w:r>
      <w:r>
        <w:rPr>
          <w:rFonts w:hint="eastAsia" w:hAnsi="宋体"/>
          <w:kern w:val="2"/>
          <w:szCs w:val="30"/>
        </w:rPr>
        <w:t>市市场监管局组织</w:t>
      </w:r>
      <w:r>
        <w:rPr>
          <w:rFonts w:hint="eastAsia" w:hAnsi="宋体"/>
          <w:kern w:val="2"/>
          <w:szCs w:val="30"/>
          <w:lang w:eastAsia="zh-CN"/>
        </w:rPr>
        <w:t>开展</w:t>
      </w:r>
      <w:r>
        <w:rPr>
          <w:rFonts w:hint="eastAsia" w:hAnsi="宋体"/>
          <w:kern w:val="2"/>
          <w:szCs w:val="30"/>
        </w:rPr>
        <w:t>实地评估，提出</w:t>
      </w:r>
      <w:r>
        <w:rPr>
          <w:rFonts w:hint="eastAsia" w:hAnsi="宋体"/>
          <w:kern w:val="2"/>
          <w:szCs w:val="30"/>
          <w:lang w:eastAsia="zh-CN"/>
        </w:rPr>
        <w:t>评估</w:t>
      </w:r>
      <w:r>
        <w:rPr>
          <w:rFonts w:hint="eastAsia" w:hAnsi="宋体"/>
          <w:kern w:val="2"/>
          <w:szCs w:val="30"/>
        </w:rPr>
        <w:t>意见。</w:t>
      </w:r>
      <w:r>
        <w:rPr>
          <w:rFonts w:hint="eastAsia" w:hAnsi="宋体"/>
          <w:kern w:val="2"/>
          <w:szCs w:val="30"/>
          <w:lang w:eastAsia="zh-CN"/>
        </w:rPr>
        <w:t>评估</w:t>
      </w:r>
      <w:r>
        <w:rPr>
          <w:rFonts w:hint="eastAsia" w:hAnsi="宋体"/>
          <w:kern w:val="2"/>
          <w:szCs w:val="30"/>
        </w:rPr>
        <w:t>内容包括：</w:t>
      </w:r>
    </w:p>
    <w:p w14:paraId="7603E0F2">
      <w:pPr>
        <w:keepNext w:val="0"/>
        <w:keepLines w:val="0"/>
        <w:pageBreakBefore w:val="0"/>
        <w:widowControl w:val="0"/>
        <w:tabs>
          <w:tab w:val="left" w:pos="790"/>
          <w:tab w:val="left" w:pos="1264"/>
          <w:tab w:val="left" w:pos="1575"/>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（一）园区发展符合国家、市、区有关政策</w:t>
      </w:r>
      <w:r>
        <w:rPr>
          <w:rFonts w:hint="eastAsia" w:hAnsi="宋体"/>
          <w:kern w:val="2"/>
          <w:szCs w:val="30"/>
          <w:lang w:eastAsia="zh-CN"/>
        </w:rPr>
        <w:t>规划</w:t>
      </w:r>
      <w:r>
        <w:rPr>
          <w:rFonts w:hint="eastAsia" w:hAnsi="宋体"/>
          <w:kern w:val="2"/>
          <w:szCs w:val="30"/>
        </w:rPr>
        <w:t>要求；</w:t>
      </w:r>
    </w:p>
    <w:p w14:paraId="1575B48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（二）园区管理工作规范、运营情况正常</w:t>
      </w:r>
      <w:r>
        <w:rPr>
          <w:rFonts w:hint="eastAsia" w:hAnsi="宋体"/>
          <w:kern w:val="2"/>
          <w:szCs w:val="30"/>
          <w:lang w:eastAsia="zh-CN"/>
        </w:rPr>
        <w:t>，安全生产符合国家规定</w:t>
      </w:r>
      <w:r>
        <w:rPr>
          <w:rFonts w:hint="eastAsia" w:hAnsi="宋体"/>
          <w:kern w:val="2"/>
          <w:szCs w:val="30"/>
        </w:rPr>
        <w:t>；</w:t>
      </w:r>
    </w:p>
    <w:p w14:paraId="43962ED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lang w:eastAsia="zh-CN"/>
        </w:rPr>
      </w:pPr>
      <w:r>
        <w:rPr>
          <w:rFonts w:hint="eastAsia" w:hAnsi="宋体"/>
          <w:kern w:val="2"/>
          <w:szCs w:val="30"/>
          <w:lang w:eastAsia="zh-CN"/>
        </w:rPr>
        <w:t>（三）园区实现规模化集约化发展，入驻园区企业数量和规模明显提升，广告及关联企业户数占比超过</w:t>
      </w:r>
      <w:r>
        <w:rPr>
          <w:rFonts w:hint="eastAsia" w:hAnsi="宋体"/>
          <w:kern w:val="2"/>
          <w:szCs w:val="30"/>
          <w:lang w:val="en-US" w:eastAsia="zh-CN"/>
        </w:rPr>
        <w:t>50％，拥有1家以上龙头广告企业，</w:t>
      </w:r>
      <w:r>
        <w:rPr>
          <w:rFonts w:hint="eastAsia" w:hAnsi="宋体"/>
          <w:kern w:val="2"/>
          <w:szCs w:val="30"/>
          <w:lang w:eastAsia="zh-CN"/>
        </w:rPr>
        <w:t>园区年均广告营收增速高于所在区增速；</w:t>
      </w:r>
    </w:p>
    <w:p w14:paraId="14EB4FB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四</w:t>
      </w:r>
      <w:r>
        <w:rPr>
          <w:rFonts w:hint="eastAsia" w:hAnsi="宋体"/>
          <w:kern w:val="2"/>
          <w:szCs w:val="30"/>
        </w:rPr>
        <w:t>）公共服务平台能够满足广告及关联企业发展需求</w:t>
      </w:r>
      <w:r>
        <w:rPr>
          <w:rFonts w:hint="eastAsia" w:hAnsi="宋体"/>
          <w:kern w:val="2"/>
          <w:szCs w:val="30"/>
          <w:lang w:eastAsia="zh-CN"/>
        </w:rPr>
        <w:t>，服务广告产业与其他产业融合发展；</w:t>
      </w:r>
    </w:p>
    <w:p w14:paraId="7A90695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lang w:eastAsia="zh-CN"/>
        </w:rPr>
      </w:pPr>
      <w:r>
        <w:rPr>
          <w:rFonts w:hint="eastAsia" w:hAnsi="宋体"/>
          <w:kern w:val="2"/>
          <w:szCs w:val="30"/>
        </w:rPr>
        <w:t>（</w:t>
      </w:r>
      <w:r>
        <w:rPr>
          <w:rFonts w:hint="eastAsia" w:hAnsi="宋体"/>
          <w:kern w:val="2"/>
          <w:szCs w:val="30"/>
          <w:lang w:eastAsia="zh-CN"/>
        </w:rPr>
        <w:t>五</w:t>
      </w:r>
      <w:r>
        <w:rPr>
          <w:rFonts w:hint="eastAsia" w:hAnsi="宋体"/>
          <w:kern w:val="2"/>
          <w:szCs w:val="30"/>
        </w:rPr>
        <w:t>）园区</w:t>
      </w:r>
      <w:r>
        <w:rPr>
          <w:rFonts w:hint="eastAsia" w:hAnsi="宋体"/>
          <w:kern w:val="2"/>
          <w:szCs w:val="30"/>
          <w:lang w:eastAsia="zh-CN"/>
        </w:rPr>
        <w:t>引领性和影响力增强，促进和带动就业，支持小微企业孵化，</w:t>
      </w:r>
      <w:r>
        <w:rPr>
          <w:rFonts w:hint="eastAsia" w:hAnsi="宋体"/>
          <w:kern w:val="2"/>
          <w:szCs w:val="30"/>
        </w:rPr>
        <w:t>对所在区域经济发展起到明显辐射带动作用</w:t>
      </w:r>
      <w:r>
        <w:rPr>
          <w:rFonts w:hint="eastAsia" w:hAnsi="宋体"/>
          <w:kern w:val="2"/>
          <w:szCs w:val="30"/>
          <w:lang w:eastAsia="zh-CN"/>
        </w:rPr>
        <w:t>；</w:t>
      </w:r>
    </w:p>
    <w:p w14:paraId="29384D8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lang w:eastAsia="zh-CN"/>
        </w:rPr>
      </w:pPr>
      <w:r>
        <w:rPr>
          <w:rFonts w:hint="eastAsia" w:hAnsi="宋体"/>
          <w:kern w:val="2"/>
          <w:szCs w:val="30"/>
          <w:lang w:eastAsia="zh-CN"/>
        </w:rPr>
        <w:t>（六）园区实现创新可持续发展，在体制机制、人才培养、技术创新、开展创新服务和活动等方面成果显著；</w:t>
      </w:r>
    </w:p>
    <w:p w14:paraId="01CE6E5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lang w:eastAsia="zh-CN"/>
        </w:rPr>
        <w:t>（七）</w:t>
      </w:r>
      <w:r>
        <w:rPr>
          <w:rFonts w:hint="eastAsia" w:hAnsi="宋体"/>
          <w:kern w:val="2"/>
          <w:szCs w:val="30"/>
        </w:rPr>
        <w:t>区人民政府支持园区建设和发展政策措施</w:t>
      </w:r>
      <w:r>
        <w:rPr>
          <w:rFonts w:hint="eastAsia" w:hAnsi="宋体"/>
          <w:kern w:val="2"/>
          <w:szCs w:val="30"/>
          <w:lang w:eastAsia="zh-CN"/>
        </w:rPr>
        <w:t>落实有效</w:t>
      </w:r>
      <w:r>
        <w:rPr>
          <w:rFonts w:hint="eastAsia" w:hAnsi="宋体"/>
          <w:kern w:val="2"/>
          <w:szCs w:val="30"/>
        </w:rPr>
        <w:t>；</w:t>
      </w:r>
    </w:p>
    <w:p w14:paraId="2172597E">
      <w:pPr>
        <w:keepNext w:val="0"/>
        <w:keepLines w:val="0"/>
        <w:pageBreakBefore w:val="0"/>
        <w:widowControl w:val="0"/>
        <w:tabs>
          <w:tab w:val="left" w:pos="790"/>
          <w:tab w:val="left" w:pos="1264"/>
          <w:tab w:val="left" w:pos="1575"/>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八</w:t>
      </w:r>
      <w:r>
        <w:rPr>
          <w:rFonts w:hint="eastAsia" w:hAnsi="宋体"/>
          <w:kern w:val="2"/>
          <w:szCs w:val="30"/>
        </w:rPr>
        <w:t>）区市场监管局对园区建设和</w:t>
      </w:r>
      <w:r>
        <w:rPr>
          <w:rFonts w:hint="eastAsia" w:hAnsi="宋体"/>
          <w:kern w:val="2"/>
          <w:szCs w:val="30"/>
          <w:lang w:eastAsia="zh-CN"/>
        </w:rPr>
        <w:t>发展开展常态化指导。</w:t>
      </w:r>
    </w:p>
    <w:p w14:paraId="6CB8DA1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lang w:eastAsia="zh-CN"/>
        </w:rPr>
        <w:t>评估</w:t>
      </w:r>
      <w:r>
        <w:rPr>
          <w:rFonts w:hint="eastAsia" w:hAnsi="宋体"/>
          <w:kern w:val="2"/>
          <w:szCs w:val="30"/>
        </w:rPr>
        <w:t>意见及</w:t>
      </w:r>
      <w:r>
        <w:rPr>
          <w:rFonts w:hint="eastAsia" w:hAnsi="宋体"/>
          <w:kern w:val="2"/>
          <w:szCs w:val="30"/>
          <w:lang w:eastAsia="zh-CN"/>
        </w:rPr>
        <w:t>评估</w:t>
      </w:r>
      <w:r>
        <w:rPr>
          <w:rFonts w:hint="eastAsia" w:hAnsi="宋体"/>
          <w:kern w:val="2"/>
          <w:szCs w:val="30"/>
        </w:rPr>
        <w:t>结果均应书面通知被</w:t>
      </w:r>
      <w:r>
        <w:rPr>
          <w:rFonts w:hint="eastAsia" w:hAnsi="宋体"/>
          <w:kern w:val="2"/>
          <w:szCs w:val="30"/>
          <w:lang w:eastAsia="zh-CN"/>
        </w:rPr>
        <w:t>评估</w:t>
      </w:r>
      <w:r>
        <w:rPr>
          <w:rFonts w:hint="eastAsia" w:hAnsi="宋体"/>
          <w:kern w:val="2"/>
          <w:szCs w:val="30"/>
        </w:rPr>
        <w:t>园区。</w:t>
      </w:r>
    </w:p>
    <w:p w14:paraId="5D6DD8C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四</w:t>
      </w:r>
      <w:r>
        <w:rPr>
          <w:rFonts w:hint="eastAsia" w:ascii="黑体" w:hAnsi="黑体" w:eastAsia="黑体" w:cs="黑体"/>
          <w:kern w:val="2"/>
          <w:szCs w:val="30"/>
        </w:rPr>
        <w:t>条【撤销称号】</w:t>
      </w:r>
    </w:p>
    <w:p w14:paraId="3E2D50E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园区有下列行为之一的，市市场监管局依照本办法规定撤销其“上海市广告产业园区”认定称号：</w:t>
      </w:r>
    </w:p>
    <w:p w14:paraId="0EA8B24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（一）因政策</w:t>
      </w:r>
      <w:r>
        <w:rPr>
          <w:rFonts w:hint="eastAsia" w:hAnsi="宋体"/>
          <w:kern w:val="2"/>
          <w:szCs w:val="30"/>
          <w:lang w:eastAsia="zh-CN"/>
        </w:rPr>
        <w:t>或者</w:t>
      </w:r>
      <w:r>
        <w:rPr>
          <w:rFonts w:hint="eastAsia" w:hAnsi="宋体"/>
          <w:kern w:val="2"/>
          <w:szCs w:val="30"/>
        </w:rPr>
        <w:t>经营方向调整而改变广告业发展主业性质的；</w:t>
      </w:r>
    </w:p>
    <w:p w14:paraId="60FA18E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（二）经营管理不善，</w:t>
      </w:r>
      <w:r>
        <w:rPr>
          <w:rFonts w:hint="eastAsia" w:hAnsi="宋体"/>
          <w:kern w:val="2"/>
          <w:szCs w:val="30"/>
          <w:lang w:eastAsia="zh-CN"/>
        </w:rPr>
        <w:t>不符合产业规模化和集约化要求的</w:t>
      </w:r>
      <w:r>
        <w:rPr>
          <w:rFonts w:hint="eastAsia" w:hAnsi="宋体"/>
          <w:kern w:val="2"/>
          <w:szCs w:val="30"/>
        </w:rPr>
        <w:t>；</w:t>
      </w:r>
    </w:p>
    <w:p w14:paraId="33ABD96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（三）存在重大的</w:t>
      </w:r>
      <w:r>
        <w:rPr>
          <w:rFonts w:hint="eastAsia" w:hAnsi="宋体"/>
          <w:kern w:val="2"/>
          <w:szCs w:val="30"/>
          <w:lang w:eastAsia="zh-CN"/>
        </w:rPr>
        <w:t>安全生产、</w:t>
      </w:r>
      <w:r>
        <w:rPr>
          <w:rFonts w:hint="eastAsia" w:hAnsi="宋体"/>
          <w:kern w:val="2"/>
          <w:szCs w:val="30"/>
        </w:rPr>
        <w:t>治安、消防、环保、卫生、资金使用管理等违法违规违纪行为，受到相关部门处罚的；</w:t>
      </w:r>
    </w:p>
    <w:p w14:paraId="53A4D7C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w:t>
      </w:r>
      <w:r>
        <w:rPr>
          <w:rFonts w:hint="eastAsia" w:hAnsi="宋体"/>
          <w:kern w:val="2"/>
          <w:szCs w:val="30"/>
          <w:lang w:eastAsia="zh-CN"/>
        </w:rPr>
        <w:t>四</w:t>
      </w:r>
      <w:r>
        <w:rPr>
          <w:rFonts w:hint="eastAsia" w:hAnsi="宋体"/>
          <w:kern w:val="2"/>
          <w:szCs w:val="30"/>
        </w:rPr>
        <w:t>）申报时提供虚假材料</w:t>
      </w:r>
      <w:r>
        <w:rPr>
          <w:rFonts w:hint="eastAsia" w:hAnsi="宋体"/>
          <w:kern w:val="2"/>
          <w:szCs w:val="30"/>
          <w:lang w:eastAsia="zh-CN"/>
        </w:rPr>
        <w:t>或者</w:t>
      </w:r>
      <w:r>
        <w:rPr>
          <w:rFonts w:hint="eastAsia" w:hAnsi="宋体"/>
          <w:kern w:val="2"/>
          <w:szCs w:val="30"/>
        </w:rPr>
        <w:t>采取其他手段骗取市级广告产业园区认定称号</w:t>
      </w:r>
      <w:r>
        <w:rPr>
          <w:rFonts w:hint="eastAsia" w:hAnsi="宋体"/>
          <w:kern w:val="2"/>
          <w:szCs w:val="30"/>
          <w:lang w:eastAsia="zh-CN"/>
        </w:rPr>
        <w:t>等</w:t>
      </w:r>
      <w:r>
        <w:rPr>
          <w:rFonts w:hint="eastAsia" w:hAnsi="宋体"/>
          <w:kern w:val="2"/>
          <w:szCs w:val="30"/>
        </w:rPr>
        <w:t>严重失信行为</w:t>
      </w:r>
      <w:r>
        <w:rPr>
          <w:rFonts w:hint="eastAsia" w:hAnsi="宋体"/>
          <w:kern w:val="2"/>
          <w:szCs w:val="30"/>
          <w:lang w:eastAsia="zh-CN"/>
        </w:rPr>
        <w:t>的</w:t>
      </w:r>
      <w:r>
        <w:rPr>
          <w:rFonts w:hint="eastAsia" w:hAnsi="宋体"/>
          <w:kern w:val="2"/>
          <w:szCs w:val="30"/>
        </w:rPr>
        <w:t>。</w:t>
      </w:r>
    </w:p>
    <w:p w14:paraId="3691BE5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拟撤消认定称号的，</w:t>
      </w:r>
      <w:r>
        <w:rPr>
          <w:rFonts w:hint="eastAsia" w:hAnsi="宋体"/>
          <w:kern w:val="2"/>
          <w:szCs w:val="30"/>
          <w:lang w:eastAsia="zh-CN"/>
        </w:rPr>
        <w:t>由</w:t>
      </w:r>
      <w:r>
        <w:rPr>
          <w:rFonts w:hint="eastAsia" w:hAnsi="宋体"/>
          <w:kern w:val="2"/>
          <w:szCs w:val="30"/>
        </w:rPr>
        <w:t>市市场监管局审定</w:t>
      </w:r>
      <w:r>
        <w:rPr>
          <w:rFonts w:hint="eastAsia" w:hAnsi="宋体"/>
          <w:kern w:val="2"/>
          <w:szCs w:val="30"/>
          <w:lang w:eastAsia="zh-CN"/>
        </w:rPr>
        <w:t>并发文公布</w:t>
      </w:r>
      <w:r>
        <w:rPr>
          <w:rFonts w:hint="eastAsia" w:hAnsi="宋体"/>
          <w:kern w:val="2"/>
          <w:szCs w:val="30"/>
        </w:rPr>
        <w:t>。</w:t>
      </w:r>
    </w:p>
    <w:p w14:paraId="7BEB0C2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67780D4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before="120" w:after="240" w:line="336" w:lineRule="auto"/>
        <w:jc w:val="center"/>
        <w:textAlignment w:val="auto"/>
        <w:rPr>
          <w:rFonts w:hint="eastAsia" w:ascii="方正小标宋简体" w:hAnsi="宋体" w:eastAsia="方正小标宋简体" w:cs="Times New Roman"/>
          <w:sz w:val="36"/>
          <w:szCs w:val="36"/>
        </w:rPr>
      </w:pPr>
      <w:r>
        <w:rPr>
          <w:rFonts w:hint="eastAsia" w:ascii="方正小标宋简体" w:hAnsi="宋体" w:eastAsia="方正小标宋简体" w:cs="Times New Roman"/>
          <w:sz w:val="36"/>
          <w:szCs w:val="36"/>
        </w:rPr>
        <w:t>第四章　规范与服务</w:t>
      </w:r>
    </w:p>
    <w:p w14:paraId="2FE4AF8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五</w:t>
      </w:r>
      <w:r>
        <w:rPr>
          <w:rFonts w:hint="eastAsia" w:ascii="黑体" w:hAnsi="黑体" w:eastAsia="黑体" w:cs="黑体"/>
          <w:kern w:val="2"/>
          <w:szCs w:val="30"/>
        </w:rPr>
        <w:t>条【制度</w:t>
      </w:r>
      <w:r>
        <w:rPr>
          <w:rFonts w:hint="eastAsia" w:ascii="黑体" w:hAnsi="黑体" w:eastAsia="黑体" w:cs="黑体"/>
          <w:kern w:val="2"/>
          <w:szCs w:val="30"/>
          <w:lang w:eastAsia="zh-CN"/>
        </w:rPr>
        <w:t>保障</w:t>
      </w:r>
      <w:r>
        <w:rPr>
          <w:rFonts w:hint="eastAsia" w:ascii="黑体" w:hAnsi="黑体" w:eastAsia="黑体" w:cs="黑体"/>
          <w:kern w:val="2"/>
          <w:szCs w:val="30"/>
        </w:rPr>
        <w:t>】</w:t>
      </w:r>
    </w:p>
    <w:p w14:paraId="58E4F57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lang w:eastAsia="zh-CN"/>
        </w:rPr>
        <w:t>园区运营主体要完善园区管理体制机制，围绕广告业全生命周期发展需求，构建高效集成的</w:t>
      </w:r>
      <w:r>
        <w:rPr>
          <w:rFonts w:hint="eastAsia" w:hAnsi="宋体"/>
          <w:kern w:val="2"/>
          <w:szCs w:val="30"/>
        </w:rPr>
        <w:t>运营管理</w:t>
      </w:r>
      <w:r>
        <w:rPr>
          <w:rFonts w:hint="eastAsia" w:hAnsi="宋体"/>
          <w:kern w:val="2"/>
          <w:szCs w:val="30"/>
          <w:lang w:eastAsia="zh-CN"/>
        </w:rPr>
        <w:t>服务</w:t>
      </w:r>
      <w:r>
        <w:rPr>
          <w:rFonts w:hint="eastAsia" w:hAnsi="宋体"/>
          <w:kern w:val="2"/>
          <w:szCs w:val="30"/>
        </w:rPr>
        <w:t>体系，加强</w:t>
      </w:r>
      <w:r>
        <w:rPr>
          <w:rFonts w:hint="eastAsia" w:hAnsi="宋体"/>
          <w:kern w:val="2"/>
          <w:szCs w:val="30"/>
          <w:lang w:eastAsia="zh-CN"/>
        </w:rPr>
        <w:t>政策解读、项目申报指引</w:t>
      </w:r>
      <w:r>
        <w:rPr>
          <w:rFonts w:hint="eastAsia" w:hAnsi="宋体"/>
          <w:kern w:val="2"/>
          <w:szCs w:val="30"/>
        </w:rPr>
        <w:t>，促进园区企业依法合规经营，</w:t>
      </w:r>
      <w:r>
        <w:rPr>
          <w:rFonts w:hint="eastAsia" w:hAnsi="宋体"/>
          <w:kern w:val="2"/>
          <w:szCs w:val="30"/>
          <w:lang w:eastAsia="zh-CN"/>
        </w:rPr>
        <w:t>优质高效</w:t>
      </w:r>
      <w:r>
        <w:rPr>
          <w:rFonts w:hint="eastAsia" w:hAnsi="宋体"/>
          <w:kern w:val="2"/>
          <w:szCs w:val="30"/>
        </w:rPr>
        <w:t>发展。</w:t>
      </w:r>
    </w:p>
    <w:p w14:paraId="04215C4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六</w:t>
      </w:r>
      <w:r>
        <w:rPr>
          <w:rFonts w:hint="eastAsia" w:ascii="黑体" w:hAnsi="黑体" w:eastAsia="黑体" w:cs="黑体"/>
          <w:kern w:val="2"/>
          <w:szCs w:val="30"/>
        </w:rPr>
        <w:t>条【</w:t>
      </w:r>
      <w:r>
        <w:rPr>
          <w:rFonts w:hint="eastAsia" w:ascii="黑体" w:hAnsi="黑体" w:eastAsia="黑体" w:cs="黑体"/>
          <w:kern w:val="2"/>
          <w:szCs w:val="30"/>
          <w:lang w:eastAsia="zh-CN"/>
        </w:rPr>
        <w:t>数智支撑</w:t>
      </w:r>
      <w:r>
        <w:rPr>
          <w:rFonts w:hint="eastAsia" w:ascii="黑体" w:hAnsi="黑体" w:eastAsia="黑体" w:cs="黑体"/>
          <w:kern w:val="2"/>
          <w:szCs w:val="30"/>
        </w:rPr>
        <w:t>】</w:t>
      </w:r>
    </w:p>
    <w:p w14:paraId="5614A41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lang w:eastAsia="zh-CN"/>
        </w:rPr>
        <w:t>园区</w:t>
      </w:r>
      <w:r>
        <w:rPr>
          <w:rFonts w:hint="eastAsia" w:hAnsi="宋体"/>
          <w:kern w:val="2"/>
          <w:szCs w:val="30"/>
        </w:rPr>
        <w:t>运营主体</w:t>
      </w:r>
      <w:r>
        <w:rPr>
          <w:rFonts w:hint="eastAsia" w:hAnsi="宋体"/>
          <w:kern w:val="2"/>
          <w:szCs w:val="30"/>
          <w:lang w:eastAsia="zh-CN"/>
        </w:rPr>
        <w:t>要加快智慧化设施建设，为满足广告企业内容制作、数据训练、人工智能建模等需求创造条件，鼓励自然语言模型、视觉模型、多模态模型等基础模型和虚拟现实、沉浸式交互等新技术形态在广告业创新应用。</w:t>
      </w:r>
    </w:p>
    <w:p w14:paraId="740078C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七</w:t>
      </w:r>
      <w:r>
        <w:rPr>
          <w:rFonts w:hint="eastAsia" w:ascii="黑体" w:hAnsi="黑体" w:eastAsia="黑体" w:cs="黑体"/>
          <w:kern w:val="2"/>
          <w:szCs w:val="30"/>
        </w:rPr>
        <w:t>条【创新融合】</w:t>
      </w:r>
    </w:p>
    <w:p w14:paraId="79C231A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lang w:eastAsia="zh-CN"/>
        </w:rPr>
        <w:t>园区运营主体要</w:t>
      </w:r>
      <w:r>
        <w:rPr>
          <w:rFonts w:hint="eastAsia" w:hAnsi="宋体"/>
          <w:kern w:val="2"/>
          <w:szCs w:val="30"/>
        </w:rPr>
        <w:t>鼓励创新发展</w:t>
      </w:r>
      <w:r>
        <w:rPr>
          <w:rFonts w:hint="eastAsia" w:hAnsi="宋体"/>
          <w:kern w:val="2"/>
          <w:szCs w:val="30"/>
          <w:lang w:eastAsia="zh-CN"/>
        </w:rPr>
        <w:t>，</w:t>
      </w:r>
      <w:r>
        <w:rPr>
          <w:rFonts w:hint="eastAsia" w:hAnsi="宋体"/>
          <w:kern w:val="2"/>
          <w:szCs w:val="30"/>
        </w:rPr>
        <w:t>支持广告传播渠道和营销模式创新</w:t>
      </w:r>
      <w:r>
        <w:rPr>
          <w:rFonts w:hint="eastAsia" w:hAnsi="宋体"/>
          <w:kern w:val="2"/>
          <w:szCs w:val="30"/>
          <w:lang w:eastAsia="zh-CN"/>
        </w:rPr>
        <w:t>，</w:t>
      </w:r>
      <w:r>
        <w:rPr>
          <w:rFonts w:hint="eastAsia" w:hAnsi="宋体"/>
          <w:kern w:val="2"/>
          <w:szCs w:val="30"/>
        </w:rPr>
        <w:t>强化知识产权创造、保护、运用，促进创新成果转化。</w:t>
      </w:r>
      <w:r>
        <w:rPr>
          <w:rFonts w:hint="eastAsia" w:hAnsi="宋体"/>
          <w:kern w:val="2"/>
          <w:szCs w:val="30"/>
          <w:lang w:eastAsia="zh-CN"/>
        </w:rPr>
        <w:t>组织产业对接活动，推动广告业和</w:t>
      </w:r>
      <w:r>
        <w:rPr>
          <w:rFonts w:hint="eastAsia" w:hAnsi="宋体"/>
          <w:kern w:val="2"/>
          <w:szCs w:val="30"/>
        </w:rPr>
        <w:t>各类产业融合发展，</w:t>
      </w:r>
      <w:r>
        <w:rPr>
          <w:rFonts w:hint="eastAsia" w:hAnsi="宋体"/>
          <w:kern w:val="2"/>
          <w:szCs w:val="30"/>
          <w:lang w:eastAsia="zh-CN"/>
        </w:rPr>
        <w:t>打造有特色的产业对接活动品牌</w:t>
      </w:r>
      <w:r>
        <w:rPr>
          <w:rFonts w:hint="eastAsia" w:hAnsi="宋体"/>
          <w:kern w:val="2"/>
          <w:szCs w:val="30"/>
        </w:rPr>
        <w:t>。</w:t>
      </w:r>
    </w:p>
    <w:p w14:paraId="23F5115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八</w:t>
      </w:r>
      <w:r>
        <w:rPr>
          <w:rFonts w:hint="eastAsia" w:ascii="黑体" w:hAnsi="黑体" w:eastAsia="黑体" w:cs="黑体"/>
          <w:kern w:val="2"/>
          <w:szCs w:val="30"/>
        </w:rPr>
        <w:t>条【人才培育】</w:t>
      </w:r>
    </w:p>
    <w:p w14:paraId="6216364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lang w:eastAsia="zh-CN"/>
        </w:rPr>
      </w:pPr>
      <w:r>
        <w:rPr>
          <w:rFonts w:hint="eastAsia" w:hAnsi="宋体"/>
          <w:kern w:val="2"/>
          <w:szCs w:val="30"/>
          <w:lang w:eastAsia="zh-CN"/>
        </w:rPr>
        <w:t>园区运营主体要积极搭建产教融合和实训平台，</w:t>
      </w:r>
      <w:r>
        <w:rPr>
          <w:rFonts w:hint="eastAsia" w:hAnsi="宋体"/>
          <w:kern w:val="2"/>
          <w:szCs w:val="30"/>
        </w:rPr>
        <w:t>支持有条件的企业开设创意大师工作室、兴办广告职业技能培训中心、打造高技能人才培养基地</w:t>
      </w:r>
      <w:r>
        <w:rPr>
          <w:rFonts w:hint="eastAsia" w:hAnsi="宋体"/>
          <w:kern w:val="2"/>
          <w:szCs w:val="30"/>
          <w:lang w:eastAsia="zh-CN"/>
        </w:rPr>
        <w:t>，配合行业组织开展专项职业能力考核培训。</w:t>
      </w:r>
    </w:p>
    <w:p w14:paraId="2A59840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十九</w:t>
      </w:r>
      <w:r>
        <w:rPr>
          <w:rFonts w:hint="eastAsia" w:ascii="黑体" w:hAnsi="黑体" w:eastAsia="黑体" w:cs="黑体"/>
          <w:kern w:val="2"/>
          <w:szCs w:val="30"/>
        </w:rPr>
        <w:t>条【</w:t>
      </w:r>
      <w:r>
        <w:rPr>
          <w:rFonts w:hint="eastAsia" w:ascii="黑体" w:hAnsi="黑体" w:eastAsia="黑体" w:cs="黑体"/>
          <w:kern w:val="2"/>
          <w:szCs w:val="30"/>
          <w:lang w:eastAsia="zh-CN"/>
        </w:rPr>
        <w:t>金融支持</w:t>
      </w:r>
      <w:r>
        <w:rPr>
          <w:rFonts w:hint="eastAsia" w:ascii="黑体" w:hAnsi="黑体" w:eastAsia="黑体" w:cs="黑体"/>
          <w:kern w:val="2"/>
          <w:szCs w:val="30"/>
        </w:rPr>
        <w:t>】</w:t>
      </w:r>
    </w:p>
    <w:p w14:paraId="5F9DC85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lang w:eastAsia="zh-CN"/>
        </w:rPr>
      </w:pPr>
      <w:r>
        <w:rPr>
          <w:rFonts w:hint="eastAsia" w:hAnsi="宋体"/>
          <w:kern w:val="2"/>
          <w:szCs w:val="30"/>
          <w:lang w:eastAsia="zh-CN"/>
        </w:rPr>
        <w:t>支持</w:t>
      </w:r>
      <w:r>
        <w:rPr>
          <w:rFonts w:hint="eastAsia" w:hAnsi="宋体"/>
          <w:kern w:val="2"/>
          <w:szCs w:val="30"/>
        </w:rPr>
        <w:t>园区运营主体</w:t>
      </w:r>
      <w:r>
        <w:rPr>
          <w:rFonts w:hint="eastAsia" w:hAnsi="宋体"/>
          <w:kern w:val="2"/>
          <w:szCs w:val="30"/>
          <w:lang w:eastAsia="zh-CN"/>
        </w:rPr>
        <w:t>依托市融资信用服务平台在园区内设立线下工作站，推广“数广贷”等融资产品和政策性融资担保服务，助力创业期成长型企业降低融资成本。</w:t>
      </w:r>
    </w:p>
    <w:p w14:paraId="68E7E15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第二十条【国际交流】</w:t>
      </w:r>
    </w:p>
    <w:p w14:paraId="3E1647A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lang w:eastAsia="zh-CN"/>
        </w:rPr>
      </w:pPr>
      <w:r>
        <w:rPr>
          <w:rFonts w:hint="eastAsia" w:hAnsi="宋体"/>
          <w:kern w:val="2"/>
          <w:szCs w:val="30"/>
          <w:lang w:eastAsia="zh-CN"/>
        </w:rPr>
        <w:t>园区运营主体要积极组织企业参加国际化或者地区</w:t>
      </w:r>
      <w:r>
        <w:rPr>
          <w:rFonts w:hint="eastAsia" w:hAnsi="宋体"/>
          <w:kern w:val="2"/>
          <w:szCs w:val="30"/>
        </w:rPr>
        <w:t>节展赛事</w:t>
      </w:r>
      <w:r>
        <w:rPr>
          <w:rFonts w:hint="eastAsia" w:hAnsi="宋体"/>
          <w:kern w:val="2"/>
          <w:szCs w:val="30"/>
          <w:lang w:eastAsia="zh-CN"/>
        </w:rPr>
        <w:t>交流活动，帮助广告企业对接海外资源、增强出海实践、构建境外服务网络，提高跨境服务能力。</w:t>
      </w:r>
    </w:p>
    <w:p w14:paraId="2D26C0F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251ED5D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before="120" w:after="240" w:line="336" w:lineRule="auto"/>
        <w:jc w:val="center"/>
        <w:textAlignment w:val="auto"/>
        <w:rPr>
          <w:rFonts w:hint="eastAsia" w:ascii="方正小标宋简体" w:hAnsi="宋体" w:eastAsia="方正小标宋简体" w:cs="Times New Roman"/>
          <w:sz w:val="36"/>
          <w:szCs w:val="36"/>
        </w:rPr>
      </w:pPr>
      <w:r>
        <w:rPr>
          <w:rFonts w:hint="eastAsia" w:ascii="方正小标宋简体" w:hAnsi="宋体" w:eastAsia="方正小标宋简体" w:cs="Times New Roman"/>
          <w:sz w:val="36"/>
          <w:szCs w:val="36"/>
        </w:rPr>
        <w:t>第五章　附　则</w:t>
      </w:r>
    </w:p>
    <w:p w14:paraId="1F8A685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ascii="黑体" w:hAnsi="黑体" w:eastAsia="黑体" w:cs="黑体"/>
          <w:kern w:val="2"/>
          <w:szCs w:val="30"/>
        </w:rPr>
      </w:pPr>
      <w:r>
        <w:rPr>
          <w:rFonts w:hint="eastAsia" w:ascii="黑体" w:hAnsi="黑体" w:eastAsia="黑体" w:cs="黑体"/>
          <w:kern w:val="2"/>
          <w:szCs w:val="30"/>
        </w:rPr>
        <w:t>第二十</w:t>
      </w:r>
      <w:r>
        <w:rPr>
          <w:rFonts w:hint="eastAsia" w:ascii="黑体" w:hAnsi="黑体" w:eastAsia="黑体" w:cs="黑体"/>
          <w:kern w:val="2"/>
          <w:szCs w:val="30"/>
          <w:lang w:eastAsia="zh-CN"/>
        </w:rPr>
        <w:t>一</w:t>
      </w:r>
      <w:r>
        <w:rPr>
          <w:rFonts w:hint="eastAsia" w:ascii="黑体" w:hAnsi="黑体" w:eastAsia="黑体" w:cs="黑体"/>
          <w:kern w:val="2"/>
          <w:szCs w:val="30"/>
        </w:rPr>
        <w:t>条【</w:t>
      </w:r>
      <w:r>
        <w:rPr>
          <w:rFonts w:hint="eastAsia" w:ascii="黑体" w:hAnsi="黑体" w:eastAsia="黑体" w:cs="黑体"/>
          <w:kern w:val="2"/>
          <w:szCs w:val="30"/>
          <w:lang w:eastAsia="zh-CN"/>
        </w:rPr>
        <w:t>施行日期</w:t>
      </w:r>
      <w:r>
        <w:rPr>
          <w:rFonts w:hint="eastAsia" w:ascii="黑体" w:hAnsi="黑体" w:eastAsia="黑体" w:cs="黑体"/>
          <w:kern w:val="2"/>
          <w:szCs w:val="30"/>
        </w:rPr>
        <w:t>】</w:t>
      </w:r>
    </w:p>
    <w:p w14:paraId="3EF7E97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本办法自202</w:t>
      </w:r>
      <w:r>
        <w:rPr>
          <w:rFonts w:hint="eastAsia" w:hAnsi="宋体"/>
          <w:kern w:val="2"/>
          <w:szCs w:val="30"/>
          <w:lang w:val="en-US" w:eastAsia="zh-CN"/>
        </w:rPr>
        <w:t>6</w:t>
      </w:r>
      <w:r>
        <w:rPr>
          <w:rFonts w:hint="eastAsia" w:hAnsi="宋体"/>
          <w:kern w:val="2"/>
          <w:szCs w:val="30"/>
        </w:rPr>
        <w:t>年4月1日起施行，有效期至20</w:t>
      </w:r>
      <w:r>
        <w:rPr>
          <w:rFonts w:hint="eastAsia" w:hAnsi="宋体"/>
          <w:kern w:val="2"/>
          <w:szCs w:val="30"/>
          <w:lang w:val="en-US" w:eastAsia="zh-CN"/>
        </w:rPr>
        <w:t>31</w:t>
      </w:r>
      <w:r>
        <w:rPr>
          <w:rFonts w:hint="eastAsia" w:hAnsi="宋体"/>
          <w:kern w:val="2"/>
          <w:szCs w:val="30"/>
        </w:rPr>
        <w:t>年3月31日。</w:t>
      </w:r>
    </w:p>
    <w:p w14:paraId="7041304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4E4F877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r>
        <w:rPr>
          <w:rFonts w:hint="eastAsia" w:hAnsi="宋体"/>
          <w:kern w:val="2"/>
          <w:szCs w:val="30"/>
        </w:rPr>
        <w:t>附件：上海市广告产业园区认定申报表</w:t>
      </w:r>
    </w:p>
    <w:p w14:paraId="6FC55AF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227C60F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hAnsi="宋体"/>
          <w:kern w:val="2"/>
          <w:szCs w:val="30"/>
        </w:rPr>
      </w:pPr>
    </w:p>
    <w:p w14:paraId="2487B50C">
      <w:pPr>
        <w:rPr>
          <w:rFonts w:hint="eastAsia" w:ascii="黑体" w:hAnsi="仿宋_GB2312" w:eastAsia="黑体" w:cs="Times New Roman"/>
          <w:sz w:val="32"/>
          <w:szCs w:val="30"/>
        </w:rPr>
      </w:pPr>
      <w:r>
        <w:rPr>
          <w:rFonts w:hint="eastAsia" w:ascii="黑体" w:hAnsi="仿宋_GB2312" w:eastAsia="黑体" w:cs="Times New Roman"/>
          <w:sz w:val="32"/>
          <w:szCs w:val="30"/>
        </w:rPr>
        <w:br w:type="page"/>
      </w:r>
    </w:p>
    <w:p w14:paraId="609E4949">
      <w:pPr>
        <w:tabs>
          <w:tab w:val="left" w:pos="790"/>
          <w:tab w:val="left" w:pos="1264"/>
        </w:tabs>
        <w:overflowPunct w:val="0"/>
        <w:adjustRightInd w:val="0"/>
        <w:snapToGrid w:val="0"/>
        <w:rPr>
          <w:rFonts w:hint="eastAsia" w:ascii="黑体" w:hAnsi="仿宋_GB2312" w:eastAsia="黑体" w:cs="Times New Roman"/>
          <w:sz w:val="32"/>
          <w:szCs w:val="30"/>
        </w:rPr>
      </w:pPr>
      <w:r>
        <w:rPr>
          <w:rFonts w:hint="eastAsia" w:ascii="黑体" w:hAnsi="仿宋_GB2312" w:eastAsia="黑体" w:cs="Times New Roman"/>
          <w:sz w:val="32"/>
          <w:szCs w:val="30"/>
        </w:rPr>
        <w:t>附件</w:t>
      </w:r>
    </w:p>
    <w:p w14:paraId="26F7D52B">
      <w:pPr>
        <w:overflowPunct w:val="0"/>
        <w:adjustRightInd w:val="0"/>
        <w:snapToGrid w:val="0"/>
        <w:spacing w:line="336" w:lineRule="auto"/>
        <w:rPr>
          <w:rFonts w:hint="eastAsia" w:ascii="仿宋_GB2312" w:hAnsi="仿宋_GB2312" w:eastAsia="仿宋_GB2312" w:cs="Times New Roman"/>
          <w:sz w:val="32"/>
          <w:szCs w:val="30"/>
        </w:rPr>
      </w:pPr>
    </w:p>
    <w:p w14:paraId="5368B638">
      <w:pPr>
        <w:overflowPunct w:val="0"/>
        <w:adjustRightInd w:val="0"/>
        <w:snapToGrid w:val="0"/>
        <w:spacing w:line="336" w:lineRule="auto"/>
        <w:rPr>
          <w:rFonts w:hint="eastAsia" w:ascii="仿宋_GB2312" w:hAnsi="仿宋_GB2312" w:eastAsia="仿宋_GB2312" w:cs="Times New Roman"/>
          <w:sz w:val="32"/>
          <w:szCs w:val="30"/>
        </w:rPr>
      </w:pPr>
    </w:p>
    <w:p w14:paraId="320B85C2">
      <w:pPr>
        <w:tabs>
          <w:tab w:val="left" w:pos="790"/>
        </w:tabs>
        <w:overflowPunct w:val="0"/>
        <w:adjustRightInd w:val="0"/>
        <w:snapToGrid w:val="0"/>
        <w:jc w:val="center"/>
        <w:rPr>
          <w:rFonts w:hint="eastAsia" w:ascii="方正小标宋简体" w:hAnsi="方正小标宋简体" w:eastAsia="方正小标宋简体" w:cs="方正小标宋简体"/>
          <w:kern w:val="0"/>
          <w:sz w:val="56"/>
          <w:szCs w:val="20"/>
        </w:rPr>
      </w:pPr>
      <w:r>
        <w:rPr>
          <w:rFonts w:hint="eastAsia" w:ascii="方正小标宋简体" w:hAnsi="方正小标宋简体" w:eastAsia="方正小标宋简体" w:cs="方正小标宋简体"/>
          <w:kern w:val="0"/>
          <w:sz w:val="56"/>
          <w:szCs w:val="20"/>
        </w:rPr>
        <w:t>上海市广告产业园区认定申报表</w:t>
      </w:r>
    </w:p>
    <w:p w14:paraId="1D0A749B">
      <w:pPr>
        <w:overflowPunct w:val="0"/>
        <w:adjustRightInd w:val="0"/>
        <w:snapToGrid w:val="0"/>
        <w:spacing w:line="336" w:lineRule="auto"/>
        <w:rPr>
          <w:rFonts w:hint="eastAsia" w:ascii="仿宋_GB2312" w:hAnsi="仿宋_GB2312" w:eastAsia="仿宋_GB2312" w:cs="Times New Roman"/>
          <w:sz w:val="32"/>
          <w:szCs w:val="30"/>
        </w:rPr>
      </w:pPr>
    </w:p>
    <w:p w14:paraId="6D18A31C">
      <w:pPr>
        <w:overflowPunct w:val="0"/>
        <w:adjustRightInd w:val="0"/>
        <w:snapToGrid w:val="0"/>
        <w:spacing w:line="336" w:lineRule="auto"/>
        <w:rPr>
          <w:rFonts w:hint="eastAsia" w:ascii="仿宋_GB2312" w:hAnsi="仿宋_GB2312" w:eastAsia="仿宋_GB2312" w:cs="Times New Roman"/>
          <w:sz w:val="32"/>
          <w:szCs w:val="30"/>
        </w:rPr>
      </w:pPr>
    </w:p>
    <w:p w14:paraId="4D68FD8E">
      <w:pPr>
        <w:overflowPunct w:val="0"/>
        <w:adjustRightInd w:val="0"/>
        <w:snapToGrid w:val="0"/>
        <w:spacing w:line="336" w:lineRule="auto"/>
        <w:rPr>
          <w:rFonts w:hint="eastAsia" w:ascii="仿宋_GB2312" w:hAnsi="仿宋_GB2312" w:eastAsia="仿宋_GB2312" w:cs="Times New Roman"/>
          <w:sz w:val="32"/>
          <w:szCs w:val="30"/>
        </w:rPr>
      </w:pPr>
    </w:p>
    <w:p w14:paraId="6B4B3E6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u w:val="single"/>
        </w:rPr>
      </w:pPr>
      <w:r>
        <w:rPr>
          <w:rFonts w:hint="eastAsia" w:ascii="黑体" w:hAnsi="黑体" w:eastAsia="黑体" w:cs="黑体"/>
          <w:sz w:val="32"/>
          <w:szCs w:val="20"/>
        </w:rPr>
        <w:t>申报园区名称：</w:t>
      </w:r>
      <w:r>
        <w:rPr>
          <w:rFonts w:hint="eastAsia" w:ascii="黑体" w:hAnsi="黑体" w:eastAsia="黑体" w:cs="黑体"/>
          <w:sz w:val="32"/>
          <w:szCs w:val="20"/>
          <w:u w:val="single"/>
        </w:rPr>
        <w:t xml:space="preserve">                                  </w:t>
      </w:r>
    </w:p>
    <w:p w14:paraId="3917B3D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rPr>
      </w:pPr>
      <w:r>
        <w:rPr>
          <w:rFonts w:hint="eastAsia" w:ascii="黑体" w:hAnsi="黑体" w:eastAsia="黑体" w:cs="黑体"/>
          <w:sz w:val="32"/>
          <w:szCs w:val="20"/>
        </w:rPr>
        <w:t>申报园区地址：</w:t>
      </w:r>
      <w:r>
        <w:rPr>
          <w:rFonts w:hint="eastAsia" w:ascii="黑体" w:hAnsi="黑体" w:eastAsia="黑体" w:cs="黑体"/>
          <w:sz w:val="32"/>
          <w:szCs w:val="20"/>
          <w:u w:val="single"/>
        </w:rPr>
        <w:t xml:space="preserve">                                  </w:t>
      </w:r>
    </w:p>
    <w:p w14:paraId="5F291BDB">
      <w:pPr>
        <w:keepNext w:val="0"/>
        <w:keepLines w:val="0"/>
        <w:pageBreakBefore w:val="0"/>
        <w:widowControl w:val="0"/>
        <w:tabs>
          <w:tab w:val="left" w:pos="790"/>
          <w:tab w:val="left" w:pos="1264"/>
          <w:tab w:val="left" w:pos="8190"/>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rPr>
      </w:pPr>
      <w:r>
        <w:rPr>
          <w:rFonts w:hint="eastAsia" w:ascii="黑体" w:hAnsi="黑体" w:eastAsia="黑体" w:cs="黑体"/>
          <w:sz w:val="32"/>
          <w:szCs w:val="20"/>
        </w:rPr>
        <w:t>运营主体名称：</w:t>
      </w:r>
      <w:r>
        <w:rPr>
          <w:rFonts w:hint="eastAsia" w:ascii="黑体" w:hAnsi="黑体" w:eastAsia="黑体" w:cs="黑体"/>
          <w:sz w:val="32"/>
          <w:szCs w:val="20"/>
          <w:u w:val="single"/>
        </w:rPr>
        <w:t xml:space="preserve">                          （盖章）</w:t>
      </w:r>
    </w:p>
    <w:p w14:paraId="7477494D">
      <w:pPr>
        <w:keepNext w:val="0"/>
        <w:keepLines w:val="0"/>
        <w:pageBreakBefore w:val="0"/>
        <w:widowControl w:val="0"/>
        <w:tabs>
          <w:tab w:val="left" w:pos="790"/>
          <w:tab w:val="left" w:pos="1264"/>
          <w:tab w:val="left" w:pos="8222"/>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rPr>
      </w:pPr>
      <w:r>
        <w:rPr>
          <w:rFonts w:hint="eastAsia" w:ascii="黑体" w:hAnsi="黑体" w:eastAsia="黑体" w:cs="黑体"/>
          <w:sz w:val="32"/>
          <w:szCs w:val="20"/>
        </w:rPr>
        <w:t>统一信用代码：</w:t>
      </w:r>
      <w:r>
        <w:rPr>
          <w:rFonts w:hint="eastAsia" w:ascii="黑体" w:hAnsi="黑体" w:eastAsia="黑体" w:cs="黑体"/>
          <w:sz w:val="32"/>
          <w:szCs w:val="20"/>
          <w:u w:val="single"/>
        </w:rPr>
        <w:t xml:space="preserve">                                  </w:t>
      </w:r>
    </w:p>
    <w:p w14:paraId="77E7CCD9">
      <w:pPr>
        <w:keepNext w:val="0"/>
        <w:keepLines w:val="0"/>
        <w:pageBreakBefore w:val="0"/>
        <w:widowControl w:val="0"/>
        <w:tabs>
          <w:tab w:val="left" w:pos="790"/>
          <w:tab w:val="left" w:pos="1264"/>
          <w:tab w:val="left" w:pos="8364"/>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rPr>
      </w:pPr>
      <w:r>
        <w:rPr>
          <w:rFonts w:hint="eastAsia" w:ascii="黑体" w:hAnsi="黑体" w:eastAsia="黑体" w:cs="黑体"/>
          <w:spacing w:val="187"/>
          <w:sz w:val="32"/>
          <w:szCs w:val="20"/>
          <w:lang w:eastAsia="zh-CN"/>
        </w:rPr>
        <w:t>负责</w:t>
      </w:r>
      <w:r>
        <w:rPr>
          <w:rFonts w:hint="eastAsia" w:ascii="黑体" w:hAnsi="黑体" w:eastAsia="黑体" w:cs="黑体"/>
          <w:spacing w:val="104"/>
          <w:sz w:val="32"/>
          <w:szCs w:val="20"/>
        </w:rPr>
        <w:t>人</w:t>
      </w:r>
      <w:r>
        <w:rPr>
          <w:rFonts w:hint="eastAsia" w:ascii="黑体" w:hAnsi="黑体" w:eastAsia="黑体" w:cs="黑体"/>
          <w:sz w:val="32"/>
          <w:szCs w:val="20"/>
        </w:rPr>
        <w:t>：</w:t>
      </w:r>
      <w:r>
        <w:rPr>
          <w:rFonts w:hint="eastAsia" w:ascii="黑体" w:hAnsi="黑体" w:eastAsia="黑体" w:cs="黑体"/>
          <w:sz w:val="32"/>
          <w:szCs w:val="20"/>
          <w:u w:val="single"/>
        </w:rPr>
        <w:t xml:space="preserve">                          （签名）</w:t>
      </w:r>
    </w:p>
    <w:p w14:paraId="369CA21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rPr>
      </w:pPr>
      <w:r>
        <w:rPr>
          <w:rFonts w:hint="eastAsia" w:ascii="黑体" w:hAnsi="黑体" w:eastAsia="黑体" w:cs="黑体"/>
          <w:spacing w:val="38"/>
          <w:sz w:val="32"/>
          <w:szCs w:val="20"/>
        </w:rPr>
        <w:t>园区联系</w:t>
      </w:r>
      <w:r>
        <w:rPr>
          <w:rFonts w:hint="eastAsia" w:ascii="黑体" w:hAnsi="黑体" w:eastAsia="黑体" w:cs="黑体"/>
          <w:sz w:val="32"/>
          <w:szCs w:val="20"/>
        </w:rPr>
        <w:t>人：</w:t>
      </w:r>
      <w:r>
        <w:rPr>
          <w:rFonts w:hint="eastAsia" w:ascii="黑体" w:hAnsi="黑体" w:eastAsia="黑体" w:cs="黑体"/>
          <w:sz w:val="32"/>
          <w:szCs w:val="20"/>
          <w:u w:val="single"/>
        </w:rPr>
        <w:t xml:space="preserve">                                  </w:t>
      </w:r>
    </w:p>
    <w:p w14:paraId="7BCBF54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rPr>
      </w:pPr>
      <w:r>
        <w:rPr>
          <w:rFonts w:hint="eastAsia" w:ascii="黑体" w:hAnsi="黑体" w:eastAsia="黑体" w:cs="黑体"/>
          <w:sz w:val="32"/>
          <w:szCs w:val="20"/>
        </w:rPr>
        <w:t>联系人手机号：</w:t>
      </w:r>
      <w:r>
        <w:rPr>
          <w:rFonts w:hint="eastAsia" w:ascii="黑体" w:hAnsi="黑体" w:eastAsia="黑体" w:cs="黑体"/>
          <w:sz w:val="32"/>
          <w:szCs w:val="20"/>
          <w:u w:val="single"/>
        </w:rPr>
        <w:t xml:space="preserve">                                  </w:t>
      </w:r>
    </w:p>
    <w:p w14:paraId="354D83B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u w:val="single"/>
        </w:rPr>
      </w:pPr>
      <w:r>
        <w:rPr>
          <w:rFonts w:hint="eastAsia" w:ascii="黑体" w:hAnsi="黑体" w:eastAsia="黑体" w:cs="黑体"/>
          <w:sz w:val="32"/>
          <w:szCs w:val="20"/>
        </w:rPr>
        <w:t>电子邮箱地址：</w:t>
      </w:r>
      <w:r>
        <w:rPr>
          <w:rFonts w:hint="eastAsia" w:ascii="黑体" w:hAnsi="黑体" w:eastAsia="黑体" w:cs="黑体"/>
          <w:sz w:val="32"/>
          <w:szCs w:val="20"/>
          <w:u w:val="single"/>
        </w:rPr>
        <w:t xml:space="preserve">                                  </w:t>
      </w:r>
    </w:p>
    <w:p w14:paraId="3A24A0B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84" w:lineRule="auto"/>
        <w:ind w:firstLine="624"/>
        <w:textAlignment w:val="auto"/>
        <w:rPr>
          <w:rFonts w:hint="eastAsia" w:ascii="黑体" w:hAnsi="黑体" w:eastAsia="黑体" w:cs="黑体"/>
          <w:sz w:val="32"/>
          <w:szCs w:val="20"/>
          <w:u w:val="single"/>
        </w:rPr>
      </w:pPr>
      <w:r>
        <w:rPr>
          <w:rFonts w:hint="eastAsia" w:ascii="黑体" w:hAnsi="黑体" w:eastAsia="黑体" w:cs="黑体"/>
          <w:spacing w:val="104"/>
          <w:sz w:val="32"/>
          <w:szCs w:val="20"/>
        </w:rPr>
        <w:t>申报日</w:t>
      </w:r>
      <w:r>
        <w:rPr>
          <w:rFonts w:hint="eastAsia" w:ascii="黑体" w:hAnsi="黑体" w:eastAsia="黑体" w:cs="黑体"/>
          <w:sz w:val="32"/>
          <w:szCs w:val="20"/>
        </w:rPr>
        <w:t>期：</w:t>
      </w:r>
      <w:r>
        <w:rPr>
          <w:rFonts w:hint="eastAsia" w:ascii="黑体" w:hAnsi="黑体" w:eastAsia="黑体" w:cs="黑体"/>
          <w:sz w:val="32"/>
          <w:szCs w:val="20"/>
          <w:u w:val="single"/>
        </w:rPr>
        <w:t xml:space="preserve">                                  </w:t>
      </w:r>
    </w:p>
    <w:p w14:paraId="2564E3ED">
      <w:pPr>
        <w:overflowPunct w:val="0"/>
        <w:adjustRightInd w:val="0"/>
        <w:snapToGrid w:val="0"/>
        <w:spacing w:line="336" w:lineRule="auto"/>
        <w:rPr>
          <w:rFonts w:hint="eastAsia" w:ascii="仿宋_GB2312" w:hAnsi="仿宋_GB2312" w:eastAsia="仿宋_GB2312" w:cs="Times New Roman"/>
          <w:sz w:val="32"/>
          <w:szCs w:val="30"/>
        </w:rPr>
      </w:pPr>
    </w:p>
    <w:p w14:paraId="00C0849A">
      <w:pPr>
        <w:overflowPunct w:val="0"/>
        <w:adjustRightInd w:val="0"/>
        <w:snapToGrid w:val="0"/>
        <w:spacing w:line="336" w:lineRule="auto"/>
        <w:rPr>
          <w:rFonts w:hint="eastAsia" w:ascii="仿宋_GB2312" w:hAnsi="仿宋_GB2312" w:eastAsia="仿宋_GB2312" w:cs="Times New Roman"/>
          <w:sz w:val="32"/>
          <w:szCs w:val="30"/>
        </w:rPr>
      </w:pPr>
    </w:p>
    <w:p w14:paraId="13391F5E">
      <w:pPr>
        <w:overflowPunct w:val="0"/>
        <w:adjustRightInd w:val="0"/>
        <w:snapToGrid w:val="0"/>
        <w:spacing w:line="336" w:lineRule="auto"/>
        <w:rPr>
          <w:rFonts w:hint="eastAsia" w:ascii="仿宋_GB2312" w:hAnsi="仿宋_GB2312" w:eastAsia="仿宋_GB2312" w:cs="Times New Roman"/>
          <w:sz w:val="32"/>
          <w:szCs w:val="30"/>
        </w:rPr>
      </w:pPr>
    </w:p>
    <w:p w14:paraId="4EB4C95A">
      <w:pPr>
        <w:overflowPunct w:val="0"/>
        <w:adjustRightInd w:val="0"/>
        <w:snapToGrid w:val="0"/>
        <w:spacing w:line="336" w:lineRule="auto"/>
        <w:rPr>
          <w:rFonts w:hint="eastAsia" w:ascii="仿宋_GB2312" w:hAnsi="仿宋_GB2312" w:eastAsia="仿宋_GB2312" w:cs="Times New Roman"/>
          <w:sz w:val="32"/>
          <w:szCs w:val="30"/>
        </w:rPr>
      </w:pPr>
    </w:p>
    <w:tbl>
      <w:tblPr>
        <w:tblStyle w:val="5"/>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9"/>
        <w:gridCol w:w="2030"/>
        <w:gridCol w:w="2130"/>
        <w:gridCol w:w="1876"/>
      </w:tblGrid>
      <w:tr w14:paraId="15F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45" w:type="dxa"/>
            <w:gridSpan w:val="4"/>
            <w:tcBorders>
              <w:tl2br w:val="nil"/>
              <w:tr2bl w:val="nil"/>
            </w:tcBorders>
            <w:noWrap w:val="0"/>
            <w:vAlign w:val="center"/>
          </w:tcPr>
          <w:p w14:paraId="2768AD94">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u w:val="single"/>
              </w:rPr>
              <w:br w:type="page"/>
            </w:r>
            <w:r>
              <w:rPr>
                <w:rFonts w:hint="eastAsia" w:ascii="黑体" w:hAnsi="黑体" w:eastAsia="黑体" w:cs="黑体"/>
                <w:sz w:val="28"/>
                <w:szCs w:val="28"/>
                <w:u w:val="single"/>
              </w:rPr>
              <w:br w:type="page"/>
            </w:r>
            <w:r>
              <w:rPr>
                <w:rFonts w:hint="eastAsia" w:ascii="黑体" w:hAnsi="黑体" w:eastAsia="黑体" w:cs="黑体"/>
                <w:sz w:val="28"/>
                <w:szCs w:val="28"/>
              </w:rPr>
              <w:br w:type="page"/>
            </w:r>
            <w:r>
              <w:rPr>
                <w:rFonts w:hint="eastAsia" w:ascii="黑体" w:hAnsi="黑体" w:eastAsia="黑体" w:cs="黑体"/>
                <w:spacing w:val="60"/>
                <w:sz w:val="28"/>
                <w:szCs w:val="28"/>
              </w:rPr>
              <w:t>园区基本情</w:t>
            </w:r>
            <w:r>
              <w:rPr>
                <w:rFonts w:hint="eastAsia" w:ascii="黑体" w:hAnsi="黑体" w:eastAsia="黑体" w:cs="黑体"/>
                <w:sz w:val="28"/>
                <w:szCs w:val="28"/>
              </w:rPr>
              <w:t>况</w:t>
            </w:r>
          </w:p>
        </w:tc>
      </w:tr>
      <w:tr w14:paraId="21EC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53609556">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园区成立时间</w:t>
            </w:r>
          </w:p>
        </w:tc>
        <w:tc>
          <w:tcPr>
            <w:tcW w:w="2030" w:type="dxa"/>
            <w:tcBorders>
              <w:tl2br w:val="nil"/>
              <w:tr2bl w:val="nil"/>
            </w:tcBorders>
            <w:noWrap w:val="0"/>
            <w:vAlign w:val="center"/>
          </w:tcPr>
          <w:p w14:paraId="0BB9DDA4">
            <w:pPr>
              <w:adjustRightInd w:val="0"/>
              <w:snapToGrid w:val="0"/>
              <w:jc w:val="center"/>
              <w:rPr>
                <w:rFonts w:hint="eastAsia" w:ascii="仿宋_GB2312" w:hAnsi="仿宋_GB2312" w:eastAsia="仿宋_GB2312" w:cs="仿宋_GB2312"/>
                <w:sz w:val="24"/>
                <w:szCs w:val="20"/>
              </w:rPr>
            </w:pPr>
          </w:p>
        </w:tc>
        <w:tc>
          <w:tcPr>
            <w:tcW w:w="2130" w:type="dxa"/>
            <w:tcBorders>
              <w:tl2br w:val="nil"/>
              <w:tr2bl w:val="nil"/>
            </w:tcBorders>
            <w:noWrap w:val="0"/>
            <w:vAlign w:val="center"/>
          </w:tcPr>
          <w:p w14:paraId="4FD69C68">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投资总额</w:t>
            </w:r>
          </w:p>
        </w:tc>
        <w:tc>
          <w:tcPr>
            <w:tcW w:w="1876" w:type="dxa"/>
            <w:tcBorders>
              <w:tl2br w:val="nil"/>
              <w:tr2bl w:val="nil"/>
            </w:tcBorders>
            <w:noWrap w:val="0"/>
            <w:vAlign w:val="center"/>
          </w:tcPr>
          <w:p w14:paraId="07769290">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万元</w:t>
            </w:r>
          </w:p>
        </w:tc>
      </w:tr>
      <w:tr w14:paraId="09DB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5E286093">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园区运营</w:t>
            </w:r>
            <w:r>
              <w:rPr>
                <w:rFonts w:hint="eastAsia" w:ascii="仿宋_GB2312" w:hAnsi="仿宋_GB2312" w:eastAsia="仿宋_GB2312" w:cs="仿宋_GB2312"/>
                <w:sz w:val="24"/>
                <w:szCs w:val="20"/>
                <w:lang w:eastAsia="zh-CN"/>
              </w:rPr>
              <w:t>起始时间</w:t>
            </w:r>
          </w:p>
        </w:tc>
        <w:tc>
          <w:tcPr>
            <w:tcW w:w="2030" w:type="dxa"/>
            <w:tcBorders>
              <w:tl2br w:val="nil"/>
              <w:tr2bl w:val="nil"/>
            </w:tcBorders>
            <w:noWrap w:val="0"/>
            <w:vAlign w:val="center"/>
          </w:tcPr>
          <w:p w14:paraId="72F561AC">
            <w:pPr>
              <w:adjustRightInd w:val="0"/>
              <w:snapToGrid w:val="0"/>
              <w:jc w:val="center"/>
              <w:rPr>
                <w:rFonts w:hint="eastAsia" w:ascii="仿宋_GB2312" w:hAnsi="仿宋_GB2312" w:eastAsia="仿宋_GB2312" w:cs="仿宋_GB2312"/>
                <w:sz w:val="24"/>
                <w:szCs w:val="20"/>
              </w:rPr>
            </w:pPr>
          </w:p>
        </w:tc>
        <w:tc>
          <w:tcPr>
            <w:tcW w:w="2130" w:type="dxa"/>
            <w:tcBorders>
              <w:tl2br w:val="nil"/>
              <w:tr2bl w:val="nil"/>
            </w:tcBorders>
            <w:noWrap w:val="0"/>
            <w:vAlign w:val="center"/>
          </w:tcPr>
          <w:p w14:paraId="798B987C">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在建面积</w:t>
            </w:r>
          </w:p>
        </w:tc>
        <w:tc>
          <w:tcPr>
            <w:tcW w:w="1876" w:type="dxa"/>
            <w:tcBorders>
              <w:tl2br w:val="nil"/>
              <w:tr2bl w:val="nil"/>
            </w:tcBorders>
            <w:noWrap w:val="0"/>
            <w:vAlign w:val="center"/>
          </w:tcPr>
          <w:p w14:paraId="5D7DA45F">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w:t>
            </w:r>
          </w:p>
        </w:tc>
      </w:tr>
      <w:tr w14:paraId="3A96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6A446BE3">
            <w:pPr>
              <w:adjustRightInd w:val="0"/>
              <w:snapToGrid w:val="0"/>
              <w:jc w:val="center"/>
              <w:rPr>
                <w:rFonts w:hint="eastAsia" w:ascii="仿宋_GB2312" w:hAnsi="仿宋_GB2312" w:eastAsia="仿宋_GB2312" w:cs="仿宋_GB2312"/>
                <w:kern w:val="2"/>
                <w:sz w:val="24"/>
                <w:szCs w:val="20"/>
                <w:lang w:val="en-US" w:eastAsia="zh-CN" w:bidi="ar-SA"/>
              </w:rPr>
            </w:pPr>
            <w:r>
              <w:rPr>
                <w:rFonts w:hint="eastAsia" w:ascii="仿宋_GB2312" w:hAnsi="仿宋_GB2312" w:eastAsia="仿宋_GB2312" w:cs="仿宋_GB2312"/>
                <w:sz w:val="24"/>
                <w:szCs w:val="20"/>
              </w:rPr>
              <w:t>园区规划总面积</w:t>
            </w:r>
          </w:p>
        </w:tc>
        <w:tc>
          <w:tcPr>
            <w:tcW w:w="2030" w:type="dxa"/>
            <w:tcBorders>
              <w:tl2br w:val="nil"/>
              <w:tr2bl w:val="nil"/>
            </w:tcBorders>
            <w:noWrap w:val="0"/>
            <w:vAlign w:val="center"/>
          </w:tcPr>
          <w:p w14:paraId="2F710DDF">
            <w:pPr>
              <w:adjustRightInd w:val="0"/>
              <w:snapToGrid w:val="0"/>
              <w:jc w:val="right"/>
              <w:rPr>
                <w:rFonts w:hint="eastAsia" w:ascii="仿宋_GB2312" w:hAnsi="仿宋_GB2312" w:eastAsia="仿宋_GB2312" w:cs="仿宋_GB2312"/>
                <w:kern w:val="2"/>
                <w:sz w:val="24"/>
                <w:szCs w:val="20"/>
                <w:lang w:val="en-US" w:eastAsia="zh-CN" w:bidi="ar-SA"/>
              </w:rPr>
            </w:pPr>
            <w:r>
              <w:rPr>
                <w:rFonts w:hint="eastAsia" w:ascii="仿宋_GB2312" w:hAnsi="仿宋_GB2312" w:eastAsia="仿宋_GB2312" w:cs="仿宋_GB2312"/>
                <w:sz w:val="24"/>
                <w:szCs w:val="20"/>
              </w:rPr>
              <w:t>㎡</w:t>
            </w:r>
          </w:p>
        </w:tc>
        <w:tc>
          <w:tcPr>
            <w:tcW w:w="2130" w:type="dxa"/>
            <w:tcBorders>
              <w:tl2br w:val="nil"/>
              <w:tr2bl w:val="nil"/>
            </w:tcBorders>
            <w:noWrap w:val="0"/>
            <w:vAlign w:val="center"/>
          </w:tcPr>
          <w:p w14:paraId="2B1FB7E3">
            <w:pPr>
              <w:adjustRightInd w:val="0"/>
              <w:snapToGrid w:val="0"/>
              <w:jc w:val="center"/>
              <w:rPr>
                <w:rFonts w:hint="eastAsia" w:ascii="仿宋_GB2312" w:hAnsi="仿宋_GB2312" w:eastAsia="仿宋_GB2312" w:cs="仿宋_GB2312"/>
                <w:kern w:val="2"/>
                <w:sz w:val="24"/>
                <w:szCs w:val="20"/>
                <w:lang w:val="en-US" w:eastAsia="zh-CN" w:bidi="ar-SA"/>
              </w:rPr>
            </w:pPr>
            <w:r>
              <w:rPr>
                <w:rFonts w:hint="eastAsia" w:ascii="仿宋_GB2312" w:hAnsi="仿宋_GB2312" w:eastAsia="仿宋_GB2312" w:cs="仿宋_GB2312"/>
                <w:sz w:val="24"/>
                <w:szCs w:val="20"/>
              </w:rPr>
              <w:t>已建面积</w:t>
            </w:r>
          </w:p>
        </w:tc>
        <w:tc>
          <w:tcPr>
            <w:tcW w:w="1876" w:type="dxa"/>
            <w:tcBorders>
              <w:tl2br w:val="nil"/>
              <w:tr2bl w:val="nil"/>
            </w:tcBorders>
            <w:noWrap w:val="0"/>
            <w:vAlign w:val="center"/>
          </w:tcPr>
          <w:p w14:paraId="471162A0">
            <w:pPr>
              <w:adjustRightInd w:val="0"/>
              <w:snapToGrid w:val="0"/>
              <w:jc w:val="right"/>
              <w:rPr>
                <w:rFonts w:hint="eastAsia" w:ascii="仿宋_GB2312" w:hAnsi="仿宋_GB2312" w:eastAsia="仿宋_GB2312" w:cs="仿宋_GB2312"/>
                <w:kern w:val="2"/>
                <w:sz w:val="24"/>
                <w:szCs w:val="20"/>
                <w:lang w:val="en-US" w:eastAsia="zh-CN" w:bidi="ar-SA"/>
              </w:rPr>
            </w:pPr>
            <w:r>
              <w:rPr>
                <w:rFonts w:hint="eastAsia" w:ascii="仿宋_GB2312" w:hAnsi="仿宋_GB2312" w:eastAsia="仿宋_GB2312" w:cs="仿宋_GB2312"/>
                <w:sz w:val="24"/>
                <w:szCs w:val="20"/>
              </w:rPr>
              <w:t>㎡</w:t>
            </w:r>
          </w:p>
        </w:tc>
      </w:tr>
      <w:tr w14:paraId="4CD3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1A2D2F8B">
            <w:pPr>
              <w:adjustRightInd w:val="0"/>
              <w:snapToGrid w:val="0"/>
              <w:jc w:val="center"/>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szCs w:val="20"/>
              </w:rPr>
              <w:t>地方财政投入资金累计数额</w:t>
            </w:r>
          </w:p>
        </w:tc>
        <w:tc>
          <w:tcPr>
            <w:tcW w:w="2030" w:type="dxa"/>
            <w:tcBorders>
              <w:tl2br w:val="nil"/>
              <w:tr2bl w:val="nil"/>
            </w:tcBorders>
            <w:noWrap w:val="0"/>
            <w:vAlign w:val="center"/>
          </w:tcPr>
          <w:p w14:paraId="56E98E33">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万元</w:t>
            </w:r>
          </w:p>
        </w:tc>
        <w:tc>
          <w:tcPr>
            <w:tcW w:w="2130" w:type="dxa"/>
            <w:tcBorders>
              <w:tl2br w:val="nil"/>
              <w:tr2bl w:val="nil"/>
            </w:tcBorders>
            <w:noWrap w:val="0"/>
            <w:vAlign w:val="center"/>
          </w:tcPr>
          <w:p w14:paraId="1FE68645">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社会投入资金累计数额</w:t>
            </w:r>
          </w:p>
        </w:tc>
        <w:tc>
          <w:tcPr>
            <w:tcW w:w="1876" w:type="dxa"/>
            <w:tcBorders>
              <w:tl2br w:val="nil"/>
              <w:tr2bl w:val="nil"/>
            </w:tcBorders>
            <w:noWrap w:val="0"/>
            <w:vAlign w:val="center"/>
          </w:tcPr>
          <w:p w14:paraId="62EE7B9C">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万元</w:t>
            </w:r>
          </w:p>
        </w:tc>
      </w:tr>
      <w:tr w14:paraId="0A88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33392A5A">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园区运营模式</w:t>
            </w:r>
          </w:p>
        </w:tc>
        <w:tc>
          <w:tcPr>
            <w:tcW w:w="6036" w:type="dxa"/>
            <w:gridSpan w:val="3"/>
            <w:tcBorders>
              <w:tl2br w:val="nil"/>
              <w:tr2bl w:val="nil"/>
            </w:tcBorders>
            <w:noWrap w:val="0"/>
            <w:vAlign w:val="center"/>
          </w:tcPr>
          <w:p w14:paraId="751CD765">
            <w:pPr>
              <w:adjustRightInd w:val="0"/>
              <w:snapToGrid w:val="0"/>
              <w:jc w:val="center"/>
              <w:rPr>
                <w:rFonts w:hint="eastAsia" w:ascii="仿宋_GB2312" w:hAnsi="仿宋_GB2312" w:eastAsia="仿宋_GB2312" w:cs="仿宋_GB2312"/>
                <w:sz w:val="24"/>
                <w:szCs w:val="20"/>
              </w:rPr>
            </w:pPr>
          </w:p>
        </w:tc>
      </w:tr>
      <w:tr w14:paraId="39EB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015834D8">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园区运营主体名称</w:t>
            </w:r>
          </w:p>
        </w:tc>
        <w:tc>
          <w:tcPr>
            <w:tcW w:w="6036" w:type="dxa"/>
            <w:gridSpan w:val="3"/>
            <w:tcBorders>
              <w:tl2br w:val="nil"/>
              <w:tr2bl w:val="nil"/>
            </w:tcBorders>
            <w:noWrap w:val="0"/>
            <w:vAlign w:val="center"/>
          </w:tcPr>
          <w:p w14:paraId="5CFD0B70">
            <w:pPr>
              <w:adjustRightInd w:val="0"/>
              <w:snapToGrid w:val="0"/>
              <w:jc w:val="center"/>
              <w:rPr>
                <w:rFonts w:hint="eastAsia" w:ascii="仿宋_GB2312" w:hAnsi="仿宋_GB2312" w:eastAsia="仿宋_GB2312" w:cs="仿宋_GB2312"/>
                <w:sz w:val="24"/>
                <w:szCs w:val="20"/>
              </w:rPr>
            </w:pPr>
          </w:p>
        </w:tc>
      </w:tr>
      <w:tr w14:paraId="38D4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5501A5E5">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入驻企业总数</w:t>
            </w:r>
          </w:p>
        </w:tc>
        <w:tc>
          <w:tcPr>
            <w:tcW w:w="2030" w:type="dxa"/>
            <w:tcBorders>
              <w:tl2br w:val="nil"/>
              <w:tr2bl w:val="nil"/>
            </w:tcBorders>
            <w:noWrap w:val="0"/>
            <w:vAlign w:val="center"/>
          </w:tcPr>
          <w:p w14:paraId="2183AE23">
            <w:pPr>
              <w:adjustRightInd w:val="0"/>
              <w:snapToGrid w:val="0"/>
              <w:jc w:val="center"/>
              <w:rPr>
                <w:rFonts w:hint="eastAsia" w:ascii="仿宋_GB2312" w:hAnsi="仿宋_GB2312" w:eastAsia="仿宋_GB2312" w:cs="仿宋_GB2312"/>
                <w:sz w:val="24"/>
                <w:szCs w:val="20"/>
              </w:rPr>
            </w:pPr>
          </w:p>
        </w:tc>
        <w:tc>
          <w:tcPr>
            <w:tcW w:w="2130" w:type="dxa"/>
            <w:tcBorders>
              <w:tl2br w:val="nil"/>
              <w:tr2bl w:val="nil"/>
            </w:tcBorders>
            <w:noWrap w:val="0"/>
            <w:vAlign w:val="center"/>
          </w:tcPr>
          <w:p w14:paraId="430426B2">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入驻广告企业总数</w:t>
            </w:r>
          </w:p>
        </w:tc>
        <w:tc>
          <w:tcPr>
            <w:tcW w:w="1876" w:type="dxa"/>
            <w:tcBorders>
              <w:tl2br w:val="nil"/>
              <w:tr2bl w:val="nil"/>
            </w:tcBorders>
            <w:noWrap w:val="0"/>
            <w:vAlign w:val="center"/>
          </w:tcPr>
          <w:p w14:paraId="2B1121CB">
            <w:pPr>
              <w:adjustRightInd w:val="0"/>
              <w:snapToGrid w:val="0"/>
              <w:jc w:val="center"/>
              <w:rPr>
                <w:rFonts w:hint="eastAsia" w:ascii="仿宋_GB2312" w:hAnsi="仿宋_GB2312" w:eastAsia="仿宋_GB2312" w:cs="仿宋_GB2312"/>
                <w:sz w:val="24"/>
                <w:szCs w:val="20"/>
              </w:rPr>
            </w:pPr>
          </w:p>
        </w:tc>
      </w:tr>
      <w:tr w14:paraId="20AC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69" w:type="dxa"/>
            <w:gridSpan w:val="3"/>
            <w:tcBorders>
              <w:tl2br w:val="nil"/>
              <w:tr2bl w:val="nil"/>
            </w:tcBorders>
            <w:noWrap w:val="0"/>
            <w:vAlign w:val="center"/>
          </w:tcPr>
          <w:p w14:paraId="0FE227E6">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广告企业</w:t>
            </w:r>
            <w:r>
              <w:rPr>
                <w:rFonts w:hint="eastAsia" w:ascii="仿宋_GB2312" w:hAnsi="仿宋_GB2312" w:eastAsia="仿宋_GB2312" w:cs="仿宋_GB2312"/>
                <w:sz w:val="24"/>
                <w:szCs w:val="20"/>
                <w:lang w:eastAsia="zh-CN"/>
              </w:rPr>
              <w:t>及</w:t>
            </w:r>
            <w:r>
              <w:rPr>
                <w:rFonts w:hint="eastAsia" w:ascii="仿宋_GB2312" w:hAnsi="仿宋_GB2312" w:eastAsia="仿宋_GB2312" w:cs="仿宋_GB2312"/>
                <w:sz w:val="24"/>
                <w:szCs w:val="20"/>
              </w:rPr>
              <w:t>上下游关联产业</w:t>
            </w:r>
            <w:r>
              <w:rPr>
                <w:rFonts w:hint="eastAsia" w:ascii="仿宋_GB2312" w:hAnsi="仿宋_GB2312" w:eastAsia="仿宋_GB2312" w:cs="仿宋_GB2312"/>
                <w:sz w:val="24"/>
                <w:szCs w:val="20"/>
                <w:lang w:eastAsia="zh-CN"/>
              </w:rPr>
              <w:t>企业</w:t>
            </w:r>
            <w:r>
              <w:rPr>
                <w:rFonts w:hint="eastAsia" w:ascii="仿宋_GB2312" w:hAnsi="仿宋_GB2312" w:eastAsia="仿宋_GB2312" w:cs="仿宋_GB2312"/>
                <w:sz w:val="24"/>
                <w:szCs w:val="20"/>
              </w:rPr>
              <w:t>占园区入驻企业</w:t>
            </w:r>
            <w:r>
              <w:rPr>
                <w:rFonts w:hint="eastAsia" w:ascii="仿宋_GB2312" w:hAnsi="仿宋_GB2312" w:eastAsia="仿宋_GB2312" w:cs="仿宋_GB2312"/>
                <w:sz w:val="24"/>
                <w:szCs w:val="20"/>
                <w:lang w:eastAsia="zh-CN"/>
              </w:rPr>
              <w:t>户数比例（</w:t>
            </w:r>
            <w:r>
              <w:rPr>
                <w:rFonts w:hint="eastAsia" w:ascii="仿宋_GB2312" w:hAnsi="仿宋_GB2312" w:eastAsia="仿宋_GB2312" w:cs="仿宋_GB2312"/>
                <w:sz w:val="24"/>
                <w:szCs w:val="20"/>
                <w:lang w:val="en-US" w:eastAsia="zh-CN"/>
              </w:rPr>
              <w:t>%</w:t>
            </w:r>
            <w:r>
              <w:rPr>
                <w:rFonts w:hint="eastAsia" w:ascii="仿宋_GB2312" w:hAnsi="仿宋_GB2312" w:eastAsia="仿宋_GB2312" w:cs="仿宋_GB2312"/>
                <w:sz w:val="24"/>
                <w:szCs w:val="20"/>
                <w:lang w:eastAsia="zh-CN"/>
              </w:rPr>
              <w:t>）</w:t>
            </w:r>
          </w:p>
        </w:tc>
        <w:tc>
          <w:tcPr>
            <w:tcW w:w="1876" w:type="dxa"/>
            <w:tcBorders>
              <w:tl2br w:val="nil"/>
              <w:tr2bl w:val="nil"/>
            </w:tcBorders>
            <w:noWrap w:val="0"/>
            <w:vAlign w:val="center"/>
          </w:tcPr>
          <w:p w14:paraId="1F2843E7">
            <w:pPr>
              <w:adjustRightInd w:val="0"/>
              <w:snapToGrid w:val="0"/>
              <w:jc w:val="center"/>
              <w:rPr>
                <w:rFonts w:hint="eastAsia" w:ascii="仿宋_GB2312" w:hAnsi="仿宋_GB2312" w:eastAsia="仿宋_GB2312" w:cs="仿宋_GB2312"/>
                <w:sz w:val="24"/>
                <w:szCs w:val="20"/>
              </w:rPr>
            </w:pPr>
          </w:p>
        </w:tc>
      </w:tr>
      <w:tr w14:paraId="0347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69" w:type="dxa"/>
            <w:gridSpan w:val="3"/>
            <w:tcBorders>
              <w:tl2br w:val="nil"/>
              <w:tr2bl w:val="nil"/>
            </w:tcBorders>
            <w:noWrap w:val="0"/>
            <w:vAlign w:val="center"/>
          </w:tcPr>
          <w:p w14:paraId="6CD7DFBF">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lang w:eastAsia="zh-CN"/>
              </w:rPr>
              <w:t>园区年广告营收</w:t>
            </w:r>
            <w:r>
              <w:rPr>
                <w:rFonts w:hint="eastAsia" w:ascii="仿宋_GB2312" w:hAnsi="仿宋_GB2312" w:eastAsia="仿宋_GB2312" w:cs="仿宋_GB2312"/>
                <w:sz w:val="24"/>
                <w:szCs w:val="20"/>
                <w:lang w:val="en-US" w:eastAsia="zh-CN"/>
              </w:rPr>
              <w:t>10亿元以上企业户数</w:t>
            </w:r>
          </w:p>
        </w:tc>
        <w:tc>
          <w:tcPr>
            <w:tcW w:w="1876" w:type="dxa"/>
            <w:tcBorders>
              <w:tl2br w:val="nil"/>
              <w:tr2bl w:val="nil"/>
            </w:tcBorders>
            <w:noWrap w:val="0"/>
            <w:vAlign w:val="center"/>
          </w:tcPr>
          <w:p w14:paraId="24C70B36">
            <w:pPr>
              <w:adjustRightInd w:val="0"/>
              <w:snapToGrid w:val="0"/>
              <w:jc w:val="center"/>
              <w:rPr>
                <w:rFonts w:hint="eastAsia" w:ascii="仿宋_GB2312" w:hAnsi="仿宋_GB2312" w:eastAsia="仿宋_GB2312" w:cs="仿宋_GB2312"/>
                <w:sz w:val="24"/>
                <w:szCs w:val="20"/>
              </w:rPr>
            </w:pPr>
          </w:p>
        </w:tc>
      </w:tr>
      <w:tr w14:paraId="2870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30CD1F93">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上年度园区企业</w:t>
            </w:r>
          </w:p>
          <w:p w14:paraId="63DFF56E">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营业收入合计</w:t>
            </w:r>
          </w:p>
        </w:tc>
        <w:tc>
          <w:tcPr>
            <w:tcW w:w="2030" w:type="dxa"/>
            <w:tcBorders>
              <w:tl2br w:val="nil"/>
              <w:tr2bl w:val="nil"/>
            </w:tcBorders>
            <w:noWrap w:val="0"/>
            <w:vAlign w:val="center"/>
          </w:tcPr>
          <w:p w14:paraId="633F7793">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万元</w:t>
            </w:r>
          </w:p>
        </w:tc>
        <w:tc>
          <w:tcPr>
            <w:tcW w:w="2130" w:type="dxa"/>
            <w:tcBorders>
              <w:tl2br w:val="nil"/>
              <w:tr2bl w:val="nil"/>
            </w:tcBorders>
            <w:noWrap w:val="0"/>
            <w:vAlign w:val="center"/>
          </w:tcPr>
          <w:p w14:paraId="4BB07B53">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其中广告企业</w:t>
            </w:r>
          </w:p>
          <w:p w14:paraId="313BB06F">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营业收入合计</w:t>
            </w:r>
          </w:p>
        </w:tc>
        <w:tc>
          <w:tcPr>
            <w:tcW w:w="1876" w:type="dxa"/>
            <w:tcBorders>
              <w:tl2br w:val="nil"/>
              <w:tr2bl w:val="nil"/>
            </w:tcBorders>
            <w:noWrap w:val="0"/>
            <w:vAlign w:val="center"/>
          </w:tcPr>
          <w:p w14:paraId="256B6624">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万元</w:t>
            </w:r>
          </w:p>
        </w:tc>
      </w:tr>
      <w:tr w14:paraId="0AAD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30BA864B">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上年度</w:t>
            </w:r>
            <w:r>
              <w:rPr>
                <w:rFonts w:hint="eastAsia" w:ascii="仿宋_GB2312" w:hAnsi="仿宋_GB2312" w:eastAsia="仿宋_GB2312" w:cs="仿宋_GB2312"/>
                <w:sz w:val="24"/>
                <w:szCs w:val="20"/>
                <w:lang w:eastAsia="zh-CN"/>
              </w:rPr>
              <w:t>园区广告营收占总营收比例（</w:t>
            </w:r>
            <w:r>
              <w:rPr>
                <w:rFonts w:hint="eastAsia" w:ascii="仿宋_GB2312" w:hAnsi="仿宋_GB2312" w:eastAsia="仿宋_GB2312" w:cs="仿宋_GB2312"/>
                <w:sz w:val="24"/>
                <w:szCs w:val="20"/>
                <w:lang w:val="en-US" w:eastAsia="zh-CN"/>
              </w:rPr>
              <w:t>%</w:t>
            </w:r>
            <w:r>
              <w:rPr>
                <w:rFonts w:hint="eastAsia" w:ascii="仿宋_GB2312" w:hAnsi="仿宋_GB2312" w:eastAsia="仿宋_GB2312" w:cs="仿宋_GB2312"/>
                <w:sz w:val="24"/>
                <w:szCs w:val="20"/>
                <w:lang w:eastAsia="zh-CN"/>
              </w:rPr>
              <w:t>）</w:t>
            </w:r>
          </w:p>
        </w:tc>
        <w:tc>
          <w:tcPr>
            <w:tcW w:w="2030" w:type="dxa"/>
            <w:tcBorders>
              <w:tl2br w:val="nil"/>
              <w:tr2bl w:val="nil"/>
            </w:tcBorders>
            <w:noWrap w:val="0"/>
            <w:vAlign w:val="center"/>
          </w:tcPr>
          <w:p w14:paraId="7857B5CE">
            <w:pPr>
              <w:adjustRightInd w:val="0"/>
              <w:snapToGrid w:val="0"/>
              <w:jc w:val="center"/>
              <w:rPr>
                <w:rFonts w:hint="eastAsia" w:ascii="仿宋_GB2312" w:hAnsi="仿宋_GB2312" w:eastAsia="仿宋_GB2312" w:cs="仿宋_GB2312"/>
                <w:sz w:val="24"/>
                <w:szCs w:val="20"/>
              </w:rPr>
            </w:pPr>
          </w:p>
        </w:tc>
        <w:tc>
          <w:tcPr>
            <w:tcW w:w="2130" w:type="dxa"/>
            <w:tcBorders>
              <w:tl2br w:val="nil"/>
              <w:tr2bl w:val="nil"/>
            </w:tcBorders>
            <w:noWrap w:val="0"/>
            <w:vAlign w:val="center"/>
          </w:tcPr>
          <w:p w14:paraId="23C30EBF">
            <w:pPr>
              <w:numPr>
                <w:ilvl w:val="0"/>
                <w:numId w:val="0"/>
              </w:num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lang w:eastAsia="zh-CN"/>
              </w:rPr>
              <w:t>占所在区</w:t>
            </w:r>
            <w:r>
              <w:rPr>
                <w:rFonts w:hint="eastAsia" w:ascii="仿宋_GB2312" w:hAnsi="仿宋_GB2312" w:eastAsia="仿宋_GB2312" w:cs="仿宋_GB2312"/>
                <w:sz w:val="24"/>
                <w:szCs w:val="20"/>
              </w:rPr>
              <w:t>上年度</w:t>
            </w:r>
            <w:r>
              <w:rPr>
                <w:rFonts w:hint="eastAsia" w:ascii="仿宋_GB2312" w:hAnsi="仿宋_GB2312" w:eastAsia="仿宋_GB2312" w:cs="仿宋_GB2312"/>
                <w:sz w:val="24"/>
                <w:szCs w:val="20"/>
                <w:lang w:eastAsia="zh-CN"/>
              </w:rPr>
              <w:t>广告营收比例（</w:t>
            </w:r>
            <w:r>
              <w:rPr>
                <w:rFonts w:hint="eastAsia" w:ascii="仿宋_GB2312" w:hAnsi="仿宋_GB2312" w:eastAsia="仿宋_GB2312" w:cs="仿宋_GB2312"/>
                <w:sz w:val="24"/>
                <w:szCs w:val="20"/>
                <w:lang w:val="en-US" w:eastAsia="zh-CN"/>
              </w:rPr>
              <w:t>%</w:t>
            </w:r>
            <w:r>
              <w:rPr>
                <w:rFonts w:hint="eastAsia" w:ascii="仿宋_GB2312" w:hAnsi="仿宋_GB2312" w:eastAsia="仿宋_GB2312" w:cs="仿宋_GB2312"/>
                <w:sz w:val="24"/>
                <w:szCs w:val="20"/>
                <w:lang w:eastAsia="zh-CN"/>
              </w:rPr>
              <w:t>）</w:t>
            </w:r>
          </w:p>
        </w:tc>
        <w:tc>
          <w:tcPr>
            <w:tcW w:w="1876" w:type="dxa"/>
            <w:tcBorders>
              <w:tl2br w:val="nil"/>
              <w:tr2bl w:val="nil"/>
            </w:tcBorders>
            <w:noWrap w:val="0"/>
            <w:vAlign w:val="center"/>
          </w:tcPr>
          <w:p w14:paraId="33AB62ED">
            <w:pPr>
              <w:adjustRightInd w:val="0"/>
              <w:snapToGrid w:val="0"/>
              <w:jc w:val="right"/>
              <w:rPr>
                <w:rFonts w:hint="eastAsia" w:ascii="仿宋_GB2312" w:hAnsi="仿宋_GB2312" w:eastAsia="仿宋_GB2312" w:cs="仿宋_GB2312"/>
                <w:sz w:val="24"/>
                <w:szCs w:val="20"/>
              </w:rPr>
            </w:pPr>
          </w:p>
        </w:tc>
      </w:tr>
      <w:tr w14:paraId="7FB5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230130BF">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当期园区企业</w:t>
            </w:r>
          </w:p>
          <w:p w14:paraId="08DAA36A">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营业收入合计</w:t>
            </w:r>
          </w:p>
          <w:p w14:paraId="3B843BAF">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    年   月至   月）</w:t>
            </w:r>
          </w:p>
        </w:tc>
        <w:tc>
          <w:tcPr>
            <w:tcW w:w="2030" w:type="dxa"/>
            <w:tcBorders>
              <w:tl2br w:val="nil"/>
              <w:tr2bl w:val="nil"/>
            </w:tcBorders>
            <w:noWrap w:val="0"/>
            <w:vAlign w:val="center"/>
          </w:tcPr>
          <w:p w14:paraId="4B16A133">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万元</w:t>
            </w:r>
          </w:p>
        </w:tc>
        <w:tc>
          <w:tcPr>
            <w:tcW w:w="2130" w:type="dxa"/>
            <w:tcBorders>
              <w:tl2br w:val="nil"/>
              <w:tr2bl w:val="nil"/>
            </w:tcBorders>
            <w:noWrap w:val="0"/>
            <w:vAlign w:val="center"/>
          </w:tcPr>
          <w:p w14:paraId="5F02D30C">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其中广告企业</w:t>
            </w:r>
          </w:p>
          <w:p w14:paraId="58D8B123">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营业收入合计</w:t>
            </w:r>
          </w:p>
        </w:tc>
        <w:tc>
          <w:tcPr>
            <w:tcW w:w="1876" w:type="dxa"/>
            <w:tcBorders>
              <w:tl2br w:val="nil"/>
              <w:tr2bl w:val="nil"/>
            </w:tcBorders>
            <w:noWrap w:val="0"/>
            <w:vAlign w:val="center"/>
          </w:tcPr>
          <w:p w14:paraId="44B5F92E">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万元</w:t>
            </w:r>
          </w:p>
        </w:tc>
      </w:tr>
      <w:tr w14:paraId="7928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2885B5F8">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当期</w:t>
            </w:r>
            <w:r>
              <w:rPr>
                <w:rFonts w:hint="eastAsia" w:ascii="仿宋_GB2312" w:hAnsi="仿宋_GB2312" w:eastAsia="仿宋_GB2312" w:cs="仿宋_GB2312"/>
                <w:sz w:val="24"/>
                <w:szCs w:val="20"/>
                <w:lang w:eastAsia="zh-CN"/>
              </w:rPr>
              <w:t>园区广告营收占总营收比例（</w:t>
            </w:r>
            <w:r>
              <w:rPr>
                <w:rFonts w:hint="eastAsia" w:ascii="仿宋_GB2312" w:hAnsi="仿宋_GB2312" w:eastAsia="仿宋_GB2312" w:cs="仿宋_GB2312"/>
                <w:sz w:val="24"/>
                <w:szCs w:val="20"/>
                <w:lang w:val="en-US" w:eastAsia="zh-CN"/>
              </w:rPr>
              <w:t>%</w:t>
            </w:r>
            <w:r>
              <w:rPr>
                <w:rFonts w:hint="eastAsia" w:ascii="仿宋_GB2312" w:hAnsi="仿宋_GB2312" w:eastAsia="仿宋_GB2312" w:cs="仿宋_GB2312"/>
                <w:sz w:val="24"/>
                <w:szCs w:val="20"/>
                <w:lang w:eastAsia="zh-CN"/>
              </w:rPr>
              <w:t>）</w:t>
            </w:r>
          </w:p>
        </w:tc>
        <w:tc>
          <w:tcPr>
            <w:tcW w:w="2030" w:type="dxa"/>
            <w:tcBorders>
              <w:tl2br w:val="nil"/>
              <w:tr2bl w:val="nil"/>
            </w:tcBorders>
            <w:noWrap w:val="0"/>
            <w:vAlign w:val="center"/>
          </w:tcPr>
          <w:p w14:paraId="518C244C">
            <w:pPr>
              <w:adjustRightInd w:val="0"/>
              <w:snapToGrid w:val="0"/>
              <w:jc w:val="right"/>
              <w:rPr>
                <w:rFonts w:hint="eastAsia" w:ascii="仿宋_GB2312" w:hAnsi="仿宋_GB2312" w:eastAsia="仿宋_GB2312" w:cs="仿宋_GB2312"/>
                <w:sz w:val="24"/>
                <w:szCs w:val="20"/>
              </w:rPr>
            </w:pPr>
          </w:p>
        </w:tc>
        <w:tc>
          <w:tcPr>
            <w:tcW w:w="2130" w:type="dxa"/>
            <w:tcBorders>
              <w:tl2br w:val="nil"/>
              <w:tr2bl w:val="nil"/>
            </w:tcBorders>
            <w:noWrap w:val="0"/>
            <w:vAlign w:val="center"/>
          </w:tcPr>
          <w:p w14:paraId="144657B0">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lang w:eastAsia="zh-CN"/>
              </w:rPr>
              <w:t>占所在区</w:t>
            </w:r>
            <w:r>
              <w:rPr>
                <w:rFonts w:hint="eastAsia" w:ascii="仿宋_GB2312" w:hAnsi="仿宋_GB2312" w:eastAsia="仿宋_GB2312" w:cs="仿宋_GB2312"/>
                <w:sz w:val="24"/>
                <w:szCs w:val="20"/>
              </w:rPr>
              <w:t>当期</w:t>
            </w:r>
            <w:r>
              <w:rPr>
                <w:rFonts w:hint="eastAsia" w:ascii="仿宋_GB2312" w:hAnsi="仿宋_GB2312" w:eastAsia="仿宋_GB2312" w:cs="仿宋_GB2312"/>
                <w:sz w:val="24"/>
                <w:szCs w:val="20"/>
                <w:lang w:eastAsia="zh-CN"/>
              </w:rPr>
              <w:t>广告营收比例（</w:t>
            </w:r>
            <w:r>
              <w:rPr>
                <w:rFonts w:hint="eastAsia" w:ascii="仿宋_GB2312" w:hAnsi="仿宋_GB2312" w:eastAsia="仿宋_GB2312" w:cs="仿宋_GB2312"/>
                <w:sz w:val="24"/>
                <w:szCs w:val="20"/>
                <w:lang w:val="en-US" w:eastAsia="zh-CN"/>
              </w:rPr>
              <w:t>%</w:t>
            </w:r>
            <w:r>
              <w:rPr>
                <w:rFonts w:hint="eastAsia" w:ascii="仿宋_GB2312" w:hAnsi="仿宋_GB2312" w:eastAsia="仿宋_GB2312" w:cs="仿宋_GB2312"/>
                <w:sz w:val="24"/>
                <w:szCs w:val="20"/>
                <w:lang w:eastAsia="zh-CN"/>
              </w:rPr>
              <w:t>）</w:t>
            </w:r>
          </w:p>
        </w:tc>
        <w:tc>
          <w:tcPr>
            <w:tcW w:w="1876" w:type="dxa"/>
            <w:tcBorders>
              <w:tl2br w:val="nil"/>
              <w:tr2bl w:val="nil"/>
            </w:tcBorders>
            <w:noWrap w:val="0"/>
            <w:vAlign w:val="center"/>
          </w:tcPr>
          <w:p w14:paraId="42F3FD90">
            <w:pPr>
              <w:adjustRightInd w:val="0"/>
              <w:snapToGrid w:val="0"/>
              <w:jc w:val="right"/>
              <w:rPr>
                <w:rFonts w:hint="eastAsia" w:ascii="仿宋_GB2312" w:hAnsi="仿宋_GB2312" w:eastAsia="仿宋_GB2312" w:cs="仿宋_GB2312"/>
                <w:sz w:val="24"/>
                <w:szCs w:val="20"/>
              </w:rPr>
            </w:pPr>
          </w:p>
        </w:tc>
      </w:tr>
      <w:tr w14:paraId="0AD7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09" w:type="dxa"/>
            <w:tcBorders>
              <w:tl2br w:val="nil"/>
              <w:tr2bl w:val="nil"/>
            </w:tcBorders>
            <w:noWrap w:val="0"/>
            <w:vAlign w:val="center"/>
          </w:tcPr>
          <w:p w14:paraId="11DA356A">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区域经济社会发展总体规划</w:t>
            </w:r>
            <w:r>
              <w:rPr>
                <w:rFonts w:hint="eastAsia" w:ascii="仿宋_GB2312" w:hAnsi="仿宋_GB2312" w:eastAsia="仿宋_GB2312" w:cs="仿宋_GB2312"/>
                <w:sz w:val="24"/>
                <w:szCs w:val="20"/>
                <w:lang w:eastAsia="zh-CN"/>
              </w:rPr>
              <w:t>或者</w:t>
            </w:r>
            <w:r>
              <w:rPr>
                <w:rFonts w:hint="eastAsia" w:ascii="仿宋_GB2312" w:hAnsi="仿宋_GB2312" w:eastAsia="仿宋_GB2312" w:cs="仿宋_GB2312"/>
                <w:sz w:val="24"/>
                <w:szCs w:val="20"/>
              </w:rPr>
              <w:t>广告产业发展规划</w:t>
            </w:r>
            <w:r>
              <w:rPr>
                <w:rFonts w:hint="eastAsia" w:ascii="仿宋_GB2312" w:hAnsi="仿宋_GB2312" w:eastAsia="仿宋_GB2312" w:cs="仿宋_GB2312"/>
                <w:sz w:val="24"/>
                <w:szCs w:val="20"/>
                <w:lang w:eastAsia="zh-CN"/>
              </w:rPr>
              <w:t>文件名称及文号、具体条款（文件附后，下同）</w:t>
            </w:r>
          </w:p>
        </w:tc>
        <w:tc>
          <w:tcPr>
            <w:tcW w:w="6036" w:type="dxa"/>
            <w:gridSpan w:val="3"/>
            <w:tcBorders>
              <w:tl2br w:val="nil"/>
              <w:tr2bl w:val="nil"/>
            </w:tcBorders>
            <w:noWrap w:val="0"/>
            <w:vAlign w:val="center"/>
          </w:tcPr>
          <w:p w14:paraId="11726563">
            <w:pPr>
              <w:adjustRightInd w:val="0"/>
              <w:snapToGrid w:val="0"/>
              <w:jc w:val="right"/>
              <w:rPr>
                <w:rFonts w:hint="eastAsia" w:ascii="仿宋_GB2312" w:hAnsi="仿宋_GB2312" w:eastAsia="仿宋_GB2312" w:cs="仿宋_GB2312"/>
                <w:sz w:val="24"/>
                <w:szCs w:val="20"/>
              </w:rPr>
            </w:pPr>
          </w:p>
        </w:tc>
      </w:tr>
      <w:tr w14:paraId="2D68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2809" w:type="dxa"/>
            <w:tcBorders>
              <w:tl2br w:val="nil"/>
              <w:tr2bl w:val="nil"/>
            </w:tcBorders>
            <w:noWrap w:val="0"/>
            <w:vAlign w:val="center"/>
          </w:tcPr>
          <w:p w14:paraId="04FA20F5">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园区建设和发展规划</w:t>
            </w:r>
            <w:r>
              <w:rPr>
                <w:rFonts w:hint="eastAsia" w:ascii="仿宋_GB2312" w:hAnsi="仿宋_GB2312" w:eastAsia="仿宋_GB2312" w:cs="仿宋_GB2312"/>
                <w:sz w:val="24"/>
                <w:szCs w:val="20"/>
                <w:lang w:eastAsia="zh-CN"/>
              </w:rPr>
              <w:t>文件名称及文号</w:t>
            </w:r>
          </w:p>
        </w:tc>
        <w:tc>
          <w:tcPr>
            <w:tcW w:w="6036" w:type="dxa"/>
            <w:gridSpan w:val="3"/>
            <w:tcBorders>
              <w:tl2br w:val="nil"/>
              <w:tr2bl w:val="nil"/>
            </w:tcBorders>
            <w:noWrap w:val="0"/>
            <w:vAlign w:val="center"/>
          </w:tcPr>
          <w:p w14:paraId="1C7B4257">
            <w:pPr>
              <w:adjustRightInd w:val="0"/>
              <w:snapToGrid w:val="0"/>
              <w:jc w:val="right"/>
              <w:rPr>
                <w:rFonts w:hint="eastAsia" w:ascii="仿宋_GB2312" w:hAnsi="仿宋_GB2312" w:eastAsia="仿宋_GB2312" w:cs="仿宋_GB2312"/>
                <w:sz w:val="24"/>
                <w:szCs w:val="20"/>
              </w:rPr>
            </w:pPr>
          </w:p>
        </w:tc>
      </w:tr>
      <w:tr w14:paraId="3B7E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2809" w:type="dxa"/>
            <w:tcBorders>
              <w:tl2br w:val="nil"/>
              <w:tr2bl w:val="nil"/>
            </w:tcBorders>
            <w:noWrap w:val="0"/>
            <w:vAlign w:val="center"/>
          </w:tcPr>
          <w:p w14:paraId="1D0B2266">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所在区人民政府批准</w:t>
            </w:r>
            <w:r>
              <w:rPr>
                <w:rFonts w:hint="eastAsia" w:ascii="仿宋_GB2312" w:hAnsi="仿宋_GB2312" w:eastAsia="仿宋_GB2312" w:cs="仿宋_GB2312"/>
                <w:sz w:val="24"/>
                <w:szCs w:val="20"/>
                <w:lang w:eastAsia="zh-CN"/>
              </w:rPr>
              <w:t>园区</w:t>
            </w:r>
            <w:r>
              <w:rPr>
                <w:rFonts w:hint="eastAsia" w:ascii="仿宋_GB2312" w:hAnsi="仿宋_GB2312" w:eastAsia="仿宋_GB2312" w:cs="仿宋_GB2312"/>
                <w:sz w:val="24"/>
                <w:szCs w:val="20"/>
              </w:rPr>
              <w:t>设立</w:t>
            </w:r>
            <w:r>
              <w:rPr>
                <w:rFonts w:hint="eastAsia" w:ascii="仿宋_GB2312" w:hAnsi="仿宋_GB2312" w:eastAsia="仿宋_GB2312" w:cs="仿宋_GB2312"/>
                <w:sz w:val="24"/>
                <w:szCs w:val="20"/>
                <w:lang w:eastAsia="zh-CN"/>
              </w:rPr>
              <w:t>文件名称及文号、具体条款</w:t>
            </w:r>
          </w:p>
        </w:tc>
        <w:tc>
          <w:tcPr>
            <w:tcW w:w="6036" w:type="dxa"/>
            <w:gridSpan w:val="3"/>
            <w:tcBorders>
              <w:tl2br w:val="nil"/>
              <w:tr2bl w:val="nil"/>
            </w:tcBorders>
            <w:noWrap w:val="0"/>
            <w:vAlign w:val="center"/>
          </w:tcPr>
          <w:p w14:paraId="7D40F864">
            <w:pPr>
              <w:adjustRightInd w:val="0"/>
              <w:snapToGrid w:val="0"/>
              <w:jc w:val="right"/>
              <w:rPr>
                <w:rFonts w:hint="eastAsia" w:ascii="仿宋_GB2312" w:hAnsi="仿宋_GB2312" w:eastAsia="仿宋_GB2312" w:cs="仿宋_GB2312"/>
                <w:sz w:val="24"/>
                <w:szCs w:val="20"/>
              </w:rPr>
            </w:pPr>
          </w:p>
        </w:tc>
      </w:tr>
      <w:tr w14:paraId="3747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2809" w:type="dxa"/>
            <w:tcBorders>
              <w:tl2br w:val="nil"/>
              <w:tr2bl w:val="nil"/>
            </w:tcBorders>
            <w:noWrap w:val="0"/>
            <w:vAlign w:val="center"/>
          </w:tcPr>
          <w:p w14:paraId="04723B50">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所在区人民政府管理机制</w:t>
            </w:r>
            <w:r>
              <w:rPr>
                <w:rFonts w:hint="eastAsia" w:ascii="仿宋_GB2312" w:hAnsi="仿宋_GB2312" w:eastAsia="仿宋_GB2312" w:cs="仿宋_GB2312"/>
                <w:sz w:val="24"/>
                <w:szCs w:val="20"/>
                <w:lang w:eastAsia="zh-CN"/>
              </w:rPr>
              <w:t>及</w:t>
            </w:r>
            <w:r>
              <w:rPr>
                <w:rFonts w:hint="eastAsia" w:ascii="仿宋_GB2312" w:hAnsi="仿宋_GB2312" w:eastAsia="仿宋_GB2312" w:cs="仿宋_GB2312"/>
                <w:sz w:val="24"/>
                <w:szCs w:val="20"/>
              </w:rPr>
              <w:t>管理制度</w:t>
            </w:r>
            <w:r>
              <w:rPr>
                <w:rFonts w:hint="eastAsia" w:ascii="仿宋_GB2312" w:hAnsi="仿宋_GB2312" w:eastAsia="仿宋_GB2312" w:cs="仿宋_GB2312"/>
                <w:sz w:val="24"/>
                <w:szCs w:val="20"/>
                <w:lang w:eastAsia="zh-CN"/>
              </w:rPr>
              <w:t>、</w:t>
            </w:r>
            <w:r>
              <w:rPr>
                <w:rFonts w:hint="eastAsia" w:ascii="仿宋_GB2312" w:hAnsi="仿宋_GB2312" w:eastAsia="仿宋_GB2312" w:cs="仿宋_GB2312"/>
                <w:sz w:val="24"/>
                <w:szCs w:val="20"/>
              </w:rPr>
              <w:t>支持政策措施</w:t>
            </w:r>
          </w:p>
        </w:tc>
        <w:tc>
          <w:tcPr>
            <w:tcW w:w="6036" w:type="dxa"/>
            <w:gridSpan w:val="3"/>
            <w:tcBorders>
              <w:tl2br w:val="nil"/>
              <w:tr2bl w:val="nil"/>
            </w:tcBorders>
            <w:noWrap w:val="0"/>
            <w:vAlign w:val="center"/>
          </w:tcPr>
          <w:p w14:paraId="70E30233">
            <w:pPr>
              <w:adjustRightInd w:val="0"/>
              <w:snapToGrid w:val="0"/>
              <w:jc w:val="right"/>
              <w:rPr>
                <w:rFonts w:hint="eastAsia" w:ascii="仿宋_GB2312" w:hAnsi="仿宋_GB2312" w:eastAsia="仿宋_GB2312" w:cs="仿宋_GB2312"/>
                <w:sz w:val="24"/>
                <w:szCs w:val="20"/>
              </w:rPr>
            </w:pPr>
          </w:p>
        </w:tc>
      </w:tr>
      <w:tr w14:paraId="59BD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4" w:hRule="atLeast"/>
          <w:jc w:val="center"/>
        </w:trPr>
        <w:tc>
          <w:tcPr>
            <w:tcW w:w="2809" w:type="dxa"/>
            <w:tcBorders>
              <w:tl2br w:val="nil"/>
              <w:tr2bl w:val="nil"/>
            </w:tcBorders>
            <w:noWrap w:val="0"/>
            <w:vAlign w:val="center"/>
          </w:tcPr>
          <w:p w14:paraId="2470CCED">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园区管理制度</w:t>
            </w:r>
            <w:r>
              <w:rPr>
                <w:rFonts w:hint="eastAsia" w:ascii="仿宋_GB2312" w:hAnsi="仿宋_GB2312" w:eastAsia="仿宋_GB2312" w:cs="仿宋_GB2312"/>
                <w:sz w:val="24"/>
                <w:szCs w:val="20"/>
                <w:lang w:eastAsia="zh-CN"/>
              </w:rPr>
              <w:t>名称</w:t>
            </w:r>
          </w:p>
        </w:tc>
        <w:tc>
          <w:tcPr>
            <w:tcW w:w="6036" w:type="dxa"/>
            <w:gridSpan w:val="3"/>
            <w:tcBorders>
              <w:tl2br w:val="nil"/>
              <w:tr2bl w:val="nil"/>
            </w:tcBorders>
            <w:noWrap w:val="0"/>
            <w:vAlign w:val="center"/>
          </w:tcPr>
          <w:p w14:paraId="2EF35F40">
            <w:pPr>
              <w:adjustRightInd w:val="0"/>
              <w:snapToGrid w:val="0"/>
              <w:jc w:val="right"/>
              <w:rPr>
                <w:rFonts w:hint="eastAsia" w:ascii="仿宋_GB2312" w:hAnsi="仿宋_GB2312" w:eastAsia="仿宋_GB2312" w:cs="仿宋_GB2312"/>
                <w:sz w:val="24"/>
                <w:szCs w:val="20"/>
              </w:rPr>
            </w:pPr>
          </w:p>
        </w:tc>
      </w:tr>
      <w:tr w14:paraId="1DFC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2809" w:type="dxa"/>
            <w:tcBorders>
              <w:tl2br w:val="nil"/>
              <w:tr2bl w:val="nil"/>
            </w:tcBorders>
            <w:noWrap w:val="0"/>
            <w:vAlign w:val="center"/>
          </w:tcPr>
          <w:p w14:paraId="14AD61DA">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园区公共服务平台</w:t>
            </w:r>
            <w:r>
              <w:rPr>
                <w:rFonts w:hint="eastAsia" w:ascii="仿宋_GB2312" w:hAnsi="仿宋_GB2312" w:eastAsia="仿宋_GB2312" w:cs="仿宋_GB2312"/>
                <w:sz w:val="24"/>
                <w:szCs w:val="20"/>
                <w:lang w:eastAsia="zh-CN"/>
              </w:rPr>
              <w:t>名称</w:t>
            </w:r>
          </w:p>
        </w:tc>
        <w:tc>
          <w:tcPr>
            <w:tcW w:w="6036" w:type="dxa"/>
            <w:gridSpan w:val="3"/>
            <w:tcBorders>
              <w:tl2br w:val="nil"/>
              <w:tr2bl w:val="nil"/>
            </w:tcBorders>
            <w:noWrap w:val="0"/>
            <w:vAlign w:val="center"/>
          </w:tcPr>
          <w:p w14:paraId="57BC8E3A">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1．市场交易平台</w:t>
            </w:r>
            <w:r>
              <w:rPr>
                <w:rFonts w:hint="default" w:ascii="仿宋_GB2312" w:hAnsi="仿宋_GB2312" w:eastAsia="仿宋_GB2312" w:cs="仿宋_GB2312"/>
                <w:sz w:val="24"/>
                <w:szCs w:val="20"/>
                <w:lang w:val="en"/>
              </w:rPr>
              <w:t>：</w:t>
            </w:r>
          </w:p>
          <w:p w14:paraId="18BBB592">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2．金融服务平台</w:t>
            </w:r>
            <w:r>
              <w:rPr>
                <w:rFonts w:hint="default" w:ascii="仿宋_GB2312" w:hAnsi="仿宋_GB2312" w:eastAsia="仿宋_GB2312" w:cs="仿宋_GB2312"/>
                <w:sz w:val="24"/>
                <w:szCs w:val="20"/>
                <w:lang w:val="en"/>
              </w:rPr>
              <w:t>：</w:t>
            </w:r>
          </w:p>
          <w:p w14:paraId="446846AC">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3．专业化技术支持平台</w:t>
            </w:r>
            <w:r>
              <w:rPr>
                <w:rFonts w:hint="default" w:ascii="仿宋_GB2312" w:hAnsi="仿宋_GB2312" w:eastAsia="仿宋_GB2312" w:cs="仿宋_GB2312"/>
                <w:sz w:val="24"/>
                <w:szCs w:val="20"/>
                <w:lang w:val="en"/>
              </w:rPr>
              <w:t>：</w:t>
            </w:r>
          </w:p>
          <w:p w14:paraId="02BEDFBA">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4．专业培训和人才培养平台</w:t>
            </w:r>
            <w:r>
              <w:rPr>
                <w:rFonts w:hint="default" w:ascii="仿宋_GB2312" w:hAnsi="仿宋_GB2312" w:eastAsia="仿宋_GB2312" w:cs="仿宋_GB2312"/>
                <w:sz w:val="24"/>
                <w:szCs w:val="20"/>
                <w:lang w:val="en"/>
              </w:rPr>
              <w:t>：</w:t>
            </w:r>
          </w:p>
          <w:p w14:paraId="09AFC88B">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5．市场推广平台</w:t>
            </w:r>
            <w:r>
              <w:rPr>
                <w:rFonts w:hint="default" w:ascii="仿宋_GB2312" w:hAnsi="仿宋_GB2312" w:eastAsia="仿宋_GB2312" w:cs="仿宋_GB2312"/>
                <w:sz w:val="24"/>
                <w:szCs w:val="20"/>
                <w:lang w:val="en"/>
              </w:rPr>
              <w:t>：</w:t>
            </w:r>
          </w:p>
          <w:p w14:paraId="019C99BA">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6．信息交流平台</w:t>
            </w:r>
            <w:r>
              <w:rPr>
                <w:rFonts w:hint="default" w:ascii="仿宋_GB2312" w:hAnsi="仿宋_GB2312" w:eastAsia="仿宋_GB2312" w:cs="仿宋_GB2312"/>
                <w:sz w:val="24"/>
                <w:szCs w:val="20"/>
                <w:lang w:val="en"/>
              </w:rPr>
              <w:t>：</w:t>
            </w:r>
          </w:p>
          <w:p w14:paraId="5B32828C">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7．产权保护平台</w:t>
            </w:r>
            <w:r>
              <w:rPr>
                <w:rFonts w:hint="default" w:ascii="仿宋_GB2312" w:hAnsi="仿宋_GB2312" w:eastAsia="仿宋_GB2312" w:cs="仿宋_GB2312"/>
                <w:sz w:val="24"/>
                <w:szCs w:val="20"/>
                <w:lang w:val="en"/>
              </w:rPr>
              <w:t>：</w:t>
            </w:r>
          </w:p>
          <w:p w14:paraId="7273FD3D">
            <w:pPr>
              <w:overflowPunct/>
              <w:adjustRightInd w:val="0"/>
              <w:snapToGrid w:val="0"/>
              <w:spacing w:line="240" w:lineRule="auto"/>
              <w:ind w:firstLine="0"/>
              <w:jc w:val="left"/>
              <w:rPr>
                <w:rFonts w:hint="default" w:ascii="仿宋_GB2312" w:hAnsi="仿宋_GB2312" w:eastAsia="仿宋_GB2312" w:cs="仿宋_GB2312"/>
                <w:sz w:val="24"/>
                <w:szCs w:val="20"/>
                <w:lang w:val="en"/>
              </w:rPr>
            </w:pPr>
            <w:r>
              <w:rPr>
                <w:rFonts w:hint="eastAsia" w:ascii="仿宋_GB2312" w:hAnsi="仿宋_GB2312" w:eastAsia="仿宋_GB2312" w:cs="仿宋_GB2312"/>
                <w:sz w:val="24"/>
                <w:szCs w:val="20"/>
              </w:rPr>
              <w:t>8．综合基础服务平台</w:t>
            </w:r>
            <w:r>
              <w:rPr>
                <w:rFonts w:hint="default" w:ascii="仿宋_GB2312" w:hAnsi="仿宋_GB2312" w:eastAsia="仿宋_GB2312" w:cs="仿宋_GB2312"/>
                <w:sz w:val="24"/>
                <w:szCs w:val="20"/>
                <w:lang w:val="en"/>
              </w:rPr>
              <w:t>：</w:t>
            </w:r>
          </w:p>
          <w:p w14:paraId="4D6F2730">
            <w:pPr>
              <w:adjustRightInd w:val="0"/>
              <w:snapToGrid w:val="0"/>
              <w:jc w:val="left"/>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szCs w:val="20"/>
              </w:rPr>
              <w:t>9．其他服务平台</w:t>
            </w:r>
            <w:r>
              <w:rPr>
                <w:rFonts w:hint="eastAsia" w:ascii="仿宋_GB2312" w:hAnsi="仿宋_GB2312" w:eastAsia="仿宋_GB2312" w:cs="仿宋_GB2312"/>
                <w:sz w:val="24"/>
                <w:szCs w:val="20"/>
                <w:lang w:eastAsia="zh-CN"/>
              </w:rPr>
              <w:t>：</w:t>
            </w:r>
          </w:p>
        </w:tc>
      </w:tr>
      <w:tr w14:paraId="322C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4" w:hRule="atLeast"/>
          <w:jc w:val="center"/>
        </w:trPr>
        <w:tc>
          <w:tcPr>
            <w:tcW w:w="2809" w:type="dxa"/>
            <w:tcBorders>
              <w:tl2br w:val="nil"/>
              <w:tr2bl w:val="nil"/>
            </w:tcBorders>
            <w:noWrap w:val="0"/>
            <w:vAlign w:val="center"/>
          </w:tcPr>
          <w:p w14:paraId="526308C6">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园区广告业务对区域广告产业发展的</w:t>
            </w:r>
            <w:r>
              <w:rPr>
                <w:rFonts w:hint="eastAsia" w:ascii="仿宋_GB2312" w:hAnsi="仿宋_GB2312" w:eastAsia="仿宋_GB2312" w:cs="仿宋_GB2312"/>
                <w:sz w:val="24"/>
                <w:szCs w:val="20"/>
                <w:lang w:eastAsia="zh-CN"/>
              </w:rPr>
              <w:t>引领</w:t>
            </w:r>
            <w:r>
              <w:rPr>
                <w:rFonts w:hint="eastAsia" w:ascii="仿宋_GB2312" w:hAnsi="仿宋_GB2312" w:eastAsia="仿宋_GB2312" w:cs="仿宋_GB2312"/>
                <w:sz w:val="24"/>
                <w:szCs w:val="20"/>
              </w:rPr>
              <w:t>带动</w:t>
            </w:r>
            <w:r>
              <w:rPr>
                <w:rFonts w:hint="eastAsia" w:ascii="仿宋_GB2312" w:hAnsi="仿宋_GB2312" w:eastAsia="仿宋_GB2312" w:cs="仿宋_GB2312"/>
                <w:sz w:val="24"/>
                <w:szCs w:val="20"/>
                <w:lang w:eastAsia="zh-CN"/>
              </w:rPr>
              <w:t>情况说明</w:t>
            </w:r>
          </w:p>
        </w:tc>
        <w:tc>
          <w:tcPr>
            <w:tcW w:w="6036" w:type="dxa"/>
            <w:gridSpan w:val="3"/>
            <w:tcBorders>
              <w:tl2br w:val="nil"/>
              <w:tr2bl w:val="nil"/>
            </w:tcBorders>
            <w:noWrap w:val="0"/>
            <w:vAlign w:val="center"/>
          </w:tcPr>
          <w:p w14:paraId="1E56EFB4">
            <w:pPr>
              <w:adjustRightInd w:val="0"/>
              <w:snapToGrid w:val="0"/>
              <w:jc w:val="right"/>
              <w:rPr>
                <w:rFonts w:hint="eastAsia" w:ascii="仿宋_GB2312" w:hAnsi="仿宋_GB2312" w:eastAsia="仿宋_GB2312" w:cs="仿宋_GB2312"/>
                <w:sz w:val="24"/>
                <w:szCs w:val="20"/>
              </w:rPr>
            </w:pPr>
          </w:p>
        </w:tc>
      </w:tr>
      <w:tr w14:paraId="2BA7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9" w:hRule="atLeast"/>
          <w:jc w:val="center"/>
        </w:trPr>
        <w:tc>
          <w:tcPr>
            <w:tcW w:w="2809" w:type="dxa"/>
            <w:tcBorders>
              <w:tl2br w:val="nil"/>
              <w:tr2bl w:val="nil"/>
            </w:tcBorders>
            <w:noWrap w:val="0"/>
            <w:vAlign w:val="center"/>
          </w:tcPr>
          <w:p w14:paraId="4FDAAF72">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园区基础设施</w:t>
            </w:r>
            <w:r>
              <w:rPr>
                <w:rFonts w:hint="eastAsia" w:ascii="仿宋_GB2312" w:hAnsi="仿宋_GB2312" w:eastAsia="仿宋_GB2312" w:cs="仿宋_GB2312"/>
                <w:sz w:val="24"/>
                <w:szCs w:val="20"/>
                <w:lang w:eastAsia="zh-CN"/>
              </w:rPr>
              <w:t>及</w:t>
            </w:r>
            <w:r>
              <w:rPr>
                <w:rFonts w:hint="eastAsia" w:ascii="仿宋_GB2312" w:hAnsi="仿宋_GB2312" w:eastAsia="仿宋_GB2312" w:cs="仿宋_GB2312"/>
                <w:sz w:val="24"/>
                <w:szCs w:val="20"/>
              </w:rPr>
              <w:t>安全生产、节能环保</w:t>
            </w:r>
            <w:r>
              <w:rPr>
                <w:rFonts w:hint="eastAsia" w:ascii="仿宋_GB2312" w:hAnsi="仿宋_GB2312" w:eastAsia="仿宋_GB2312" w:cs="仿宋_GB2312"/>
                <w:sz w:val="24"/>
                <w:szCs w:val="20"/>
                <w:lang w:eastAsia="zh-CN"/>
              </w:rPr>
              <w:t>情况说明</w:t>
            </w:r>
          </w:p>
        </w:tc>
        <w:tc>
          <w:tcPr>
            <w:tcW w:w="6036" w:type="dxa"/>
            <w:gridSpan w:val="3"/>
            <w:tcBorders>
              <w:tl2br w:val="nil"/>
              <w:tr2bl w:val="nil"/>
            </w:tcBorders>
            <w:noWrap w:val="0"/>
            <w:vAlign w:val="center"/>
          </w:tcPr>
          <w:p w14:paraId="30EEB346">
            <w:pPr>
              <w:adjustRightInd w:val="0"/>
              <w:snapToGrid w:val="0"/>
              <w:jc w:val="right"/>
              <w:rPr>
                <w:rFonts w:hint="eastAsia" w:ascii="仿宋_GB2312" w:hAnsi="仿宋_GB2312" w:eastAsia="仿宋_GB2312" w:cs="仿宋_GB2312"/>
                <w:sz w:val="24"/>
                <w:szCs w:val="20"/>
              </w:rPr>
            </w:pPr>
          </w:p>
        </w:tc>
      </w:tr>
      <w:tr w14:paraId="3BA4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45" w:type="dxa"/>
            <w:gridSpan w:val="4"/>
            <w:tcBorders>
              <w:tl2br w:val="nil"/>
              <w:tr2bl w:val="nil"/>
            </w:tcBorders>
            <w:noWrap w:val="0"/>
            <w:vAlign w:val="center"/>
          </w:tcPr>
          <w:p w14:paraId="3124738A">
            <w:pPr>
              <w:adjustRightInd w:val="0"/>
              <w:snapToGrid w:val="0"/>
              <w:jc w:val="center"/>
              <w:rPr>
                <w:rFonts w:hint="eastAsia" w:ascii="仿宋_GB2312" w:hAnsi="仿宋_GB2312" w:eastAsia="仿宋_GB2312" w:cs="仿宋_GB2312"/>
                <w:sz w:val="28"/>
                <w:szCs w:val="28"/>
              </w:rPr>
            </w:pPr>
            <w:r>
              <w:rPr>
                <w:rFonts w:hint="eastAsia" w:ascii="黑体" w:hAnsi="黑体" w:eastAsia="黑体" w:cs="黑体"/>
                <w:spacing w:val="60"/>
                <w:sz w:val="28"/>
                <w:szCs w:val="28"/>
              </w:rPr>
              <w:t>审核意</w:t>
            </w:r>
            <w:r>
              <w:rPr>
                <w:rFonts w:hint="eastAsia" w:ascii="黑体" w:hAnsi="黑体" w:eastAsia="黑体" w:cs="黑体"/>
                <w:sz w:val="28"/>
                <w:szCs w:val="28"/>
              </w:rPr>
              <w:t>见</w:t>
            </w:r>
          </w:p>
        </w:tc>
      </w:tr>
      <w:tr w14:paraId="6EDC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2809" w:type="dxa"/>
            <w:tcBorders>
              <w:tl2br w:val="nil"/>
              <w:tr2bl w:val="nil"/>
            </w:tcBorders>
            <w:noWrap w:val="0"/>
            <w:vAlign w:val="center"/>
          </w:tcPr>
          <w:p w14:paraId="141AE5C8">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所在区市场监管局</w:t>
            </w:r>
          </w:p>
          <w:p w14:paraId="053182AF">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审查意见</w:t>
            </w:r>
          </w:p>
        </w:tc>
        <w:tc>
          <w:tcPr>
            <w:tcW w:w="6036" w:type="dxa"/>
            <w:gridSpan w:val="3"/>
            <w:tcBorders>
              <w:tl2br w:val="nil"/>
              <w:tr2bl w:val="nil"/>
            </w:tcBorders>
            <w:noWrap w:val="0"/>
            <w:vAlign w:val="top"/>
          </w:tcPr>
          <w:p w14:paraId="7BEDCCC2">
            <w:pPr>
              <w:adjustRightInd w:val="0"/>
              <w:snapToGrid w:val="0"/>
              <w:spacing w:before="60"/>
              <w:rPr>
                <w:rFonts w:hint="eastAsia" w:ascii="仿宋_GB2312" w:hAnsi="仿宋_GB2312" w:eastAsia="仿宋_GB2312" w:cs="仿宋_GB2312"/>
                <w:sz w:val="24"/>
                <w:szCs w:val="20"/>
              </w:rPr>
            </w:pPr>
          </w:p>
          <w:p w14:paraId="5D9731DD">
            <w:pPr>
              <w:adjustRightInd w:val="0"/>
              <w:snapToGrid w:val="0"/>
              <w:rPr>
                <w:rFonts w:hint="eastAsia" w:ascii="仿宋_GB2312" w:hAnsi="仿宋_GB2312" w:eastAsia="仿宋_GB2312" w:cs="仿宋_GB2312"/>
                <w:sz w:val="24"/>
                <w:szCs w:val="20"/>
              </w:rPr>
            </w:pPr>
          </w:p>
          <w:p w14:paraId="664F3EA5">
            <w:pPr>
              <w:adjustRightInd w:val="0"/>
              <w:snapToGrid w:val="0"/>
              <w:rPr>
                <w:rFonts w:hint="eastAsia" w:ascii="仿宋_GB2312" w:hAnsi="仿宋_GB2312" w:eastAsia="仿宋_GB2312" w:cs="仿宋_GB2312"/>
                <w:sz w:val="24"/>
                <w:szCs w:val="20"/>
              </w:rPr>
            </w:pPr>
          </w:p>
          <w:p w14:paraId="1E08EA18">
            <w:pPr>
              <w:adjustRightInd w:val="0"/>
              <w:snapToGrid w:val="0"/>
              <w:rPr>
                <w:rFonts w:hint="eastAsia" w:ascii="仿宋_GB2312" w:hAnsi="仿宋_GB2312" w:eastAsia="仿宋_GB2312" w:cs="仿宋_GB2312"/>
                <w:sz w:val="24"/>
                <w:szCs w:val="20"/>
              </w:rPr>
            </w:pPr>
          </w:p>
          <w:p w14:paraId="691C22F7">
            <w:pPr>
              <w:adjustRightInd w:val="0"/>
              <w:snapToGrid w:val="0"/>
              <w:rPr>
                <w:rFonts w:hint="eastAsia" w:ascii="仿宋_GB2312" w:hAnsi="仿宋_GB2312" w:eastAsia="仿宋_GB2312" w:cs="仿宋_GB2312"/>
                <w:sz w:val="24"/>
                <w:szCs w:val="20"/>
              </w:rPr>
            </w:pPr>
          </w:p>
          <w:p w14:paraId="03A63188">
            <w:pPr>
              <w:adjustRightInd w:val="0"/>
              <w:snapToGrid w:val="0"/>
              <w:rPr>
                <w:rFonts w:hint="eastAsia" w:ascii="仿宋_GB2312" w:hAnsi="仿宋_GB2312" w:eastAsia="仿宋_GB2312" w:cs="仿宋_GB2312"/>
                <w:sz w:val="24"/>
                <w:szCs w:val="20"/>
              </w:rPr>
            </w:pPr>
          </w:p>
          <w:p w14:paraId="22132764">
            <w:pPr>
              <w:adjustRightInd w:val="0"/>
              <w:snapToGrid w:val="0"/>
              <w:rPr>
                <w:rFonts w:hint="eastAsia" w:ascii="仿宋_GB2312" w:hAnsi="仿宋_GB2312" w:eastAsia="仿宋_GB2312" w:cs="仿宋_GB2312"/>
                <w:sz w:val="24"/>
                <w:szCs w:val="20"/>
              </w:rPr>
            </w:pPr>
          </w:p>
          <w:p w14:paraId="45B28964">
            <w:pPr>
              <w:adjustRightInd w:val="0"/>
              <w:snapToGrid w:val="0"/>
              <w:ind w:firstLine="2840"/>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签名</w:t>
            </w:r>
            <w:r>
              <w:rPr>
                <w:rFonts w:hint="eastAsia" w:ascii="仿宋_GB2312" w:hAnsi="仿宋_GB2312" w:eastAsia="仿宋_GB2312" w:cs="仿宋_GB2312"/>
                <w:sz w:val="24"/>
                <w:szCs w:val="20"/>
              </w:rPr>
              <w:t>（盖章）</w:t>
            </w:r>
            <w:r>
              <w:rPr>
                <w:rFonts w:hint="eastAsia" w:ascii="仿宋_GB2312" w:hAnsi="仿宋_GB2312" w:eastAsia="仿宋_GB2312" w:cs="仿宋_GB2312"/>
                <w:sz w:val="24"/>
                <w:szCs w:val="20"/>
                <w:lang w:eastAsia="zh-CN"/>
              </w:rPr>
              <w:t>：</w:t>
            </w:r>
            <w:r>
              <w:rPr>
                <w:rFonts w:hint="eastAsia" w:ascii="仿宋_GB2312" w:hAnsi="仿宋_GB2312" w:eastAsia="仿宋_GB2312" w:cs="仿宋_GB2312"/>
                <w:sz w:val="24"/>
                <w:szCs w:val="20"/>
                <w:lang w:val="en-US" w:eastAsia="zh-CN"/>
              </w:rPr>
              <w:t xml:space="preserve">            </w:t>
            </w:r>
          </w:p>
          <w:p w14:paraId="784A5532">
            <w:pPr>
              <w:adjustRightInd w:val="0"/>
              <w:snapToGrid w:val="0"/>
              <w:ind w:firstLine="2840"/>
              <w:rPr>
                <w:rFonts w:hint="default"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val="en-US" w:eastAsia="zh-CN"/>
              </w:rPr>
              <w:t>日期：     年    月    日</w:t>
            </w:r>
          </w:p>
        </w:tc>
      </w:tr>
      <w:tr w14:paraId="3894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2809" w:type="dxa"/>
            <w:tcBorders>
              <w:tl2br w:val="nil"/>
              <w:tr2bl w:val="nil"/>
            </w:tcBorders>
            <w:noWrap w:val="0"/>
            <w:vAlign w:val="center"/>
          </w:tcPr>
          <w:p w14:paraId="18B181AB">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所在区人民政府</w:t>
            </w:r>
          </w:p>
          <w:p w14:paraId="2A17BF14">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同意申报的意见</w:t>
            </w:r>
          </w:p>
        </w:tc>
        <w:tc>
          <w:tcPr>
            <w:tcW w:w="6036" w:type="dxa"/>
            <w:gridSpan w:val="3"/>
            <w:tcBorders>
              <w:tl2br w:val="nil"/>
              <w:tr2bl w:val="nil"/>
            </w:tcBorders>
            <w:noWrap w:val="0"/>
            <w:vAlign w:val="top"/>
          </w:tcPr>
          <w:p w14:paraId="0E45B442">
            <w:pPr>
              <w:adjustRightInd w:val="0"/>
              <w:snapToGrid w:val="0"/>
              <w:spacing w:before="60"/>
              <w:rPr>
                <w:rFonts w:hint="eastAsia" w:ascii="仿宋_GB2312" w:hAnsi="仿宋_GB2312" w:eastAsia="仿宋_GB2312" w:cs="仿宋_GB2312"/>
                <w:sz w:val="24"/>
                <w:szCs w:val="20"/>
              </w:rPr>
            </w:pPr>
          </w:p>
          <w:p w14:paraId="6B09BF65">
            <w:pPr>
              <w:adjustRightInd w:val="0"/>
              <w:snapToGrid w:val="0"/>
              <w:rPr>
                <w:rFonts w:hint="eastAsia" w:ascii="仿宋_GB2312" w:hAnsi="仿宋_GB2312" w:eastAsia="仿宋_GB2312" w:cs="仿宋_GB2312"/>
                <w:sz w:val="24"/>
                <w:szCs w:val="20"/>
              </w:rPr>
            </w:pPr>
          </w:p>
          <w:p w14:paraId="0E530D9F">
            <w:pPr>
              <w:adjustRightInd w:val="0"/>
              <w:snapToGrid w:val="0"/>
              <w:rPr>
                <w:rFonts w:hint="eastAsia" w:ascii="仿宋_GB2312" w:hAnsi="仿宋_GB2312" w:eastAsia="仿宋_GB2312" w:cs="仿宋_GB2312"/>
                <w:sz w:val="24"/>
                <w:szCs w:val="20"/>
              </w:rPr>
            </w:pPr>
          </w:p>
          <w:p w14:paraId="3E0750DE">
            <w:pPr>
              <w:adjustRightInd w:val="0"/>
              <w:snapToGrid w:val="0"/>
              <w:rPr>
                <w:rFonts w:hint="eastAsia" w:ascii="仿宋_GB2312" w:hAnsi="仿宋_GB2312" w:eastAsia="仿宋_GB2312" w:cs="仿宋_GB2312"/>
                <w:sz w:val="24"/>
                <w:szCs w:val="20"/>
              </w:rPr>
            </w:pPr>
          </w:p>
          <w:p w14:paraId="4936E7BD">
            <w:pPr>
              <w:adjustRightInd w:val="0"/>
              <w:snapToGrid w:val="0"/>
              <w:rPr>
                <w:rFonts w:hint="eastAsia" w:ascii="仿宋_GB2312" w:hAnsi="仿宋_GB2312" w:eastAsia="仿宋_GB2312" w:cs="仿宋_GB2312"/>
                <w:sz w:val="24"/>
                <w:szCs w:val="20"/>
              </w:rPr>
            </w:pPr>
          </w:p>
          <w:p w14:paraId="1D689615">
            <w:pPr>
              <w:adjustRightInd w:val="0"/>
              <w:snapToGrid w:val="0"/>
              <w:rPr>
                <w:rFonts w:hint="eastAsia" w:ascii="仿宋_GB2312" w:hAnsi="仿宋_GB2312" w:eastAsia="仿宋_GB2312" w:cs="仿宋_GB2312"/>
                <w:sz w:val="24"/>
                <w:szCs w:val="20"/>
              </w:rPr>
            </w:pPr>
          </w:p>
          <w:p w14:paraId="7B6BBF68">
            <w:pPr>
              <w:adjustRightInd w:val="0"/>
              <w:snapToGrid w:val="0"/>
              <w:rPr>
                <w:rFonts w:hint="eastAsia" w:ascii="仿宋_GB2312" w:hAnsi="仿宋_GB2312" w:eastAsia="仿宋_GB2312" w:cs="仿宋_GB2312"/>
                <w:sz w:val="24"/>
                <w:szCs w:val="20"/>
              </w:rPr>
            </w:pPr>
          </w:p>
          <w:p w14:paraId="06377DC4">
            <w:pPr>
              <w:tabs>
                <w:tab w:val="left" w:pos="3160"/>
              </w:tabs>
              <w:adjustRightInd w:val="0"/>
              <w:snapToGrid w:val="0"/>
              <w:ind w:firstLine="2840"/>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签名</w:t>
            </w:r>
            <w:r>
              <w:rPr>
                <w:rFonts w:hint="eastAsia" w:ascii="仿宋_GB2312" w:hAnsi="仿宋_GB2312" w:eastAsia="仿宋_GB2312" w:cs="仿宋_GB2312"/>
                <w:sz w:val="24"/>
                <w:szCs w:val="20"/>
              </w:rPr>
              <w:t>（盖章）</w:t>
            </w:r>
            <w:r>
              <w:rPr>
                <w:rFonts w:hint="eastAsia" w:ascii="仿宋_GB2312" w:hAnsi="仿宋_GB2312" w:eastAsia="仿宋_GB2312" w:cs="仿宋_GB2312"/>
                <w:sz w:val="24"/>
                <w:szCs w:val="20"/>
                <w:lang w:eastAsia="zh-CN"/>
              </w:rPr>
              <w:t>：</w:t>
            </w:r>
            <w:r>
              <w:rPr>
                <w:rFonts w:hint="eastAsia" w:ascii="仿宋_GB2312" w:hAnsi="仿宋_GB2312" w:eastAsia="仿宋_GB2312" w:cs="仿宋_GB2312"/>
                <w:sz w:val="24"/>
                <w:szCs w:val="20"/>
                <w:lang w:val="en-US" w:eastAsia="zh-CN"/>
              </w:rPr>
              <w:t xml:space="preserve">           </w:t>
            </w:r>
          </w:p>
          <w:p w14:paraId="5F2FE66B">
            <w:pPr>
              <w:tabs>
                <w:tab w:val="left" w:pos="3160"/>
              </w:tabs>
              <w:adjustRightInd w:val="0"/>
              <w:snapToGrid w:val="0"/>
              <w:ind w:firstLine="2840"/>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val="en-US" w:eastAsia="zh-CN"/>
              </w:rPr>
              <w:t>日期：     年    月    日</w:t>
            </w:r>
          </w:p>
        </w:tc>
      </w:tr>
      <w:tr w14:paraId="2C81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2809" w:type="dxa"/>
            <w:vMerge w:val="restart"/>
            <w:tcBorders>
              <w:tl2br w:val="nil"/>
              <w:tr2bl w:val="nil"/>
            </w:tcBorders>
            <w:noWrap w:val="0"/>
            <w:vAlign w:val="center"/>
          </w:tcPr>
          <w:p w14:paraId="7C297C09">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市市场监管局</w:t>
            </w:r>
          </w:p>
          <w:p w14:paraId="3636BED7">
            <w:pPr>
              <w:adjustRightInd w:val="0"/>
              <w:snapToGrid w:val="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审 核 意 见</w:t>
            </w:r>
          </w:p>
        </w:tc>
        <w:tc>
          <w:tcPr>
            <w:tcW w:w="6036" w:type="dxa"/>
            <w:gridSpan w:val="3"/>
            <w:tcBorders>
              <w:tl2br w:val="nil"/>
              <w:tr2bl w:val="nil"/>
            </w:tcBorders>
            <w:noWrap w:val="0"/>
            <w:vAlign w:val="center"/>
          </w:tcPr>
          <w:p w14:paraId="67ECC42A">
            <w:pPr>
              <w:adjustRightInd w:val="0"/>
              <w:snapToGrid w:val="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业务处室</w:t>
            </w:r>
            <w:r>
              <w:rPr>
                <w:rFonts w:hint="eastAsia" w:ascii="仿宋_GB2312" w:hAnsi="仿宋_GB2312" w:eastAsia="仿宋_GB2312" w:cs="仿宋_GB2312"/>
                <w:sz w:val="24"/>
                <w:szCs w:val="20"/>
                <w:lang w:eastAsia="zh-CN"/>
              </w:rPr>
              <w:t>意见</w:t>
            </w:r>
            <w:r>
              <w:rPr>
                <w:rFonts w:hint="eastAsia" w:ascii="仿宋_GB2312" w:hAnsi="仿宋_GB2312" w:eastAsia="仿宋_GB2312" w:cs="仿宋_GB2312"/>
                <w:sz w:val="24"/>
                <w:szCs w:val="20"/>
              </w:rPr>
              <w:t>：</w:t>
            </w:r>
          </w:p>
          <w:p w14:paraId="221E7E28">
            <w:pPr>
              <w:adjustRightInd w:val="0"/>
              <w:snapToGrid w:val="0"/>
              <w:rPr>
                <w:rFonts w:hint="eastAsia" w:ascii="仿宋_GB2312" w:hAnsi="仿宋_GB2312" w:eastAsia="仿宋_GB2312" w:cs="仿宋_GB2312"/>
                <w:sz w:val="24"/>
                <w:szCs w:val="20"/>
              </w:rPr>
            </w:pPr>
          </w:p>
          <w:p w14:paraId="2F735A1B">
            <w:pPr>
              <w:adjustRightInd w:val="0"/>
              <w:snapToGrid w:val="0"/>
              <w:rPr>
                <w:rFonts w:hint="eastAsia" w:ascii="仿宋_GB2312" w:hAnsi="仿宋_GB2312" w:eastAsia="仿宋_GB2312" w:cs="仿宋_GB2312"/>
                <w:sz w:val="24"/>
                <w:szCs w:val="20"/>
              </w:rPr>
            </w:pPr>
          </w:p>
          <w:p w14:paraId="1E84417B">
            <w:pPr>
              <w:adjustRightInd w:val="0"/>
              <w:snapToGrid w:val="0"/>
              <w:rPr>
                <w:rFonts w:hint="eastAsia" w:ascii="仿宋_GB2312" w:hAnsi="仿宋_GB2312" w:eastAsia="仿宋_GB2312" w:cs="仿宋_GB2312"/>
                <w:sz w:val="24"/>
                <w:szCs w:val="20"/>
              </w:rPr>
            </w:pPr>
          </w:p>
          <w:p w14:paraId="4FE162DE">
            <w:pPr>
              <w:adjustRightInd w:val="0"/>
              <w:snapToGrid w:val="0"/>
              <w:rPr>
                <w:rFonts w:hint="eastAsia" w:ascii="仿宋_GB2312" w:hAnsi="仿宋_GB2312" w:eastAsia="仿宋_GB2312" w:cs="仿宋_GB2312"/>
                <w:sz w:val="24"/>
                <w:szCs w:val="20"/>
              </w:rPr>
            </w:pPr>
          </w:p>
          <w:p w14:paraId="193CFEE8">
            <w:pPr>
              <w:adjustRightInd w:val="0"/>
              <w:snapToGrid w:val="0"/>
              <w:rPr>
                <w:rFonts w:hint="eastAsia" w:ascii="仿宋_GB2312" w:hAnsi="仿宋_GB2312" w:eastAsia="仿宋_GB2312" w:cs="仿宋_GB2312"/>
                <w:sz w:val="24"/>
                <w:szCs w:val="20"/>
              </w:rPr>
            </w:pPr>
          </w:p>
          <w:p w14:paraId="428A59C5">
            <w:pPr>
              <w:adjustRightInd w:val="0"/>
              <w:snapToGrid w:val="0"/>
              <w:rPr>
                <w:rFonts w:hint="eastAsia" w:ascii="仿宋_GB2312" w:hAnsi="仿宋_GB2312" w:eastAsia="仿宋_GB2312" w:cs="仿宋_GB2312"/>
                <w:sz w:val="24"/>
                <w:szCs w:val="20"/>
              </w:rPr>
            </w:pPr>
          </w:p>
          <w:p w14:paraId="36345453">
            <w:pPr>
              <w:tabs>
                <w:tab w:val="left" w:pos="3160"/>
              </w:tabs>
              <w:adjustRightInd w:val="0"/>
              <w:snapToGrid w:val="0"/>
              <w:ind w:firstLine="2840"/>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签名</w:t>
            </w:r>
            <w:r>
              <w:rPr>
                <w:rFonts w:hint="eastAsia" w:ascii="仿宋_GB2312" w:hAnsi="仿宋_GB2312" w:eastAsia="仿宋_GB2312" w:cs="仿宋_GB2312"/>
                <w:sz w:val="24"/>
                <w:szCs w:val="20"/>
              </w:rPr>
              <w:t>（盖章）</w:t>
            </w:r>
            <w:r>
              <w:rPr>
                <w:rFonts w:hint="eastAsia" w:ascii="仿宋_GB2312" w:hAnsi="仿宋_GB2312" w:eastAsia="仿宋_GB2312" w:cs="仿宋_GB2312"/>
                <w:sz w:val="24"/>
                <w:szCs w:val="20"/>
                <w:lang w:eastAsia="zh-CN"/>
              </w:rPr>
              <w:t>：</w:t>
            </w:r>
            <w:r>
              <w:rPr>
                <w:rFonts w:hint="eastAsia" w:ascii="仿宋_GB2312" w:hAnsi="仿宋_GB2312" w:eastAsia="仿宋_GB2312" w:cs="仿宋_GB2312"/>
                <w:sz w:val="24"/>
                <w:szCs w:val="20"/>
                <w:lang w:val="en-US" w:eastAsia="zh-CN"/>
              </w:rPr>
              <w:t xml:space="preserve">           </w:t>
            </w:r>
          </w:p>
          <w:p w14:paraId="12074CF9">
            <w:pPr>
              <w:adjustRightInd w:val="0"/>
              <w:snapToGrid w:val="0"/>
              <w:jc w:val="right"/>
              <w:rPr>
                <w:rFonts w:hint="eastAsia" w:ascii="仿宋_GB2312" w:hAnsi="仿宋_GB2312" w:eastAsia="仿宋_GB2312" w:cs="仿宋_GB2312"/>
                <w:sz w:val="24"/>
                <w:szCs w:val="20"/>
              </w:rPr>
            </w:pPr>
            <w:r>
              <w:rPr>
                <w:rFonts w:hint="eastAsia" w:ascii="仿宋_GB2312" w:hAnsi="仿宋_GB2312" w:eastAsia="仿宋_GB2312" w:cs="仿宋_GB2312"/>
                <w:sz w:val="24"/>
                <w:szCs w:val="20"/>
                <w:lang w:val="en-US" w:eastAsia="zh-CN"/>
              </w:rPr>
              <w:t>日期：     年    月    日</w:t>
            </w:r>
          </w:p>
        </w:tc>
      </w:tr>
      <w:tr w14:paraId="5CB8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2809" w:type="dxa"/>
            <w:vMerge w:val="continue"/>
            <w:tcBorders>
              <w:tl2br w:val="nil"/>
              <w:tr2bl w:val="nil"/>
            </w:tcBorders>
            <w:noWrap w:val="0"/>
            <w:vAlign w:val="center"/>
          </w:tcPr>
          <w:p w14:paraId="631864A2">
            <w:pPr>
              <w:adjustRightInd w:val="0"/>
              <w:snapToGrid w:val="0"/>
              <w:jc w:val="center"/>
              <w:rPr>
                <w:rFonts w:hint="eastAsia" w:ascii="仿宋_GB2312" w:hAnsi="仿宋_GB2312" w:eastAsia="仿宋_GB2312" w:cs="仿宋_GB2312"/>
                <w:sz w:val="24"/>
                <w:szCs w:val="20"/>
              </w:rPr>
            </w:pPr>
          </w:p>
        </w:tc>
        <w:tc>
          <w:tcPr>
            <w:tcW w:w="6036" w:type="dxa"/>
            <w:gridSpan w:val="3"/>
            <w:tcBorders>
              <w:tl2br w:val="nil"/>
              <w:tr2bl w:val="nil"/>
            </w:tcBorders>
            <w:noWrap w:val="0"/>
            <w:vAlign w:val="center"/>
          </w:tcPr>
          <w:p w14:paraId="3DA00E6E">
            <w:pPr>
              <w:adjustRightInd w:val="0"/>
              <w:snapToGrid w:val="0"/>
              <w:jc w:val="both"/>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szCs w:val="20"/>
                <w:lang w:eastAsia="zh-CN"/>
              </w:rPr>
              <w:t>分管领导意见：</w:t>
            </w:r>
          </w:p>
          <w:p w14:paraId="73F57582">
            <w:pPr>
              <w:adjustRightInd w:val="0"/>
              <w:snapToGrid w:val="0"/>
              <w:jc w:val="both"/>
              <w:rPr>
                <w:rFonts w:hint="eastAsia" w:ascii="仿宋_GB2312" w:hAnsi="仿宋_GB2312" w:eastAsia="仿宋_GB2312" w:cs="仿宋_GB2312"/>
                <w:sz w:val="24"/>
                <w:szCs w:val="20"/>
                <w:lang w:eastAsia="zh-CN"/>
              </w:rPr>
            </w:pPr>
          </w:p>
          <w:p w14:paraId="44AC6652">
            <w:pPr>
              <w:adjustRightInd w:val="0"/>
              <w:snapToGrid w:val="0"/>
              <w:jc w:val="both"/>
              <w:rPr>
                <w:rFonts w:hint="eastAsia" w:ascii="仿宋_GB2312" w:hAnsi="仿宋_GB2312" w:eastAsia="仿宋_GB2312" w:cs="仿宋_GB2312"/>
                <w:sz w:val="24"/>
                <w:szCs w:val="20"/>
                <w:lang w:eastAsia="zh-CN"/>
              </w:rPr>
            </w:pPr>
          </w:p>
          <w:p w14:paraId="44B9F5AC">
            <w:pPr>
              <w:adjustRightInd w:val="0"/>
              <w:snapToGrid w:val="0"/>
              <w:jc w:val="both"/>
              <w:rPr>
                <w:rFonts w:hint="eastAsia" w:ascii="仿宋_GB2312" w:hAnsi="仿宋_GB2312" w:eastAsia="仿宋_GB2312" w:cs="仿宋_GB2312"/>
                <w:sz w:val="24"/>
                <w:szCs w:val="20"/>
                <w:lang w:eastAsia="zh-CN"/>
              </w:rPr>
            </w:pPr>
          </w:p>
          <w:p w14:paraId="353E33F0">
            <w:pPr>
              <w:adjustRightInd w:val="0"/>
              <w:snapToGrid w:val="0"/>
              <w:jc w:val="both"/>
              <w:rPr>
                <w:rFonts w:hint="eastAsia" w:ascii="仿宋_GB2312" w:hAnsi="仿宋_GB2312" w:eastAsia="仿宋_GB2312" w:cs="仿宋_GB2312"/>
                <w:sz w:val="24"/>
                <w:szCs w:val="20"/>
                <w:lang w:eastAsia="zh-CN"/>
              </w:rPr>
            </w:pPr>
          </w:p>
          <w:p w14:paraId="1C435DCE">
            <w:pPr>
              <w:adjustRightInd w:val="0"/>
              <w:snapToGrid w:val="0"/>
              <w:jc w:val="both"/>
              <w:rPr>
                <w:rFonts w:hint="eastAsia" w:ascii="仿宋_GB2312" w:hAnsi="仿宋_GB2312" w:eastAsia="仿宋_GB2312" w:cs="仿宋_GB2312"/>
                <w:sz w:val="24"/>
                <w:szCs w:val="20"/>
                <w:lang w:eastAsia="zh-CN"/>
              </w:rPr>
            </w:pPr>
          </w:p>
          <w:p w14:paraId="1639FDA8">
            <w:pPr>
              <w:adjustRightInd w:val="0"/>
              <w:snapToGrid w:val="0"/>
              <w:jc w:val="both"/>
              <w:rPr>
                <w:rFonts w:hint="eastAsia" w:ascii="仿宋_GB2312" w:hAnsi="仿宋_GB2312" w:eastAsia="仿宋_GB2312" w:cs="仿宋_GB2312"/>
                <w:sz w:val="24"/>
                <w:szCs w:val="20"/>
                <w:lang w:eastAsia="zh-CN"/>
              </w:rPr>
            </w:pPr>
          </w:p>
          <w:p w14:paraId="4C644597">
            <w:pPr>
              <w:tabs>
                <w:tab w:val="left" w:pos="3160"/>
              </w:tabs>
              <w:adjustRightInd w:val="0"/>
              <w:snapToGrid w:val="0"/>
              <w:ind w:firstLine="2840"/>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签名</w:t>
            </w:r>
            <w:r>
              <w:rPr>
                <w:rFonts w:hint="eastAsia" w:ascii="仿宋_GB2312" w:hAnsi="仿宋_GB2312" w:eastAsia="仿宋_GB2312" w:cs="仿宋_GB2312"/>
                <w:sz w:val="24"/>
                <w:szCs w:val="20"/>
              </w:rPr>
              <w:t>（盖章）</w:t>
            </w:r>
            <w:r>
              <w:rPr>
                <w:rFonts w:hint="eastAsia" w:ascii="仿宋_GB2312" w:hAnsi="仿宋_GB2312" w:eastAsia="仿宋_GB2312" w:cs="仿宋_GB2312"/>
                <w:sz w:val="24"/>
                <w:szCs w:val="20"/>
                <w:lang w:eastAsia="zh-CN"/>
              </w:rPr>
              <w:t>：</w:t>
            </w:r>
            <w:r>
              <w:rPr>
                <w:rFonts w:hint="eastAsia" w:ascii="仿宋_GB2312" w:hAnsi="仿宋_GB2312" w:eastAsia="仿宋_GB2312" w:cs="仿宋_GB2312"/>
                <w:sz w:val="24"/>
                <w:szCs w:val="20"/>
                <w:lang w:val="en-US" w:eastAsia="zh-CN"/>
              </w:rPr>
              <w:t xml:space="preserve">           </w:t>
            </w:r>
          </w:p>
          <w:p w14:paraId="0D8AFA94">
            <w:pPr>
              <w:adjustRightInd w:val="0"/>
              <w:snapToGrid w:val="0"/>
              <w:jc w:val="right"/>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val="en-US" w:eastAsia="zh-CN"/>
              </w:rPr>
              <w:t>日期：     年    月    日</w:t>
            </w:r>
          </w:p>
        </w:tc>
      </w:tr>
    </w:tbl>
    <w:p w14:paraId="66BE1E55">
      <w:pPr>
        <w:tabs>
          <w:tab w:val="left" w:pos="790"/>
        </w:tabs>
        <w:overflowPunct w:val="0"/>
        <w:adjustRightInd w:val="0"/>
        <w:snapToGrid w:val="0"/>
        <w:jc w:val="both"/>
        <w:rPr>
          <w:rFonts w:hint="eastAsia" w:ascii="方正小标宋简体" w:hAnsi="宋体" w:eastAsia="方正小标宋简体"/>
          <w:sz w:val="21"/>
          <w:szCs w:val="21"/>
        </w:rPr>
      </w:pPr>
    </w:p>
    <w:p w14:paraId="381F237A">
      <w:pPr>
        <w:keepNext w:val="0"/>
        <w:keepLines w:val="0"/>
        <w:pageBreakBefore w:val="0"/>
        <w:widowControl w:val="0"/>
        <w:tabs>
          <w:tab w:val="left" w:pos="790"/>
        </w:tabs>
        <w:kinsoku/>
        <w:wordWrap/>
        <w:overflowPunct w:val="0"/>
        <w:topLinePunct w:val="0"/>
        <w:autoSpaceDE/>
        <w:autoSpaceDN/>
        <w:bidi w:val="0"/>
        <w:adjustRightInd w:val="0"/>
        <w:snapToGrid w:val="0"/>
        <w:jc w:val="center"/>
        <w:textAlignment w:val="auto"/>
        <w:rPr>
          <w:rFonts w:hint="eastAsia" w:ascii="方正小标宋简体" w:hAnsi="宋体" w:eastAsia="方正小标宋简体"/>
          <w:kern w:val="2"/>
          <w:sz w:val="44"/>
          <w:szCs w:val="44"/>
        </w:rPr>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pPr>
    </w:p>
    <w:p w14:paraId="777C2048">
      <w:pPr>
        <w:keepNext w:val="0"/>
        <w:keepLines w:val="0"/>
        <w:pageBreakBefore w:val="0"/>
        <w:widowControl w:val="0"/>
        <w:tabs>
          <w:tab w:val="left" w:pos="790"/>
        </w:tabs>
        <w:kinsoku/>
        <w:wordWrap/>
        <w:overflowPunct w:val="0"/>
        <w:topLinePunct w:val="0"/>
        <w:autoSpaceDE/>
        <w:autoSpaceDN/>
        <w:bidi w:val="0"/>
        <w:adjustRightInd w:val="0"/>
        <w:snapToGrid w:val="0"/>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××广告产业园区入驻企业名单</w:t>
      </w:r>
    </w:p>
    <w:p w14:paraId="0BC10DB5">
      <w:pPr>
        <w:adjustRightInd w:val="0"/>
        <w:snapToGrid w:val="0"/>
        <w:rPr>
          <w:rFonts w:hint="eastAsia" w:ascii="仿宋_GB2312" w:hAnsi="宋体" w:eastAsia="仿宋_GB2312" w:cs="Times New Roman"/>
          <w:sz w:val="32"/>
          <w:szCs w:val="20"/>
        </w:rPr>
      </w:pPr>
    </w:p>
    <w:tbl>
      <w:tblPr>
        <w:tblStyle w:val="5"/>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5403"/>
        <w:gridCol w:w="3077"/>
        <w:gridCol w:w="1677"/>
        <w:gridCol w:w="1939"/>
      </w:tblGrid>
      <w:tr w14:paraId="0063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4597039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5403" w:type="dxa"/>
            <w:tcBorders>
              <w:tl2br w:val="nil"/>
              <w:tr2bl w:val="nil"/>
            </w:tcBorders>
            <w:noWrap w:val="0"/>
            <w:vAlign w:val="center"/>
          </w:tcPr>
          <w:p w14:paraId="0FB7CD1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黑体" w:hAnsi="黑体" w:eastAsia="黑体" w:cs="黑体"/>
                <w:sz w:val="24"/>
                <w:szCs w:val="24"/>
              </w:rPr>
            </w:pPr>
            <w:r>
              <w:rPr>
                <w:rFonts w:hint="eastAsia" w:ascii="黑体" w:hAnsi="黑体" w:eastAsia="黑体" w:cs="黑体"/>
                <w:sz w:val="24"/>
                <w:szCs w:val="24"/>
              </w:rPr>
              <w:t>企业名称</w:t>
            </w:r>
          </w:p>
        </w:tc>
        <w:tc>
          <w:tcPr>
            <w:tcW w:w="3077" w:type="dxa"/>
            <w:tcBorders>
              <w:tl2br w:val="nil"/>
              <w:tr2bl w:val="nil"/>
            </w:tcBorders>
            <w:noWrap w:val="0"/>
            <w:vAlign w:val="center"/>
          </w:tcPr>
          <w:p w14:paraId="5124C3F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黑体" w:hAnsi="黑体" w:eastAsia="黑体" w:cs="黑体"/>
                <w:sz w:val="24"/>
                <w:szCs w:val="24"/>
              </w:rPr>
            </w:pPr>
            <w:r>
              <w:rPr>
                <w:rFonts w:hint="eastAsia" w:ascii="黑体" w:hAnsi="黑体" w:eastAsia="黑体" w:cs="黑体"/>
                <w:sz w:val="24"/>
                <w:szCs w:val="24"/>
              </w:rPr>
              <w:t>统一社会信用代码</w:t>
            </w:r>
          </w:p>
        </w:tc>
        <w:tc>
          <w:tcPr>
            <w:tcW w:w="1677" w:type="dxa"/>
            <w:tcBorders>
              <w:tl2br w:val="nil"/>
              <w:tr2bl w:val="nil"/>
            </w:tcBorders>
            <w:noWrap w:val="0"/>
            <w:vAlign w:val="center"/>
          </w:tcPr>
          <w:p w14:paraId="4D85A2D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国民经济分类</w:t>
            </w:r>
          </w:p>
          <w:p w14:paraId="51A69F29">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行业代码</w:t>
            </w:r>
          </w:p>
        </w:tc>
        <w:tc>
          <w:tcPr>
            <w:tcW w:w="1939" w:type="dxa"/>
            <w:tcBorders>
              <w:tl2br w:val="nil"/>
              <w:tr2bl w:val="nil"/>
            </w:tcBorders>
            <w:noWrap w:val="0"/>
            <w:vAlign w:val="center"/>
          </w:tcPr>
          <w:p w14:paraId="53A1AF1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黑体" w:hAnsi="黑体" w:eastAsia="黑体" w:cs="黑体"/>
                <w:sz w:val="24"/>
                <w:szCs w:val="24"/>
              </w:rPr>
            </w:pPr>
            <w:r>
              <w:rPr>
                <w:rFonts w:hint="eastAsia" w:ascii="黑体" w:hAnsi="黑体" w:eastAsia="黑体" w:cs="黑体"/>
                <w:sz w:val="24"/>
                <w:szCs w:val="24"/>
              </w:rPr>
              <w:t>上年度营业收入</w:t>
            </w:r>
          </w:p>
          <w:p w14:paraId="43E7ABC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黑体" w:hAnsi="黑体" w:eastAsia="黑体" w:cs="黑体"/>
                <w:sz w:val="24"/>
                <w:szCs w:val="24"/>
              </w:rPr>
            </w:pPr>
            <w:r>
              <w:rPr>
                <w:rFonts w:hint="eastAsia" w:ascii="黑体" w:hAnsi="黑体" w:eastAsia="黑体" w:cs="黑体"/>
                <w:sz w:val="24"/>
                <w:szCs w:val="24"/>
              </w:rPr>
              <w:t>合计（万元）</w:t>
            </w:r>
          </w:p>
        </w:tc>
      </w:tr>
      <w:tr w14:paraId="55AC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64BB4A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403" w:type="dxa"/>
            <w:tcBorders>
              <w:tl2br w:val="nil"/>
              <w:tr2bl w:val="nil"/>
            </w:tcBorders>
            <w:noWrap w:val="0"/>
            <w:vAlign w:val="center"/>
          </w:tcPr>
          <w:p w14:paraId="3ABDC51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572CD08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03F7BB4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6DA417D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7C2F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127AC49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403" w:type="dxa"/>
            <w:tcBorders>
              <w:tl2br w:val="nil"/>
              <w:tr2bl w:val="nil"/>
            </w:tcBorders>
            <w:noWrap w:val="0"/>
            <w:vAlign w:val="center"/>
          </w:tcPr>
          <w:p w14:paraId="3D3D04E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77D4D65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6A355CE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77B5227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7D49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295F064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403" w:type="dxa"/>
            <w:tcBorders>
              <w:tl2br w:val="nil"/>
              <w:tr2bl w:val="nil"/>
            </w:tcBorders>
            <w:noWrap w:val="0"/>
            <w:vAlign w:val="center"/>
          </w:tcPr>
          <w:p w14:paraId="6883062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0DFDF8C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622938E0">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5842684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77C3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4F4CCE3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403" w:type="dxa"/>
            <w:tcBorders>
              <w:tl2br w:val="nil"/>
              <w:tr2bl w:val="nil"/>
            </w:tcBorders>
            <w:noWrap w:val="0"/>
            <w:vAlign w:val="center"/>
          </w:tcPr>
          <w:p w14:paraId="56B2EDB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0FD6E59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752B9DA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3F7B55E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190C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7FF13F1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403" w:type="dxa"/>
            <w:tcBorders>
              <w:tl2br w:val="nil"/>
              <w:tr2bl w:val="nil"/>
            </w:tcBorders>
            <w:noWrap w:val="0"/>
            <w:vAlign w:val="center"/>
          </w:tcPr>
          <w:p w14:paraId="3679ACF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21B67A4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57E6E28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0295552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4717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5F2B6DD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403" w:type="dxa"/>
            <w:tcBorders>
              <w:tl2br w:val="nil"/>
              <w:tr2bl w:val="nil"/>
            </w:tcBorders>
            <w:noWrap w:val="0"/>
            <w:vAlign w:val="center"/>
          </w:tcPr>
          <w:p w14:paraId="5A1152B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71306A2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090E766E">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515BCC9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58D2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5C70E76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403" w:type="dxa"/>
            <w:tcBorders>
              <w:tl2br w:val="nil"/>
              <w:tr2bl w:val="nil"/>
            </w:tcBorders>
            <w:noWrap w:val="0"/>
            <w:vAlign w:val="center"/>
          </w:tcPr>
          <w:p w14:paraId="68A06F0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36BEA9C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27240D13">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777AD01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245B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584ED04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403" w:type="dxa"/>
            <w:tcBorders>
              <w:tl2br w:val="nil"/>
              <w:tr2bl w:val="nil"/>
            </w:tcBorders>
            <w:noWrap w:val="0"/>
            <w:vAlign w:val="center"/>
          </w:tcPr>
          <w:p w14:paraId="2D9DB29D">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6A69EC4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4368D3B6">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5406578B">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4EE4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573730F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403" w:type="dxa"/>
            <w:tcBorders>
              <w:tl2br w:val="nil"/>
              <w:tr2bl w:val="nil"/>
            </w:tcBorders>
            <w:noWrap w:val="0"/>
            <w:vAlign w:val="center"/>
          </w:tcPr>
          <w:p w14:paraId="3C46EF07">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0F19F808">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31A046CA">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2F0064D5">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14:paraId="0FD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6" w:type="dxa"/>
            <w:tcBorders>
              <w:tl2br w:val="nil"/>
              <w:tr2bl w:val="nil"/>
            </w:tcBorders>
            <w:noWrap w:val="0"/>
            <w:vAlign w:val="center"/>
          </w:tcPr>
          <w:p w14:paraId="2786C46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5403" w:type="dxa"/>
            <w:tcBorders>
              <w:tl2br w:val="nil"/>
              <w:tr2bl w:val="nil"/>
            </w:tcBorders>
            <w:noWrap w:val="0"/>
            <w:vAlign w:val="center"/>
          </w:tcPr>
          <w:p w14:paraId="10130B01">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077" w:type="dxa"/>
            <w:tcBorders>
              <w:tl2br w:val="nil"/>
              <w:tr2bl w:val="nil"/>
            </w:tcBorders>
            <w:noWrap w:val="0"/>
            <w:vAlign w:val="center"/>
          </w:tcPr>
          <w:p w14:paraId="1167A7C4">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677" w:type="dxa"/>
            <w:tcBorders>
              <w:tl2br w:val="nil"/>
              <w:tr2bl w:val="nil"/>
            </w:tcBorders>
            <w:noWrap w:val="0"/>
            <w:vAlign w:val="center"/>
          </w:tcPr>
          <w:p w14:paraId="714FE502">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39" w:type="dxa"/>
            <w:tcBorders>
              <w:tl2br w:val="nil"/>
              <w:tr2bl w:val="nil"/>
            </w:tcBorders>
            <w:noWrap w:val="0"/>
            <w:vAlign w:val="center"/>
          </w:tcPr>
          <w:p w14:paraId="2B80BD3F">
            <w:pPr>
              <w:keepNext w:val="0"/>
              <w:keepLines w:val="0"/>
              <w:pageBreakBefore w:val="0"/>
              <w:widowControl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bl>
    <w:p w14:paraId="7F3DF103">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7F2A8D52">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sectPr>
          <w:footerReference r:id="rId5" w:type="even"/>
          <w:pgSz w:w="16838" w:h="11906" w:orient="landscape"/>
          <w:pgMar w:top="1587" w:right="2098" w:bottom="1474" w:left="1984" w:header="851" w:footer="907" w:gutter="0"/>
          <w:pgBorders>
            <w:top w:val="none" w:sz="0" w:space="0"/>
            <w:left w:val="none" w:sz="0" w:space="0"/>
            <w:bottom w:val="none" w:sz="0" w:space="0"/>
            <w:right w:val="none" w:sz="0" w:space="0"/>
          </w:pgBorders>
          <w:pgNumType w:fmt="decimal"/>
          <w:cols w:space="0" w:num="1"/>
          <w:rtlGutter w:val="0"/>
          <w:docGrid w:type="linesAndChars" w:linePitch="589" w:charSpace="-842"/>
        </w:sectPr>
      </w:pPr>
    </w:p>
    <w:p w14:paraId="71396830">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14DD92A1">
      <w:pPr>
        <w:rPr>
          <w:rFonts w:hint="eastAsia" w:hAnsi="宋体" w:cs="仿宋_GB2312"/>
          <w:kern w:val="2"/>
          <w:szCs w:val="30"/>
          <w:lang w:eastAsia="zh-CN"/>
        </w:rPr>
      </w:pPr>
      <w:r>
        <w:rPr>
          <w:rFonts w:hint="eastAsia" w:hAnsi="宋体" w:cs="仿宋_GB2312"/>
          <w:kern w:val="2"/>
          <w:szCs w:val="30"/>
          <w:lang w:eastAsia="zh-CN"/>
        </w:rPr>
        <w:br w:type="page"/>
      </w:r>
    </w:p>
    <w:p w14:paraId="7E5DE79B">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542DABE2">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78FD5D71">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27604C11">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69523A30">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053E6C00">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3BF368C9">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1A95AF7D">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6D6B4D8A">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61281906">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7C990E4E">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65984065">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28ECA669">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08B23993">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535E8D25">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08C8E27D">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308CCB3D">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7DF730E6">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2CB5F5FF">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758A0F61">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lang w:eastAsia="zh-CN"/>
        </w:rPr>
      </w:pPr>
    </w:p>
    <w:p w14:paraId="19AB0214">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after="120" w:line="336" w:lineRule="auto"/>
        <w:textAlignment w:val="auto"/>
        <w:rPr>
          <w:rFonts w:hint="eastAsia" w:hAnsi="宋体" w:cs="仿宋_GB2312"/>
          <w:kern w:val="2"/>
          <w:szCs w:val="30"/>
          <w:lang w:eastAsia="zh-CN"/>
        </w:rPr>
      </w:pPr>
    </w:p>
    <w:p w14:paraId="7076DF4A">
      <w:pPr>
        <w:keepNext w:val="0"/>
        <w:keepLines w:val="0"/>
        <w:pageBreakBefore w:val="0"/>
        <w:widowControl w:val="0"/>
        <w:kinsoku/>
        <w:wordWrap/>
        <w:overflowPunct w:val="0"/>
        <w:topLinePunct w:val="0"/>
        <w:autoSpaceDE/>
        <w:autoSpaceDN/>
        <w:bidi w:val="0"/>
        <w:adjustRightInd w:val="0"/>
        <w:snapToGrid w:val="0"/>
        <w:spacing w:line="336" w:lineRule="auto"/>
        <w:ind w:firstLine="284"/>
        <w:textAlignment w:val="auto"/>
        <w:rPr>
          <w:rFonts w:hint="eastAsia" w:hAnsi="宋体"/>
          <w:kern w:val="2"/>
          <w:sz w:val="28"/>
          <w:szCs w:val="28"/>
          <w:lang w:eastAsia="zh-CN"/>
        </w:rPr>
      </w:pPr>
      <w:r>
        <w:rPr>
          <w:rFonts w:hint="eastAsia"/>
          <w:kern w:val="2"/>
          <w:sz w:val="28"/>
          <w:szCs w:val="28"/>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272415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45pt;height:0pt;width:442.2pt;z-index:251661312;mso-width-relative:page;mso-height-relative:page;" filled="f" stroked="t" coordsize="21600,21600" o:gfxdata="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f3su1QAAAAYBAAAPAAAAAAAAAAEAIAAAACIAAABkcnMvZG93bnJldi54bWxQSwECFAAU&#10;AAAACACHTuJASf0kA/QBAADlAwAADgAAAAAAAAABACAAAAAkAQAAZHJzL2Uyb0RvYy54bWxQSwUG&#10;AAAAAAYABgBZAQAAigUAAAAA&#10;">
                <v:fill on="f" focussize="0,0"/>
                <v:stroke weight="1pt" color="#000000" joinstyle="round"/>
                <v:imagedata o:title=""/>
                <o:lock v:ext="edit" aspectratio="f"/>
                <w10:anchorlock/>
              </v:line>
            </w:pict>
          </mc:Fallback>
        </mc:AlternateContent>
      </w:r>
      <w:r>
        <w:rPr>
          <w:rFonts w:hint="eastAsia"/>
          <w:kern w:val="2"/>
          <w:sz w:val="28"/>
          <w:szCs w:val="28"/>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-40640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pt;height:0pt;width:442.2pt;z-index:251660288;mso-width-relative:page;mso-height-relative:page;" filled="f" stroked="t" coordsize="21600,21600" o:gfxdata="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gP5mtUAAAAGAQAADwAAAAAAAAABACAAAAAiAAAAZHJzL2Rvd25yZXYueG1sUEsBAhQA&#10;FAAAAAgAh07iQNC5+Wn1AQAA5QMAAA4AAAAAAAAAAQAgAAAAJAEAAGRycy9lMm9Eb2MueG1sUEsF&#10;BgAAAAAGAAYAWQEAAIsFAAAAAA==&#10;">
                <v:fill on="f" focussize="0,0"/>
                <v:stroke weight="1pt" color="#000000" joinstyle="round"/>
                <v:imagedata o:title=""/>
                <o:lock v:ext="edit" aspectratio="f"/>
                <w10:anchorlock/>
              </v:line>
            </w:pict>
          </mc:Fallback>
        </mc:AlternateContent>
      </w:r>
      <w:r>
        <w:rPr>
          <w:rFonts w:hint="eastAsia" w:hAnsi="宋体"/>
          <w:kern w:val="2"/>
          <w:sz w:val="28"/>
          <w:szCs w:val="28"/>
        </w:rPr>
        <w:t>上海市市场监督管理局办公室</w:t>
      </w:r>
      <w:r>
        <w:rPr>
          <w:rFonts w:hint="eastAsia" w:hAnsi="宋体"/>
          <w:spacing w:val="-2"/>
          <w:kern w:val="2"/>
          <w:sz w:val="28"/>
          <w:szCs w:val="28"/>
        </w:rPr>
        <w:t xml:space="preserve">               </w:t>
      </w:r>
      <w:r>
        <w:rPr>
          <w:rFonts w:hint="eastAsia" w:hAnsi="宋体"/>
          <w:kern w:val="2"/>
          <w:sz w:val="28"/>
          <w:szCs w:val="28"/>
        </w:rPr>
        <w:t>202</w:t>
      </w:r>
      <w:r>
        <w:rPr>
          <w:rFonts w:hint="eastAsia" w:hAnsi="宋体"/>
          <w:kern w:val="2"/>
          <w:sz w:val="28"/>
          <w:szCs w:val="28"/>
          <w:lang w:val="en-US" w:eastAsia="zh-CN"/>
        </w:rPr>
        <w:t>6</w:t>
      </w:r>
      <w:r>
        <w:rPr>
          <w:rFonts w:hint="eastAsia" w:hAnsi="宋体"/>
          <w:kern w:val="2"/>
          <w:sz w:val="28"/>
          <w:szCs w:val="28"/>
        </w:rPr>
        <w:t>年</w:t>
      </w:r>
      <w:r>
        <w:rPr>
          <w:rFonts w:hint="eastAsia" w:hAnsi="宋体"/>
          <w:kern w:val="2"/>
          <w:sz w:val="28"/>
          <w:szCs w:val="28"/>
          <w:lang w:val="en-US" w:eastAsia="zh-CN"/>
        </w:rPr>
        <w:t>3</w:t>
      </w:r>
      <w:r>
        <w:rPr>
          <w:rFonts w:hint="eastAsia" w:hAnsi="宋体"/>
          <w:kern w:val="2"/>
          <w:sz w:val="28"/>
          <w:szCs w:val="28"/>
        </w:rPr>
        <w:t>月</w:t>
      </w:r>
      <w:r>
        <w:rPr>
          <w:rFonts w:hint="eastAsia" w:hAnsi="宋体"/>
          <w:kern w:val="2"/>
          <w:sz w:val="28"/>
          <w:szCs w:val="28"/>
          <w:lang w:val="en-US" w:eastAsia="zh-CN"/>
        </w:rPr>
        <w:t>27</w:t>
      </w:r>
      <w:r>
        <w:rPr>
          <w:rFonts w:hint="eastAsia" w:hAnsi="宋体"/>
          <w:kern w:val="2"/>
          <w:sz w:val="28"/>
          <w:szCs w:val="28"/>
        </w:rPr>
        <w:t xml:space="preserve">日印发  </w:t>
      </w:r>
    </w:p>
    <w:sectPr>
      <w:footerReference r:id="rId6" w:type="default"/>
      <w:footerReference r:id="rId7"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F875">
    <w:pPr>
      <w:pStyle w:val="3"/>
      <w:keepNext w:val="0"/>
      <w:keepLines w:val="0"/>
      <w:pageBreakBefore w:val="0"/>
      <w:widowControl w:val="0"/>
      <w:kinsoku/>
      <w:wordWrap/>
      <w:overflowPunct w:val="0"/>
      <w:topLinePunct w:val="0"/>
      <w:autoSpaceDE/>
      <w:autoSpaceDN/>
      <w:bidi w:val="0"/>
      <w:snapToGrid w:val="0"/>
      <w:ind w:left="312" w:right="312"/>
      <w:jc w:val="right"/>
      <w:textAlignment w:val="auto"/>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36CA">
    <w:pPr>
      <w:pStyle w:val="3"/>
      <w:keepNext w:val="0"/>
      <w:keepLines w:val="0"/>
      <w:pageBreakBefore w:val="0"/>
      <w:widowControl w:val="0"/>
      <w:kinsoku/>
      <w:wordWrap/>
      <w:overflowPunct w:val="0"/>
      <w:topLinePunct w:val="0"/>
      <w:autoSpaceDE/>
      <w:autoSpaceDN/>
      <w:bidi w:val="0"/>
      <w:snapToGrid w:val="0"/>
      <w:ind w:left="312" w:right="312"/>
      <w:jc w:val="both"/>
      <w:textAlignment w:val="auto"/>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F8BE">
    <w:pPr>
      <w:pStyle w:val="3"/>
      <w:keepNext w:val="0"/>
      <w:keepLines w:val="0"/>
      <w:pageBreakBefore w:val="0"/>
      <w:widowControl w:val="0"/>
      <w:kinsoku/>
      <w:wordWrap/>
      <w:overflowPunct w:val="0"/>
      <w:topLinePunct w:val="0"/>
      <w:autoSpaceDE/>
      <w:autoSpaceDN/>
      <w:bidi w:val="0"/>
      <w:snapToGrid w:val="0"/>
      <w:ind w:left="312" w:right="312"/>
      <w:jc w:val="both"/>
      <w:textAlignment w:val="auto"/>
      <w:rPr>
        <w:rFonts w:hint="eastAsia" w:ascii="宋体" w:hAnsi="宋体" w:eastAsia="宋体"/>
        <w:kern w:val="2"/>
        <w:sz w:val="28"/>
        <w:szCs w:val="28"/>
      </w:rPr>
    </w:pPr>
    <w:r>
      <w:rPr>
        <w:rFonts w:hint="eastAsia" w:hAnsi="宋体"/>
        <w:kern w:val="2"/>
        <w:szCs w:val="30"/>
      </w:rPr>
      <mc:AlternateContent>
        <mc:Choice Requires="wps">
          <w:drawing>
            <wp:anchor distT="0" distB="0" distL="114300" distR="114300" simplePos="0" relativeHeight="251659264" behindDoc="0" locked="1" layoutInCell="1" allowOverlap="1">
              <wp:simplePos x="0" y="0"/>
              <wp:positionH relativeFrom="margin">
                <wp:posOffset>-467995</wp:posOffset>
              </wp:positionH>
              <wp:positionV relativeFrom="margin">
                <wp:align>outside</wp:align>
              </wp:positionV>
              <wp:extent cx="311150" cy="10820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11150" cy="1082040"/>
                      </a:xfrm>
                      <a:prstGeom prst="rect">
                        <a:avLst/>
                      </a:prstGeom>
                      <a:noFill/>
                      <a:ln>
                        <a:noFill/>
                      </a:ln>
                    </wps:spPr>
                    <wps:txbx>
                      <w:txbxContent>
                        <w:p w14:paraId="7AF34DBC">
                          <w:pPr>
                            <w:pStyle w:val="3"/>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wps:txbx>
                    <wps:bodyPr vert="eaVert" wrap="none" lIns="36000" tIns="36000" rIns="36000" bIns="36000" upright="1">
                      <a:spAutoFit/>
                    </wps:bodyPr>
                  </wps:wsp>
                </a:graphicData>
              </a:graphic>
            </wp:anchor>
          </w:drawing>
        </mc:Choice>
        <mc:Fallback>
          <w:pict>
            <v:shape id="_x0000_s1026" o:spid="_x0000_s1026" o:spt="202" type="#_x0000_t202" style="position:absolute;left:0pt;margin-left:-36.85pt;height:85.2pt;width:24.5pt;mso-position-horizontal-relative:margin;mso-position-vertical:outside;mso-position-vertical-relative:margin;mso-wrap-style:none;z-index:251659264;mso-width-relative:page;mso-height-relative:page;" filled="f" stroked="f" coordsize="21600,21600" o:gfxdata="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wGdGtcAAAAIAQAADwAAAAAA&#10;AAABACAAAAAiAAAAZHJzL2Rvd25yZXYueG1sUEsBAhQAFAAAAAgAh07iQLZPpvLbAQAAtgMAAA4A&#10;AAAAAAAAAQAgAAAAJgEAAGRycy9lMm9Eb2MueG1sUEsFBgAAAAAGAAYAWQEAAHMFAAAAAA==&#10;">
              <v:fill on="f" focussize="0,0"/>
              <v:stroke on="f"/>
              <v:imagedata o:title=""/>
              <o:lock v:ext="edit" aspectratio="f"/>
              <v:textbox inset="1mm,1mm,1mm,1mm" style="layout-flow:vertical-ideographic;mso-fit-shape-to-text:t;">
                <w:txbxContent>
                  <w:p w14:paraId="7AF34DBC">
                    <w:pPr>
                      <w:pStyle w:val="3"/>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B551">
    <w:pPr>
      <w:pStyle w:val="3"/>
      <w:keepNext w:val="0"/>
      <w:keepLines w:val="0"/>
      <w:pageBreakBefore w:val="0"/>
      <w:widowControl w:val="0"/>
      <w:kinsoku/>
      <w:wordWrap/>
      <w:overflowPunct w:val="0"/>
      <w:topLinePunct w:val="0"/>
      <w:autoSpaceDE/>
      <w:autoSpaceDN/>
      <w:bidi w:val="0"/>
      <w:snapToGrid w:val="0"/>
      <w:ind w:left="312" w:right="312"/>
      <w:jc w:val="right"/>
      <w:textAlignment w:val="auto"/>
      <w:rPr>
        <w:rFonts w:hint="eastAsia" w:ascii="宋体" w:hAnsi="宋体" w:eastAsia="宋体"/>
        <w:kern w:val="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548E">
    <w:pPr>
      <w:pStyle w:val="3"/>
      <w:keepNext w:val="0"/>
      <w:keepLines w:val="0"/>
      <w:pageBreakBefore w:val="0"/>
      <w:widowControl w:val="0"/>
      <w:kinsoku/>
      <w:wordWrap/>
      <w:overflowPunct w:val="0"/>
      <w:topLinePunct w:val="0"/>
      <w:autoSpaceDE/>
      <w:autoSpaceDN/>
      <w:bidi w:val="0"/>
      <w:snapToGrid w:val="0"/>
      <w:ind w:left="312" w:right="312"/>
      <w:jc w:val="both"/>
      <w:textAlignment w:val="auto"/>
      <w:rPr>
        <w:rFonts w:hint="eastAsia" w:ascii="宋体" w:hAnsi="宋体" w:eastAsia="宋体"/>
        <w:kern w:val="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5"/>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FEE8E"/>
    <w:rsid w:val="0F7C2386"/>
    <w:rsid w:val="1EDFEE8E"/>
    <w:rsid w:val="277F3E64"/>
    <w:rsid w:val="33EF33EB"/>
    <w:rsid w:val="3DFDEF17"/>
    <w:rsid w:val="3E7F182A"/>
    <w:rsid w:val="3EB6D94B"/>
    <w:rsid w:val="3EDF0A48"/>
    <w:rsid w:val="3F5FB980"/>
    <w:rsid w:val="3FDD5A21"/>
    <w:rsid w:val="3FF58AEC"/>
    <w:rsid w:val="4DFF1420"/>
    <w:rsid w:val="4E7691DB"/>
    <w:rsid w:val="525DD121"/>
    <w:rsid w:val="5F7FCC31"/>
    <w:rsid w:val="5FBD0C3D"/>
    <w:rsid w:val="697D3BAB"/>
    <w:rsid w:val="69BBEBE9"/>
    <w:rsid w:val="6DE7724E"/>
    <w:rsid w:val="6EAD375C"/>
    <w:rsid w:val="6EE7CAEF"/>
    <w:rsid w:val="6EFE1B72"/>
    <w:rsid w:val="759CD4A5"/>
    <w:rsid w:val="75FE1398"/>
    <w:rsid w:val="77F50610"/>
    <w:rsid w:val="7B7F1C08"/>
    <w:rsid w:val="7B9F917A"/>
    <w:rsid w:val="7BC7E10E"/>
    <w:rsid w:val="7BFBFCD7"/>
    <w:rsid w:val="7DDEE962"/>
    <w:rsid w:val="7ECF18C4"/>
    <w:rsid w:val="7F171603"/>
    <w:rsid w:val="7F79B032"/>
    <w:rsid w:val="7FBB08DA"/>
    <w:rsid w:val="7FBC1469"/>
    <w:rsid w:val="7FED38A6"/>
    <w:rsid w:val="7FFE3D87"/>
    <w:rsid w:val="83F6E05E"/>
    <w:rsid w:val="85FAB51D"/>
    <w:rsid w:val="95FFEFE5"/>
    <w:rsid w:val="97FE0E69"/>
    <w:rsid w:val="9BDF0645"/>
    <w:rsid w:val="ADDB8178"/>
    <w:rsid w:val="BA7B23C6"/>
    <w:rsid w:val="BEBFF45C"/>
    <w:rsid w:val="BEFBF0C8"/>
    <w:rsid w:val="C9799EB9"/>
    <w:rsid w:val="CE778562"/>
    <w:rsid w:val="DFD92D3B"/>
    <w:rsid w:val="DFFB42CF"/>
    <w:rsid w:val="DFFFE49D"/>
    <w:rsid w:val="E7FB7EBE"/>
    <w:rsid w:val="EDB74052"/>
    <w:rsid w:val="EED710AF"/>
    <w:rsid w:val="EFBCDD23"/>
    <w:rsid w:val="EFDF0631"/>
    <w:rsid w:val="F5BD34BD"/>
    <w:rsid w:val="F7B20FD6"/>
    <w:rsid w:val="F7EF079F"/>
    <w:rsid w:val="F7FE5E50"/>
    <w:rsid w:val="F98FBEFE"/>
    <w:rsid w:val="FBCBB62D"/>
    <w:rsid w:val="FBFEC68A"/>
    <w:rsid w:val="FBFF60AF"/>
    <w:rsid w:val="FDAF1355"/>
    <w:rsid w:val="FE55E8C6"/>
    <w:rsid w:val="FE734873"/>
    <w:rsid w:val="FEF59446"/>
    <w:rsid w:val="FF9B6EF7"/>
    <w:rsid w:val="FF9D2E7E"/>
    <w:rsid w:val="FFEDE0DB"/>
    <w:rsid w:val="FFEF83F9"/>
    <w:rsid w:val="FFF71685"/>
    <w:rsid w:val="FFF9C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jc w:val="both"/>
    </w:pPr>
    <w:rPr>
      <w:rFonts w:ascii="仿宋_GB2312" w:hAnsi="仿宋_GB2312" w:eastAsia="仿宋_GB2312" w:cstheme="minorBidi"/>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4185</Words>
  <Characters>4225</Characters>
  <Lines>0</Lines>
  <Paragraphs>0</Paragraphs>
  <TotalTime>1</TotalTime>
  <ScaleCrop>false</ScaleCrop>
  <LinksUpToDate>false</LinksUpToDate>
  <CharactersWithSpaces>4636</CharactersWithSpaces>
  <Application>WPS Office WWO_wpscloud_20251223211019-ce96ae1422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2024-09-12T23:55:00Z</dcterms:created>
  <dc:creator>scjuser</dc:creator>
  <cp:lastModifiedBy>scjuser</cp:lastModifiedBy>
  <cp:lastPrinted>2026-03-28T01:05:00Z</cp:lastPrinted>
  <dcterms:modified xsi:type="dcterms:W3CDTF">2026-03-30T09:55:50Z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2052-12.9.0.24133</vt:lpwstr>
  </property>
  <property fmtid="{D5CDD505-2E9C-101B-9397-08002B2CF9AE}" pid="3" name="ICV">
    <vt:lpwstr>F8953A71B577C1C426D8C969C423D740_43</vt:lpwstr>
  </property>
</Properties>
</file>