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336" w:lineRule="auto"/>
        <w:rPr>
          <w:rFonts w:ascii="黑体" w:eastAsia="黑体"/>
        </w:rPr>
      </w:pPr>
    </w:p>
    <w:p>
      <w:pPr>
        <w:overflowPunct w:val="0"/>
        <w:adjustRightInd w:val="0"/>
        <w:snapToGrid w:val="0"/>
        <w:spacing w:line="336" w:lineRule="auto"/>
        <w:rPr>
          <w:rFonts w:ascii="黑体" w:eastAsia="黑体"/>
        </w:rPr>
      </w:pPr>
    </w:p>
    <w:p>
      <w:pPr>
        <w:overflowPunct w:val="0"/>
        <w:adjustRightInd w:val="0"/>
        <w:snapToGrid w:val="0"/>
        <w:spacing w:line="336" w:lineRule="auto"/>
        <w:rPr>
          <w:rFonts w:ascii="黑体" w:eastAsia="黑体"/>
        </w:rPr>
      </w:pPr>
    </w:p>
    <w:p>
      <w:pPr>
        <w:overflowPunct w:val="0"/>
        <w:adjustRightInd w:val="0"/>
        <w:snapToGrid w:val="0"/>
        <w:spacing w:line="100" w:lineRule="exact"/>
        <w:rPr>
          <w:rFonts w:ascii="黑体" w:eastAsia="黑体"/>
        </w:rPr>
      </w:pPr>
    </w:p>
    <w:p>
      <w:pPr>
        <w:overflowPunct w:val="0"/>
        <w:adjustRightInd w:val="0"/>
        <w:snapToGrid w:val="0"/>
        <w:ind w:left="-57"/>
        <w:jc w:val="center"/>
        <w:rPr>
          <w:rFonts w:ascii="方正小标宋简体" w:hAnsi="宋体" w:eastAsia="方正小标宋简体"/>
          <w:color w:val="FF0000"/>
          <w:sz w:val="72"/>
          <w:szCs w:val="72"/>
        </w:rPr>
      </w:pPr>
      <w:r>
        <w:rPr>
          <w:rFonts w:hint="eastAsia" w:ascii="方正小标宋简体" w:hAnsi="宋体" w:eastAsia="方正小标宋简体"/>
          <w:color w:val="FF0000"/>
          <w:sz w:val="72"/>
          <w:szCs w:val="72"/>
        </w:rPr>
        <w:t>上海市市场监督管理局文件</w:t>
      </w:r>
    </w:p>
    <w:p>
      <w:pPr>
        <w:tabs>
          <w:tab w:val="left" w:pos="790"/>
        </w:tabs>
        <w:overflowPunct w:val="0"/>
        <w:adjustRightInd w:val="0"/>
        <w:snapToGrid w:val="0"/>
        <w:spacing w:line="252" w:lineRule="auto"/>
        <w:jc w:val="center"/>
        <w:rPr>
          <w:rFonts w:ascii="黑体" w:eastAsia="黑体"/>
        </w:rPr>
      </w:pPr>
    </w:p>
    <w:p>
      <w:pPr>
        <w:tabs>
          <w:tab w:val="left" w:pos="790"/>
        </w:tabs>
        <w:overflowPunct w:val="0"/>
        <w:adjustRightInd w:val="0"/>
        <w:snapToGrid w:val="0"/>
        <w:spacing w:line="252" w:lineRule="auto"/>
        <w:jc w:val="center"/>
        <w:rPr>
          <w:rFonts w:ascii="黑体" w:eastAsia="黑体"/>
        </w:rPr>
      </w:pPr>
    </w:p>
    <w:p>
      <w:pPr>
        <w:tabs>
          <w:tab w:val="left" w:pos="790"/>
        </w:tabs>
        <w:overflowPunct w:val="0"/>
        <w:adjustRightInd w:val="0"/>
        <w:snapToGrid w:val="0"/>
        <w:spacing w:line="336" w:lineRule="auto"/>
        <w:jc w:val="center"/>
      </w:pPr>
      <w:r>
        <w:rPr>
          <w:szCs w:val="30"/>
        </w:rPr>
        <mc:AlternateContent>
          <mc:Choice Requires="wps">
            <w:drawing>
              <wp:anchor distT="0" distB="0" distL="114300" distR="114300" simplePos="0" relativeHeight="251658240" behindDoc="0" locked="1" layoutInCell="1" allowOverlap="1">
                <wp:simplePos x="0" y="0"/>
                <wp:positionH relativeFrom="column">
                  <wp:posOffset>635</wp:posOffset>
                </wp:positionH>
                <wp:positionV relativeFrom="paragraph">
                  <wp:posOffset>386080</wp:posOffset>
                </wp:positionV>
                <wp:extent cx="5615940" cy="0"/>
                <wp:effectExtent l="0" t="9525" r="3810" b="9525"/>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0.05pt;margin-top:30.4pt;height:0pt;width:442.2pt;z-index:251658240;mso-width-relative:page;mso-height-relative:page;" filled="f" stroked="t" coordsize="21600,21600" o:gfxdata="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IgOgsDUAAAA&#10;BgEAAA8AAAAAAAAAAQAgAAAAOAAAAGRycy9kb3ducmV2LnhtbFBLAQIUABQAAAAIAIdO4kBlq/V9&#10;0gEAAJEDAAAOAAAAAAAAAAEAIAAAADkBAABkcnMvZTJvRG9jLnhtbFBLBQYAAAAABgAGAFkBAAB9&#10;BQAAAAA=&#10;">
                <v:fill on="f" focussize="0,0"/>
                <v:stroke weight="1.5pt" color="#FF0000" joinstyle="round"/>
                <v:imagedata o:title=""/>
                <o:lock v:ext="edit" aspectratio="f"/>
                <w10:anchorlock/>
              </v:line>
            </w:pict>
          </mc:Fallback>
        </mc:AlternateContent>
      </w:r>
      <w:r>
        <w:rPr>
          <w:rFonts w:hint="eastAsia"/>
        </w:rPr>
        <w:t>沪市监食生〔202</w:t>
      </w:r>
      <w:r>
        <w:t>2</w:t>
      </w:r>
      <w:r>
        <w:rPr>
          <w:rFonts w:hint="eastAsia"/>
        </w:rPr>
        <w:t>〕273号</w:t>
      </w:r>
    </w:p>
    <w:p>
      <w:pPr>
        <w:tabs>
          <w:tab w:val="left" w:pos="790"/>
        </w:tabs>
        <w:overflowPunct w:val="0"/>
        <w:adjustRightInd w:val="0"/>
        <w:snapToGrid w:val="0"/>
        <w:spacing w:line="336" w:lineRule="auto"/>
        <w:jc w:val="center"/>
        <w:rPr>
          <w:szCs w:val="30"/>
        </w:rPr>
      </w:pPr>
    </w:p>
    <w:p>
      <w:pPr>
        <w:tabs>
          <w:tab w:val="left" w:pos="790"/>
        </w:tabs>
        <w:overflowPunct w:val="0"/>
        <w:adjustRightInd w:val="0"/>
        <w:snapToGrid w:val="0"/>
        <w:spacing w:line="336" w:lineRule="auto"/>
        <w:jc w:val="center"/>
        <w:rPr>
          <w:szCs w:val="30"/>
        </w:rPr>
      </w:pPr>
    </w:p>
    <w:p>
      <w:pPr>
        <w:tabs>
          <w:tab w:val="left" w:pos="790"/>
        </w:tabs>
        <w:overflowPunct w:val="0"/>
        <w:adjustRightInd w:val="0"/>
        <w:snapToGrid w:val="0"/>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上海市市场监督管理局关于</w:t>
      </w:r>
    </w:p>
    <w:p>
      <w:pPr>
        <w:tabs>
          <w:tab w:val="left" w:pos="790"/>
        </w:tabs>
        <w:overflowPunct w:val="0"/>
        <w:adjustRightInd w:val="0"/>
        <w:snapToGrid w:val="0"/>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进一步深入开展乳制品生产企业</w:t>
      </w:r>
    </w:p>
    <w:p>
      <w:pPr>
        <w:tabs>
          <w:tab w:val="left" w:pos="790"/>
        </w:tabs>
        <w:overflowPunct w:val="0"/>
        <w:adjustRightInd w:val="0"/>
        <w:snapToGrid w:val="0"/>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风险隐患排查和整改工作的通知</w:t>
      </w:r>
    </w:p>
    <w:p>
      <w:pPr>
        <w:tabs>
          <w:tab w:val="left" w:pos="790"/>
          <w:tab w:val="left" w:pos="1264"/>
        </w:tabs>
        <w:overflowPunct w:val="0"/>
        <w:adjustRightInd w:val="0"/>
        <w:snapToGrid w:val="0"/>
        <w:spacing w:line="322" w:lineRule="auto"/>
        <w:ind w:firstLine="624"/>
        <w:rPr>
          <w:rFonts w:hAnsi="宋体"/>
          <w:szCs w:val="30"/>
        </w:rPr>
      </w:pPr>
    </w:p>
    <w:p>
      <w:pPr>
        <w:tabs>
          <w:tab w:val="left" w:pos="790"/>
          <w:tab w:val="left" w:pos="1264"/>
        </w:tabs>
        <w:overflowPunct w:val="0"/>
        <w:adjustRightInd w:val="0"/>
        <w:snapToGrid w:val="0"/>
        <w:spacing w:line="322" w:lineRule="auto"/>
        <w:rPr>
          <w:rFonts w:hAnsi="宋体"/>
          <w:szCs w:val="30"/>
        </w:rPr>
      </w:pPr>
      <w:r>
        <w:rPr>
          <w:rFonts w:hint="eastAsia" w:hAnsi="宋体"/>
          <w:szCs w:val="30"/>
        </w:rPr>
        <w:t>各区市场监管局：</w:t>
      </w:r>
    </w:p>
    <w:p>
      <w:pPr>
        <w:tabs>
          <w:tab w:val="left" w:pos="790"/>
          <w:tab w:val="left" w:pos="1264"/>
        </w:tabs>
        <w:overflowPunct w:val="0"/>
        <w:adjustRightInd w:val="0"/>
        <w:snapToGrid w:val="0"/>
        <w:spacing w:line="322" w:lineRule="auto"/>
        <w:ind w:firstLine="624"/>
        <w:rPr>
          <w:rFonts w:hAnsi="宋体"/>
          <w:szCs w:val="30"/>
        </w:rPr>
      </w:pPr>
      <w:r>
        <w:rPr>
          <w:rFonts w:hint="eastAsia" w:hAnsi="宋体"/>
          <w:szCs w:val="30"/>
        </w:rPr>
        <w:t>为深入贯彻落实市场监管总局乳制品生产企业风险排查工作要求，防范化解乳制品生产领域食品安全风险，坚决保障全域全年食品安全，以实际行动迎接党的二十大胜利召开，市局决定在全市范围内进一步深入开展乳制品生产企业风险隐患排查和整改工作，现将有关事项通知如下。</w:t>
      </w:r>
    </w:p>
    <w:p>
      <w:pPr>
        <w:tabs>
          <w:tab w:val="left" w:pos="790"/>
          <w:tab w:val="left" w:pos="1264"/>
        </w:tabs>
        <w:overflowPunct w:val="0"/>
        <w:adjustRightInd w:val="0"/>
        <w:snapToGrid w:val="0"/>
        <w:spacing w:line="322" w:lineRule="auto"/>
        <w:ind w:firstLine="624"/>
        <w:rPr>
          <w:rFonts w:ascii="黑体" w:hAnsi="黑体" w:eastAsia="黑体" w:cs="黑体"/>
          <w:szCs w:val="30"/>
        </w:rPr>
      </w:pPr>
      <w:r>
        <w:rPr>
          <w:rFonts w:hint="eastAsia" w:ascii="黑体" w:hAnsi="黑体" w:eastAsia="黑体" w:cs="黑体"/>
          <w:szCs w:val="30"/>
        </w:rPr>
        <w:t>一、加强组织领导，有序开展排查</w:t>
      </w:r>
    </w:p>
    <w:p>
      <w:pPr>
        <w:tabs>
          <w:tab w:val="left" w:pos="790"/>
          <w:tab w:val="left" w:pos="1264"/>
        </w:tabs>
        <w:overflowPunct w:val="0"/>
        <w:adjustRightInd w:val="0"/>
        <w:snapToGrid w:val="0"/>
        <w:spacing w:line="322" w:lineRule="auto"/>
        <w:ind w:firstLine="624"/>
        <w:rPr>
          <w:rFonts w:hAnsi="宋体"/>
          <w:spacing w:val="-4"/>
          <w:szCs w:val="30"/>
        </w:rPr>
      </w:pPr>
      <w:r>
        <w:rPr>
          <w:rFonts w:hint="eastAsia" w:hAnsi="宋体"/>
          <w:szCs w:val="30"/>
        </w:rPr>
        <w:t>各区市场监管局要切实提高政治站位，强化底线思维，积极排查隐患、堵塞漏洞、补齐短板，严防严管严控食品安全风险，在督促辖区乳制品企业开展自查并提交自查报告基础上，立足防控区域风险，组织对辖区乳制品生产企业进行一次飞行检查。相关区市场监管局要抽调业务骨干和专家，组成乳制品生产企业风</w:t>
      </w:r>
      <w:r>
        <w:rPr>
          <w:rFonts w:hint="eastAsia" w:hAnsi="宋体"/>
          <w:spacing w:val="-4"/>
          <w:szCs w:val="30"/>
        </w:rPr>
        <w:t>险隐患排查和整改工作小组，制定工作方案，明确工作任务、排查重点、时间步骤、排查方法和工作责任，确保风险排查有序开展。</w:t>
      </w:r>
    </w:p>
    <w:p>
      <w:pPr>
        <w:tabs>
          <w:tab w:val="left" w:pos="790"/>
          <w:tab w:val="left" w:pos="1264"/>
        </w:tabs>
        <w:overflowPunct w:val="0"/>
        <w:adjustRightInd w:val="0"/>
        <w:snapToGrid w:val="0"/>
        <w:spacing w:line="322" w:lineRule="auto"/>
        <w:ind w:firstLine="624"/>
        <w:rPr>
          <w:rFonts w:ascii="黑体" w:hAnsi="黑体" w:eastAsia="黑体" w:cs="黑体"/>
          <w:szCs w:val="30"/>
        </w:rPr>
      </w:pPr>
      <w:r>
        <w:rPr>
          <w:rFonts w:hint="eastAsia" w:ascii="黑体" w:hAnsi="黑体" w:eastAsia="黑体" w:cs="黑体"/>
          <w:szCs w:val="30"/>
        </w:rPr>
        <w:t>二、突出排查重点，注重检查成效</w:t>
      </w:r>
    </w:p>
    <w:p>
      <w:pPr>
        <w:tabs>
          <w:tab w:val="left" w:pos="790"/>
          <w:tab w:val="left" w:pos="1264"/>
        </w:tabs>
        <w:overflowPunct w:val="0"/>
        <w:adjustRightInd w:val="0"/>
        <w:snapToGrid w:val="0"/>
        <w:spacing w:line="322" w:lineRule="auto"/>
        <w:ind w:firstLine="624"/>
        <w:rPr>
          <w:rFonts w:hAnsi="宋体"/>
          <w:szCs w:val="30"/>
        </w:rPr>
      </w:pPr>
      <w:r>
        <w:rPr>
          <w:rFonts w:hint="eastAsia" w:hAnsi="宋体"/>
          <w:szCs w:val="30"/>
        </w:rPr>
        <w:t>各区市场监管局要进一步强化风险意识，坚持问题导向，结合辖区企业实际，确定本辖区排查重点，重点加强对纯牛奶、鲜奶生产企业的监督检查，重点检查原料进货查验、生产投料记录、生产过程控制和出厂产品检验等全流程生产记录。同时，要对乳制品生产企业的生鲜乳原料和成品进行抽样检验，重点检验丙二醇及其他有可能添加的香精、稳定剂、抗结剂、乳化剂、增稠剂等食品添加剂使用情况，着力发现超范围使用食品添加剂问题。</w:t>
      </w:r>
    </w:p>
    <w:p>
      <w:pPr>
        <w:tabs>
          <w:tab w:val="left" w:pos="790"/>
          <w:tab w:val="left" w:pos="1264"/>
        </w:tabs>
        <w:overflowPunct w:val="0"/>
        <w:adjustRightInd w:val="0"/>
        <w:snapToGrid w:val="0"/>
        <w:spacing w:line="322" w:lineRule="auto"/>
        <w:ind w:firstLine="624"/>
        <w:rPr>
          <w:rFonts w:ascii="黑体" w:hAnsi="黑体" w:eastAsia="黑体" w:cs="黑体"/>
          <w:szCs w:val="30"/>
        </w:rPr>
      </w:pPr>
      <w:r>
        <w:rPr>
          <w:rFonts w:hint="eastAsia" w:ascii="黑体" w:hAnsi="黑体" w:eastAsia="黑体" w:cs="黑体"/>
          <w:szCs w:val="30"/>
        </w:rPr>
        <w:t>三、强化整改落实，坚决消除隐患</w:t>
      </w:r>
    </w:p>
    <w:p>
      <w:pPr>
        <w:tabs>
          <w:tab w:val="left" w:pos="790"/>
          <w:tab w:val="left" w:pos="1264"/>
        </w:tabs>
        <w:overflowPunct w:val="0"/>
        <w:adjustRightInd w:val="0"/>
        <w:snapToGrid w:val="0"/>
        <w:spacing w:line="322" w:lineRule="auto"/>
        <w:ind w:firstLine="624"/>
        <w:rPr>
          <w:rFonts w:hAnsi="宋体"/>
          <w:szCs w:val="30"/>
        </w:rPr>
      </w:pPr>
      <w:r>
        <w:rPr>
          <w:rFonts w:hint="eastAsia" w:hAnsi="宋体"/>
          <w:szCs w:val="30"/>
        </w:rPr>
        <w:t>对风险排查过程中发现的风险隐患或违法违规问题，各区市场监管局要及时要求企业采取整改措施，彻底消除食品安全隐患。有发生食品安全事故潜在风险的，应要求企业立即停止生产经营活动，督促和指导企业查清原因，及时召回上市问题产品。依法对存在违法行为的乳制品生产企业及其法定代表人、实际控制人、主要负责人等直接负责的主管人员和其他直接责任人员进行责任约谈，必要时会同公安部门采取行政强制措施，落实“处罚到人”，严厉打击违法违规行为。</w:t>
      </w:r>
    </w:p>
    <w:p>
      <w:pPr>
        <w:tabs>
          <w:tab w:val="left" w:pos="790"/>
          <w:tab w:val="left" w:pos="1264"/>
        </w:tabs>
        <w:overflowPunct w:val="0"/>
        <w:adjustRightInd w:val="0"/>
        <w:snapToGrid w:val="0"/>
        <w:spacing w:line="322" w:lineRule="auto"/>
        <w:ind w:firstLine="624"/>
        <w:rPr>
          <w:rFonts w:ascii="黑体" w:hAnsi="黑体" w:eastAsia="黑体" w:cs="黑体"/>
          <w:szCs w:val="30"/>
        </w:rPr>
      </w:pPr>
      <w:r>
        <w:rPr>
          <w:rFonts w:hint="eastAsia" w:ascii="黑体" w:hAnsi="黑体" w:eastAsia="黑体" w:cs="黑体"/>
          <w:szCs w:val="30"/>
        </w:rPr>
        <w:t>四、提高管理能力，抓好质量提升</w:t>
      </w:r>
    </w:p>
    <w:p>
      <w:pPr>
        <w:tabs>
          <w:tab w:val="left" w:pos="790"/>
          <w:tab w:val="left" w:pos="1264"/>
        </w:tabs>
        <w:overflowPunct w:val="0"/>
        <w:adjustRightInd w:val="0"/>
        <w:snapToGrid w:val="0"/>
        <w:spacing w:line="322" w:lineRule="auto"/>
        <w:ind w:firstLine="624"/>
        <w:rPr>
          <w:rFonts w:hAnsi="宋体"/>
          <w:szCs w:val="30"/>
        </w:rPr>
      </w:pPr>
      <w:r>
        <w:rPr>
          <w:rFonts w:hint="eastAsia" w:hAnsi="宋体"/>
          <w:szCs w:val="30"/>
        </w:rPr>
        <w:t>各区市场监管局在全面开展乳制品生产企业风险排查的基础上，要继续按照《上海市市场监督管理局关于进一步推进乳制品质量安全提升工作的通知》（沪市监食生〔2021〕39号）的要求，持续全面推进辖区乳制品质量安全提升工作，健全乳制品生产企业质量管理体系，加强乳制品品牌建设，进一步提升本市乳制品生产企业生产能力和产品质量。</w:t>
      </w:r>
    </w:p>
    <w:p>
      <w:pPr>
        <w:tabs>
          <w:tab w:val="left" w:pos="790"/>
          <w:tab w:val="left" w:pos="1264"/>
        </w:tabs>
        <w:overflowPunct w:val="0"/>
        <w:adjustRightInd w:val="0"/>
        <w:snapToGrid w:val="0"/>
        <w:spacing w:line="322" w:lineRule="auto"/>
        <w:ind w:firstLine="624"/>
        <w:rPr>
          <w:rFonts w:hAnsi="宋体"/>
          <w:szCs w:val="30"/>
        </w:rPr>
      </w:pPr>
      <w:r>
        <w:rPr>
          <w:rFonts w:hint="eastAsia" w:hAnsi="宋体"/>
          <w:szCs w:val="30"/>
        </w:rPr>
        <w:t>各级市场监管部门要高度重视食品安全信息发布工作，严格食品安全信息发布审核把关，本着科学、严谨的态度，准确解读，防止民众误读误判，造成社会不良影响。相关区市场监管局要认真梳理风险隐患排查和整改工作开展情况、数据信息等，注意收集典型案例，形成书面材料。积极报送工作进展和取得成效，于2022年7月29日前向市局报送《上海市乳制品生产企业风险隐患排查和整改工作情况表》（附件），在排查工作中如遇重大情况，应及时报告市局食品生产安全监督管理处。联系人：党凯，电话：021-64220000转2207分机。</w:t>
      </w:r>
    </w:p>
    <w:p>
      <w:pPr>
        <w:tabs>
          <w:tab w:val="left" w:pos="790"/>
          <w:tab w:val="left" w:pos="1264"/>
        </w:tabs>
        <w:overflowPunct w:val="0"/>
        <w:adjustRightInd w:val="0"/>
        <w:snapToGrid w:val="0"/>
        <w:spacing w:line="322" w:lineRule="auto"/>
        <w:ind w:firstLine="624"/>
        <w:rPr>
          <w:rFonts w:hAnsi="宋体"/>
          <w:szCs w:val="30"/>
        </w:rPr>
      </w:pPr>
    </w:p>
    <w:p>
      <w:pPr>
        <w:tabs>
          <w:tab w:val="left" w:pos="790"/>
          <w:tab w:val="left" w:pos="1264"/>
        </w:tabs>
        <w:overflowPunct w:val="0"/>
        <w:adjustRightInd w:val="0"/>
        <w:snapToGrid w:val="0"/>
        <w:spacing w:line="322" w:lineRule="auto"/>
        <w:ind w:firstLine="624"/>
        <w:rPr>
          <w:rFonts w:hAnsi="宋体"/>
          <w:spacing w:val="-6"/>
          <w:szCs w:val="30"/>
        </w:rPr>
      </w:pPr>
      <w:r>
        <w:rPr>
          <w:rFonts w:hint="eastAsia" w:hAnsi="宋体"/>
          <w:szCs w:val="30"/>
        </w:rPr>
        <w:t>附件：</w:t>
      </w:r>
      <w:r>
        <w:rPr>
          <w:rFonts w:hint="eastAsia" w:hAnsi="宋体"/>
          <w:spacing w:val="-6"/>
          <w:szCs w:val="30"/>
        </w:rPr>
        <w:t>上海市乳制品生产企业风险隐患排查和整改工作情况表</w:t>
      </w:r>
    </w:p>
    <w:p>
      <w:pPr>
        <w:tabs>
          <w:tab w:val="left" w:pos="790"/>
          <w:tab w:val="left" w:pos="1264"/>
        </w:tabs>
        <w:overflowPunct w:val="0"/>
        <w:adjustRightInd w:val="0"/>
        <w:snapToGrid w:val="0"/>
        <w:spacing w:line="288" w:lineRule="auto"/>
        <w:ind w:firstLine="624"/>
        <w:rPr>
          <w:rFonts w:hAnsi="宋体"/>
          <w:szCs w:val="30"/>
        </w:rPr>
      </w:pPr>
    </w:p>
    <w:p>
      <w:pPr>
        <w:tabs>
          <w:tab w:val="left" w:pos="790"/>
          <w:tab w:val="left" w:pos="1264"/>
        </w:tabs>
        <w:overflowPunct w:val="0"/>
        <w:adjustRightInd w:val="0"/>
        <w:snapToGrid w:val="0"/>
        <w:spacing w:line="288" w:lineRule="auto"/>
        <w:ind w:firstLine="624"/>
        <w:rPr>
          <w:rFonts w:hAnsi="宋体"/>
          <w:szCs w:val="30"/>
        </w:rPr>
      </w:pPr>
    </w:p>
    <w:p>
      <w:pPr>
        <w:tabs>
          <w:tab w:val="left" w:pos="790"/>
          <w:tab w:val="left" w:pos="1264"/>
        </w:tabs>
        <w:overflowPunct w:val="0"/>
        <w:adjustRightInd w:val="0"/>
        <w:snapToGrid w:val="0"/>
        <w:spacing w:line="288" w:lineRule="auto"/>
        <w:ind w:firstLine="624"/>
        <w:rPr>
          <w:rFonts w:hAnsi="宋体"/>
          <w:szCs w:val="30"/>
        </w:rPr>
      </w:pPr>
    </w:p>
    <w:p>
      <w:pPr>
        <w:tabs>
          <w:tab w:val="left" w:pos="790"/>
          <w:tab w:val="left" w:pos="1264"/>
        </w:tabs>
        <w:overflowPunct w:val="0"/>
        <w:adjustRightInd w:val="0"/>
        <w:snapToGrid w:val="0"/>
        <w:spacing w:line="322" w:lineRule="auto"/>
        <w:ind w:right="941" w:firstLine="624"/>
        <w:jc w:val="right"/>
        <w:rPr>
          <w:rFonts w:hAnsi="宋体"/>
          <w:szCs w:val="30"/>
        </w:rPr>
      </w:pPr>
      <w:r>
        <w:rPr>
          <w:rFonts w:hint="eastAsia" w:hAnsi="宋体"/>
          <w:szCs w:val="30"/>
        </w:rPr>
        <w:t>上海市市场监督管理局</w:t>
      </w:r>
    </w:p>
    <w:p>
      <w:pPr>
        <w:tabs>
          <w:tab w:val="left" w:pos="790"/>
          <w:tab w:val="left" w:pos="1264"/>
        </w:tabs>
        <w:overflowPunct w:val="0"/>
        <w:adjustRightInd w:val="0"/>
        <w:snapToGrid w:val="0"/>
        <w:spacing w:line="322" w:lineRule="auto"/>
        <w:ind w:right="1247" w:firstLine="624"/>
        <w:jc w:val="right"/>
        <w:rPr>
          <w:rFonts w:hAnsi="宋体"/>
          <w:szCs w:val="30"/>
        </w:rPr>
      </w:pPr>
      <w:r>
        <w:rPr>
          <w:rFonts w:hint="eastAsia" w:hAnsi="宋体"/>
          <w:szCs w:val="30"/>
        </w:rPr>
        <w:t>2022年7月13日</w:t>
      </w:r>
    </w:p>
    <w:p>
      <w:pPr>
        <w:tabs>
          <w:tab w:val="left" w:pos="790"/>
          <w:tab w:val="left" w:pos="1264"/>
        </w:tabs>
        <w:overflowPunct w:val="0"/>
        <w:adjustRightInd w:val="0"/>
        <w:snapToGrid w:val="0"/>
        <w:spacing w:line="322" w:lineRule="auto"/>
        <w:ind w:firstLine="624"/>
        <w:rPr>
          <w:rFonts w:hAnsi="宋体"/>
          <w:szCs w:val="30"/>
        </w:rPr>
      </w:pPr>
      <w:r>
        <w:rPr>
          <w:rFonts w:hint="eastAsia" w:hAnsi="宋体"/>
          <w:szCs w:val="30"/>
        </w:rPr>
        <w:t>（此件公开</w:t>
      </w:r>
      <w:r>
        <w:rPr>
          <w:rFonts w:hint="eastAsia" w:hAnsi="宋体"/>
          <w:szCs w:val="30"/>
          <w:lang w:eastAsia="zh-CN"/>
        </w:rPr>
        <w:t>发布</w:t>
      </w:r>
      <w:bookmarkStart w:id="0" w:name="_GoBack"/>
      <w:bookmarkEnd w:id="0"/>
      <w:r>
        <w:rPr>
          <w:rFonts w:hint="eastAsia" w:hAnsi="宋体"/>
          <w:szCs w:val="30"/>
        </w:rPr>
        <w:t>）</w:t>
      </w:r>
    </w:p>
    <w:p>
      <w:pPr>
        <w:tabs>
          <w:tab w:val="left" w:pos="790"/>
          <w:tab w:val="left" w:pos="1264"/>
        </w:tabs>
        <w:overflowPunct w:val="0"/>
        <w:adjustRightInd w:val="0"/>
        <w:snapToGrid w:val="0"/>
        <w:rPr>
          <w:rFonts w:ascii="黑体" w:eastAsia="黑体"/>
          <w:szCs w:val="30"/>
        </w:rPr>
        <w:sectPr>
          <w:footerReference r:id="rId3" w:type="default"/>
          <w:footerReference r:id="rId4" w:type="even"/>
          <w:pgSz w:w="11906" w:h="16838"/>
          <w:pgMar w:top="2098" w:right="1474" w:bottom="1984" w:left="1587" w:header="851" w:footer="1417" w:gutter="0"/>
          <w:cols w:space="0" w:num="1"/>
          <w:docGrid w:type="linesAndChars" w:linePitch="579" w:charSpace="-842"/>
        </w:sectPr>
      </w:pPr>
    </w:p>
    <w:p>
      <w:pPr>
        <w:tabs>
          <w:tab w:val="left" w:pos="790"/>
          <w:tab w:val="left" w:pos="1264"/>
        </w:tabs>
        <w:overflowPunct w:val="0"/>
        <w:adjustRightInd w:val="0"/>
        <w:snapToGrid w:val="0"/>
        <w:rPr>
          <w:rFonts w:ascii="黑体" w:eastAsia="黑体"/>
          <w:szCs w:val="30"/>
        </w:rPr>
      </w:pPr>
      <w:r>
        <w:rPr>
          <w:rFonts w:hint="eastAsia" w:ascii="黑体" w:eastAsia="黑体"/>
          <w:szCs w:val="30"/>
        </w:rPr>
        <w:t>附件</w:t>
      </w:r>
    </w:p>
    <w:p>
      <w:pPr>
        <w:overflowPunct w:val="0"/>
        <w:adjustRightInd w:val="0"/>
        <w:snapToGrid w:val="0"/>
        <w:spacing w:line="336" w:lineRule="auto"/>
        <w:rPr>
          <w:szCs w:val="30"/>
        </w:rPr>
      </w:pPr>
    </w:p>
    <w:p>
      <w:pPr>
        <w:tabs>
          <w:tab w:val="left" w:pos="790"/>
        </w:tabs>
        <w:overflowPunct w:val="0"/>
        <w:adjustRightInd w:val="0"/>
        <w:snapToGrid w:val="0"/>
        <w:spacing w:line="228" w:lineRule="auto"/>
        <w:jc w:val="center"/>
        <w:rPr>
          <w:rFonts w:ascii="方正小标宋简体" w:hAnsi="宋体" w:eastAsia="方正小标宋简体"/>
          <w:sz w:val="44"/>
          <w:szCs w:val="44"/>
        </w:rPr>
      </w:pPr>
      <w:r>
        <w:rPr>
          <w:rFonts w:hint="eastAsia" w:ascii="方正小标宋简体" w:hAnsi="宋体" w:eastAsia="方正小标宋简体"/>
          <w:sz w:val="44"/>
          <w:szCs w:val="44"/>
        </w:rPr>
        <w:t>上海市乳制品生产企业风险隐患排查和整改工作情况表</w:t>
      </w:r>
    </w:p>
    <w:p>
      <w:pPr>
        <w:overflowPunct w:val="0"/>
        <w:adjustRightInd w:val="0"/>
        <w:snapToGrid w:val="0"/>
        <w:rPr>
          <w:szCs w:val="30"/>
        </w:rPr>
      </w:pPr>
    </w:p>
    <w:tbl>
      <w:tblPr>
        <w:tblStyle w:val="7"/>
        <w:tblW w:w="12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340"/>
        <w:gridCol w:w="1110"/>
        <w:gridCol w:w="885"/>
        <w:gridCol w:w="1860"/>
        <w:gridCol w:w="1050"/>
        <w:gridCol w:w="1695"/>
        <w:gridCol w:w="1260"/>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96" w:type="dxa"/>
            <w:tcBorders>
              <w:tl2br w:val="nil"/>
              <w:tr2bl w:val="nil"/>
            </w:tcBorders>
            <w:vAlign w:val="center"/>
          </w:tcPr>
          <w:p>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序号</w:t>
            </w:r>
          </w:p>
        </w:tc>
        <w:tc>
          <w:tcPr>
            <w:tcW w:w="2340" w:type="dxa"/>
            <w:tcBorders>
              <w:tl2br w:val="nil"/>
              <w:tr2bl w:val="nil"/>
            </w:tcBorders>
            <w:vAlign w:val="center"/>
          </w:tcPr>
          <w:p>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企业名称</w:t>
            </w:r>
          </w:p>
        </w:tc>
        <w:tc>
          <w:tcPr>
            <w:tcW w:w="1110" w:type="dxa"/>
            <w:tcBorders>
              <w:tl2br w:val="nil"/>
              <w:tr2bl w:val="nil"/>
            </w:tcBorders>
            <w:vAlign w:val="center"/>
          </w:tcPr>
          <w:p>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年产值</w:t>
            </w:r>
          </w:p>
          <w:p>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（万元）</w:t>
            </w:r>
          </w:p>
        </w:tc>
        <w:tc>
          <w:tcPr>
            <w:tcW w:w="885" w:type="dxa"/>
            <w:tcBorders>
              <w:tl2br w:val="nil"/>
              <w:tr2bl w:val="nil"/>
            </w:tcBorders>
            <w:vAlign w:val="center"/>
          </w:tcPr>
          <w:p>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从业</w:t>
            </w:r>
          </w:p>
          <w:p>
            <w:pPr>
              <w:overflowPunct w:val="0"/>
              <w:adjustRightInd w:val="0"/>
              <w:snapToGrid w:val="0"/>
              <w:ind w:left="-57" w:right="-57"/>
              <w:jc w:val="center"/>
              <w:rPr>
                <w:rFonts w:ascii="黑体" w:hAnsi="黑体" w:eastAsia="黑体" w:cs="黑体"/>
                <w:sz w:val="24"/>
                <w:szCs w:val="24"/>
              </w:rPr>
            </w:pPr>
            <w:r>
              <w:rPr>
                <w:rFonts w:hint="eastAsia" w:ascii="黑体" w:hAnsi="黑体" w:eastAsia="黑体" w:cs="黑体"/>
                <w:sz w:val="24"/>
                <w:szCs w:val="24"/>
              </w:rPr>
              <w:t>人员数</w:t>
            </w:r>
          </w:p>
        </w:tc>
        <w:tc>
          <w:tcPr>
            <w:tcW w:w="1860" w:type="dxa"/>
            <w:tcBorders>
              <w:tl2br w:val="nil"/>
              <w:tr2bl w:val="nil"/>
            </w:tcBorders>
            <w:vAlign w:val="center"/>
          </w:tcPr>
          <w:p>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产品类型</w:t>
            </w:r>
          </w:p>
          <w:p>
            <w:pPr>
              <w:overflowPunct w:val="0"/>
              <w:adjustRightInd w:val="0"/>
              <w:snapToGrid w:val="0"/>
              <w:ind w:left="-85" w:right="-85"/>
              <w:jc w:val="center"/>
              <w:rPr>
                <w:rFonts w:ascii="黑体" w:hAnsi="黑体" w:eastAsia="黑体" w:cs="黑体"/>
                <w:sz w:val="24"/>
                <w:szCs w:val="24"/>
              </w:rPr>
            </w:pPr>
            <w:r>
              <w:rPr>
                <w:rFonts w:hint="eastAsia" w:ascii="黑体" w:hAnsi="黑体" w:eastAsia="黑体" w:cs="黑体"/>
                <w:sz w:val="24"/>
                <w:szCs w:val="24"/>
              </w:rPr>
              <w:t>（许可明细类别）</w:t>
            </w:r>
          </w:p>
        </w:tc>
        <w:tc>
          <w:tcPr>
            <w:tcW w:w="1050" w:type="dxa"/>
            <w:tcBorders>
              <w:tl2br w:val="nil"/>
              <w:tr2bl w:val="nil"/>
            </w:tcBorders>
            <w:vAlign w:val="center"/>
          </w:tcPr>
          <w:p>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检查</w:t>
            </w:r>
          </w:p>
          <w:p>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时间</w:t>
            </w:r>
          </w:p>
        </w:tc>
        <w:tc>
          <w:tcPr>
            <w:tcW w:w="1695" w:type="dxa"/>
            <w:tcBorders>
              <w:tl2br w:val="nil"/>
              <w:tr2bl w:val="nil"/>
            </w:tcBorders>
            <w:vAlign w:val="center"/>
          </w:tcPr>
          <w:p>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发现风险隐患</w:t>
            </w:r>
          </w:p>
          <w:p>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（逐条填写）</w:t>
            </w:r>
          </w:p>
        </w:tc>
        <w:tc>
          <w:tcPr>
            <w:tcW w:w="1260" w:type="dxa"/>
            <w:tcBorders>
              <w:tl2br w:val="nil"/>
              <w:tr2bl w:val="nil"/>
            </w:tcBorders>
            <w:vAlign w:val="center"/>
          </w:tcPr>
          <w:p>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整改措施</w:t>
            </w:r>
          </w:p>
        </w:tc>
        <w:tc>
          <w:tcPr>
            <w:tcW w:w="1916" w:type="dxa"/>
            <w:tcBorders>
              <w:tl2br w:val="nil"/>
              <w:tr2bl w:val="nil"/>
            </w:tcBorders>
            <w:vAlign w:val="center"/>
          </w:tcPr>
          <w:p>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立案处罚情况</w:t>
            </w:r>
          </w:p>
          <w:p>
            <w:pPr>
              <w:overflowPunct w:val="0"/>
              <w:adjustRightInd w:val="0"/>
              <w:snapToGrid w:val="0"/>
              <w:ind w:left="-85" w:right="-85"/>
              <w:jc w:val="center"/>
              <w:rPr>
                <w:rFonts w:ascii="黑体" w:hAnsi="黑体" w:eastAsia="黑体" w:cs="黑体"/>
                <w:sz w:val="24"/>
                <w:szCs w:val="24"/>
              </w:rPr>
            </w:pPr>
            <w:r>
              <w:rPr>
                <w:rFonts w:hint="eastAsia" w:ascii="黑体" w:hAnsi="黑体" w:eastAsia="黑体" w:cs="黑体"/>
                <w:sz w:val="24"/>
                <w:szCs w:val="24"/>
              </w:rPr>
              <w:t>（案由及罚没款）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96" w:type="dxa"/>
            <w:tcBorders>
              <w:tl2br w:val="nil"/>
              <w:tr2bl w:val="nil"/>
            </w:tcBorders>
            <w:vAlign w:val="center"/>
          </w:tcPr>
          <w:p>
            <w:pPr>
              <w:overflowPunct w:val="0"/>
              <w:adjustRightInd w:val="0"/>
              <w:snapToGrid w:val="0"/>
              <w:jc w:val="center"/>
              <w:rPr>
                <w:sz w:val="24"/>
                <w:szCs w:val="24"/>
              </w:rPr>
            </w:pPr>
          </w:p>
        </w:tc>
        <w:tc>
          <w:tcPr>
            <w:tcW w:w="2340" w:type="dxa"/>
            <w:tcBorders>
              <w:tl2br w:val="nil"/>
              <w:tr2bl w:val="nil"/>
            </w:tcBorders>
            <w:vAlign w:val="center"/>
          </w:tcPr>
          <w:p>
            <w:pPr>
              <w:overflowPunct w:val="0"/>
              <w:adjustRightInd w:val="0"/>
              <w:snapToGrid w:val="0"/>
              <w:jc w:val="center"/>
              <w:rPr>
                <w:sz w:val="24"/>
                <w:szCs w:val="24"/>
              </w:rPr>
            </w:pPr>
          </w:p>
        </w:tc>
        <w:tc>
          <w:tcPr>
            <w:tcW w:w="1110" w:type="dxa"/>
            <w:tcBorders>
              <w:tl2br w:val="nil"/>
              <w:tr2bl w:val="nil"/>
            </w:tcBorders>
            <w:vAlign w:val="center"/>
          </w:tcPr>
          <w:p>
            <w:pPr>
              <w:overflowPunct w:val="0"/>
              <w:adjustRightInd w:val="0"/>
              <w:snapToGrid w:val="0"/>
              <w:jc w:val="center"/>
              <w:rPr>
                <w:sz w:val="24"/>
                <w:szCs w:val="24"/>
              </w:rPr>
            </w:pPr>
          </w:p>
        </w:tc>
        <w:tc>
          <w:tcPr>
            <w:tcW w:w="885" w:type="dxa"/>
            <w:tcBorders>
              <w:tl2br w:val="nil"/>
              <w:tr2bl w:val="nil"/>
            </w:tcBorders>
            <w:vAlign w:val="center"/>
          </w:tcPr>
          <w:p>
            <w:pPr>
              <w:overflowPunct w:val="0"/>
              <w:adjustRightInd w:val="0"/>
              <w:snapToGrid w:val="0"/>
              <w:jc w:val="center"/>
              <w:rPr>
                <w:sz w:val="24"/>
                <w:szCs w:val="24"/>
              </w:rPr>
            </w:pPr>
          </w:p>
        </w:tc>
        <w:tc>
          <w:tcPr>
            <w:tcW w:w="1860" w:type="dxa"/>
            <w:tcBorders>
              <w:tl2br w:val="nil"/>
              <w:tr2bl w:val="nil"/>
            </w:tcBorders>
            <w:vAlign w:val="center"/>
          </w:tcPr>
          <w:p>
            <w:pPr>
              <w:overflowPunct w:val="0"/>
              <w:adjustRightInd w:val="0"/>
              <w:snapToGrid w:val="0"/>
              <w:jc w:val="center"/>
              <w:rPr>
                <w:sz w:val="24"/>
                <w:szCs w:val="24"/>
              </w:rPr>
            </w:pPr>
          </w:p>
        </w:tc>
        <w:tc>
          <w:tcPr>
            <w:tcW w:w="1050" w:type="dxa"/>
            <w:tcBorders>
              <w:tl2br w:val="nil"/>
              <w:tr2bl w:val="nil"/>
            </w:tcBorders>
            <w:vAlign w:val="center"/>
          </w:tcPr>
          <w:p>
            <w:pPr>
              <w:overflowPunct w:val="0"/>
              <w:adjustRightInd w:val="0"/>
              <w:snapToGrid w:val="0"/>
              <w:jc w:val="center"/>
              <w:rPr>
                <w:sz w:val="24"/>
                <w:szCs w:val="24"/>
              </w:rPr>
            </w:pPr>
          </w:p>
        </w:tc>
        <w:tc>
          <w:tcPr>
            <w:tcW w:w="1695" w:type="dxa"/>
            <w:tcBorders>
              <w:tl2br w:val="nil"/>
              <w:tr2bl w:val="nil"/>
            </w:tcBorders>
            <w:vAlign w:val="center"/>
          </w:tcPr>
          <w:p>
            <w:pPr>
              <w:overflowPunct w:val="0"/>
              <w:adjustRightInd w:val="0"/>
              <w:snapToGrid w:val="0"/>
              <w:jc w:val="center"/>
              <w:rPr>
                <w:sz w:val="24"/>
                <w:szCs w:val="24"/>
              </w:rPr>
            </w:pPr>
          </w:p>
        </w:tc>
        <w:tc>
          <w:tcPr>
            <w:tcW w:w="1260" w:type="dxa"/>
            <w:tcBorders>
              <w:tl2br w:val="nil"/>
              <w:tr2bl w:val="nil"/>
            </w:tcBorders>
            <w:vAlign w:val="center"/>
          </w:tcPr>
          <w:p>
            <w:pPr>
              <w:overflowPunct w:val="0"/>
              <w:adjustRightInd w:val="0"/>
              <w:snapToGrid w:val="0"/>
              <w:jc w:val="center"/>
              <w:rPr>
                <w:sz w:val="24"/>
                <w:szCs w:val="24"/>
              </w:rPr>
            </w:pPr>
          </w:p>
        </w:tc>
        <w:tc>
          <w:tcPr>
            <w:tcW w:w="1916" w:type="dxa"/>
            <w:tcBorders>
              <w:tl2br w:val="nil"/>
              <w:tr2bl w:val="nil"/>
            </w:tcBorders>
            <w:vAlign w:val="center"/>
          </w:tcPr>
          <w:p>
            <w:pPr>
              <w:overflowPunct w:val="0"/>
              <w:adjustRightInd w:val="0"/>
              <w:snapToGrid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96" w:type="dxa"/>
            <w:tcBorders>
              <w:tl2br w:val="nil"/>
              <w:tr2bl w:val="nil"/>
            </w:tcBorders>
            <w:vAlign w:val="center"/>
          </w:tcPr>
          <w:p>
            <w:pPr>
              <w:overflowPunct w:val="0"/>
              <w:adjustRightInd w:val="0"/>
              <w:snapToGrid w:val="0"/>
              <w:jc w:val="center"/>
              <w:rPr>
                <w:sz w:val="24"/>
                <w:szCs w:val="24"/>
              </w:rPr>
            </w:pPr>
          </w:p>
        </w:tc>
        <w:tc>
          <w:tcPr>
            <w:tcW w:w="2340" w:type="dxa"/>
            <w:tcBorders>
              <w:tl2br w:val="nil"/>
              <w:tr2bl w:val="nil"/>
            </w:tcBorders>
            <w:vAlign w:val="center"/>
          </w:tcPr>
          <w:p>
            <w:pPr>
              <w:overflowPunct w:val="0"/>
              <w:adjustRightInd w:val="0"/>
              <w:snapToGrid w:val="0"/>
              <w:jc w:val="center"/>
              <w:rPr>
                <w:sz w:val="24"/>
                <w:szCs w:val="24"/>
              </w:rPr>
            </w:pPr>
          </w:p>
        </w:tc>
        <w:tc>
          <w:tcPr>
            <w:tcW w:w="1110" w:type="dxa"/>
            <w:tcBorders>
              <w:tl2br w:val="nil"/>
              <w:tr2bl w:val="nil"/>
            </w:tcBorders>
            <w:vAlign w:val="center"/>
          </w:tcPr>
          <w:p>
            <w:pPr>
              <w:overflowPunct w:val="0"/>
              <w:adjustRightInd w:val="0"/>
              <w:snapToGrid w:val="0"/>
              <w:jc w:val="center"/>
              <w:rPr>
                <w:sz w:val="24"/>
                <w:szCs w:val="24"/>
              </w:rPr>
            </w:pPr>
          </w:p>
        </w:tc>
        <w:tc>
          <w:tcPr>
            <w:tcW w:w="885" w:type="dxa"/>
            <w:tcBorders>
              <w:tl2br w:val="nil"/>
              <w:tr2bl w:val="nil"/>
            </w:tcBorders>
            <w:vAlign w:val="center"/>
          </w:tcPr>
          <w:p>
            <w:pPr>
              <w:overflowPunct w:val="0"/>
              <w:adjustRightInd w:val="0"/>
              <w:snapToGrid w:val="0"/>
              <w:jc w:val="center"/>
              <w:rPr>
                <w:sz w:val="24"/>
                <w:szCs w:val="24"/>
              </w:rPr>
            </w:pPr>
          </w:p>
        </w:tc>
        <w:tc>
          <w:tcPr>
            <w:tcW w:w="1860" w:type="dxa"/>
            <w:tcBorders>
              <w:tl2br w:val="nil"/>
              <w:tr2bl w:val="nil"/>
            </w:tcBorders>
            <w:vAlign w:val="center"/>
          </w:tcPr>
          <w:p>
            <w:pPr>
              <w:overflowPunct w:val="0"/>
              <w:adjustRightInd w:val="0"/>
              <w:snapToGrid w:val="0"/>
              <w:jc w:val="center"/>
              <w:rPr>
                <w:sz w:val="24"/>
                <w:szCs w:val="24"/>
              </w:rPr>
            </w:pPr>
          </w:p>
        </w:tc>
        <w:tc>
          <w:tcPr>
            <w:tcW w:w="1050" w:type="dxa"/>
            <w:tcBorders>
              <w:tl2br w:val="nil"/>
              <w:tr2bl w:val="nil"/>
            </w:tcBorders>
            <w:vAlign w:val="center"/>
          </w:tcPr>
          <w:p>
            <w:pPr>
              <w:overflowPunct w:val="0"/>
              <w:adjustRightInd w:val="0"/>
              <w:snapToGrid w:val="0"/>
              <w:jc w:val="center"/>
              <w:rPr>
                <w:sz w:val="24"/>
                <w:szCs w:val="24"/>
              </w:rPr>
            </w:pPr>
          </w:p>
        </w:tc>
        <w:tc>
          <w:tcPr>
            <w:tcW w:w="1695" w:type="dxa"/>
            <w:tcBorders>
              <w:tl2br w:val="nil"/>
              <w:tr2bl w:val="nil"/>
            </w:tcBorders>
            <w:vAlign w:val="center"/>
          </w:tcPr>
          <w:p>
            <w:pPr>
              <w:overflowPunct w:val="0"/>
              <w:adjustRightInd w:val="0"/>
              <w:snapToGrid w:val="0"/>
              <w:jc w:val="center"/>
              <w:rPr>
                <w:sz w:val="24"/>
                <w:szCs w:val="24"/>
              </w:rPr>
            </w:pPr>
          </w:p>
        </w:tc>
        <w:tc>
          <w:tcPr>
            <w:tcW w:w="1260" w:type="dxa"/>
            <w:tcBorders>
              <w:tl2br w:val="nil"/>
              <w:tr2bl w:val="nil"/>
            </w:tcBorders>
            <w:vAlign w:val="center"/>
          </w:tcPr>
          <w:p>
            <w:pPr>
              <w:overflowPunct w:val="0"/>
              <w:adjustRightInd w:val="0"/>
              <w:snapToGrid w:val="0"/>
              <w:jc w:val="center"/>
              <w:rPr>
                <w:sz w:val="24"/>
                <w:szCs w:val="24"/>
              </w:rPr>
            </w:pPr>
          </w:p>
        </w:tc>
        <w:tc>
          <w:tcPr>
            <w:tcW w:w="1916" w:type="dxa"/>
            <w:tcBorders>
              <w:tl2br w:val="nil"/>
              <w:tr2bl w:val="nil"/>
            </w:tcBorders>
            <w:vAlign w:val="center"/>
          </w:tcPr>
          <w:p>
            <w:pPr>
              <w:overflowPunct w:val="0"/>
              <w:adjustRightInd w:val="0"/>
              <w:snapToGrid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96" w:type="dxa"/>
            <w:tcBorders>
              <w:tl2br w:val="nil"/>
              <w:tr2bl w:val="nil"/>
            </w:tcBorders>
            <w:vAlign w:val="center"/>
          </w:tcPr>
          <w:p>
            <w:pPr>
              <w:overflowPunct w:val="0"/>
              <w:adjustRightInd w:val="0"/>
              <w:snapToGrid w:val="0"/>
              <w:jc w:val="center"/>
              <w:rPr>
                <w:sz w:val="24"/>
                <w:szCs w:val="24"/>
              </w:rPr>
            </w:pPr>
          </w:p>
        </w:tc>
        <w:tc>
          <w:tcPr>
            <w:tcW w:w="2340" w:type="dxa"/>
            <w:tcBorders>
              <w:tl2br w:val="nil"/>
              <w:tr2bl w:val="nil"/>
            </w:tcBorders>
            <w:vAlign w:val="center"/>
          </w:tcPr>
          <w:p>
            <w:pPr>
              <w:overflowPunct w:val="0"/>
              <w:adjustRightInd w:val="0"/>
              <w:snapToGrid w:val="0"/>
              <w:jc w:val="center"/>
              <w:rPr>
                <w:sz w:val="24"/>
                <w:szCs w:val="24"/>
              </w:rPr>
            </w:pPr>
          </w:p>
        </w:tc>
        <w:tc>
          <w:tcPr>
            <w:tcW w:w="1110" w:type="dxa"/>
            <w:tcBorders>
              <w:tl2br w:val="nil"/>
              <w:tr2bl w:val="nil"/>
            </w:tcBorders>
            <w:vAlign w:val="center"/>
          </w:tcPr>
          <w:p>
            <w:pPr>
              <w:overflowPunct w:val="0"/>
              <w:adjustRightInd w:val="0"/>
              <w:snapToGrid w:val="0"/>
              <w:jc w:val="center"/>
              <w:rPr>
                <w:sz w:val="24"/>
                <w:szCs w:val="24"/>
              </w:rPr>
            </w:pPr>
          </w:p>
        </w:tc>
        <w:tc>
          <w:tcPr>
            <w:tcW w:w="885" w:type="dxa"/>
            <w:tcBorders>
              <w:tl2br w:val="nil"/>
              <w:tr2bl w:val="nil"/>
            </w:tcBorders>
            <w:vAlign w:val="center"/>
          </w:tcPr>
          <w:p>
            <w:pPr>
              <w:overflowPunct w:val="0"/>
              <w:adjustRightInd w:val="0"/>
              <w:snapToGrid w:val="0"/>
              <w:jc w:val="center"/>
              <w:rPr>
                <w:sz w:val="24"/>
                <w:szCs w:val="24"/>
              </w:rPr>
            </w:pPr>
          </w:p>
        </w:tc>
        <w:tc>
          <w:tcPr>
            <w:tcW w:w="1860" w:type="dxa"/>
            <w:tcBorders>
              <w:tl2br w:val="nil"/>
              <w:tr2bl w:val="nil"/>
            </w:tcBorders>
            <w:vAlign w:val="center"/>
          </w:tcPr>
          <w:p>
            <w:pPr>
              <w:overflowPunct w:val="0"/>
              <w:adjustRightInd w:val="0"/>
              <w:snapToGrid w:val="0"/>
              <w:jc w:val="center"/>
              <w:rPr>
                <w:sz w:val="24"/>
                <w:szCs w:val="24"/>
              </w:rPr>
            </w:pPr>
          </w:p>
        </w:tc>
        <w:tc>
          <w:tcPr>
            <w:tcW w:w="1050" w:type="dxa"/>
            <w:tcBorders>
              <w:tl2br w:val="nil"/>
              <w:tr2bl w:val="nil"/>
            </w:tcBorders>
            <w:vAlign w:val="center"/>
          </w:tcPr>
          <w:p>
            <w:pPr>
              <w:overflowPunct w:val="0"/>
              <w:adjustRightInd w:val="0"/>
              <w:snapToGrid w:val="0"/>
              <w:jc w:val="center"/>
              <w:rPr>
                <w:sz w:val="24"/>
                <w:szCs w:val="24"/>
              </w:rPr>
            </w:pPr>
          </w:p>
        </w:tc>
        <w:tc>
          <w:tcPr>
            <w:tcW w:w="1695" w:type="dxa"/>
            <w:tcBorders>
              <w:tl2br w:val="nil"/>
              <w:tr2bl w:val="nil"/>
            </w:tcBorders>
            <w:vAlign w:val="center"/>
          </w:tcPr>
          <w:p>
            <w:pPr>
              <w:overflowPunct w:val="0"/>
              <w:adjustRightInd w:val="0"/>
              <w:snapToGrid w:val="0"/>
              <w:jc w:val="center"/>
              <w:rPr>
                <w:sz w:val="24"/>
                <w:szCs w:val="24"/>
              </w:rPr>
            </w:pPr>
          </w:p>
        </w:tc>
        <w:tc>
          <w:tcPr>
            <w:tcW w:w="1260" w:type="dxa"/>
            <w:tcBorders>
              <w:tl2br w:val="nil"/>
              <w:tr2bl w:val="nil"/>
            </w:tcBorders>
            <w:vAlign w:val="center"/>
          </w:tcPr>
          <w:p>
            <w:pPr>
              <w:overflowPunct w:val="0"/>
              <w:adjustRightInd w:val="0"/>
              <w:snapToGrid w:val="0"/>
              <w:jc w:val="center"/>
              <w:rPr>
                <w:sz w:val="24"/>
                <w:szCs w:val="24"/>
              </w:rPr>
            </w:pPr>
          </w:p>
        </w:tc>
        <w:tc>
          <w:tcPr>
            <w:tcW w:w="1916" w:type="dxa"/>
            <w:tcBorders>
              <w:tl2br w:val="nil"/>
              <w:tr2bl w:val="nil"/>
            </w:tcBorders>
            <w:vAlign w:val="center"/>
          </w:tcPr>
          <w:p>
            <w:pPr>
              <w:overflowPunct w:val="0"/>
              <w:adjustRightInd w:val="0"/>
              <w:snapToGrid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2" w:hRule="atLeast"/>
          <w:jc w:val="center"/>
        </w:trPr>
        <w:tc>
          <w:tcPr>
            <w:tcW w:w="696" w:type="dxa"/>
            <w:tcBorders>
              <w:tl2br w:val="nil"/>
              <w:tr2bl w:val="nil"/>
            </w:tcBorders>
            <w:vAlign w:val="center"/>
          </w:tcPr>
          <w:p>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工作</w:t>
            </w:r>
          </w:p>
          <w:p>
            <w:pPr>
              <w:overflowPunct w:val="0"/>
              <w:adjustRightInd w:val="0"/>
              <w:snapToGrid w:val="0"/>
              <w:jc w:val="center"/>
              <w:rPr>
                <w:rFonts w:ascii="黑体" w:hAnsi="黑体" w:eastAsia="黑体" w:cs="黑体"/>
                <w:sz w:val="24"/>
                <w:szCs w:val="24"/>
              </w:rPr>
            </w:pPr>
            <w:r>
              <w:rPr>
                <w:rFonts w:hint="eastAsia" w:ascii="黑体" w:hAnsi="黑体" w:eastAsia="黑体" w:cs="黑体"/>
                <w:sz w:val="24"/>
                <w:szCs w:val="24"/>
              </w:rPr>
              <w:t>情况</w:t>
            </w:r>
          </w:p>
          <w:p>
            <w:pPr>
              <w:overflowPunct w:val="0"/>
              <w:adjustRightInd w:val="0"/>
              <w:snapToGrid w:val="0"/>
              <w:ind w:left="-57" w:right="-57"/>
              <w:jc w:val="center"/>
              <w:rPr>
                <w:sz w:val="24"/>
                <w:szCs w:val="24"/>
              </w:rPr>
            </w:pPr>
            <w:r>
              <w:rPr>
                <w:rFonts w:hint="eastAsia" w:ascii="楷体_GB2312" w:hAnsi="楷体_GB2312" w:eastAsia="楷体_GB2312" w:cs="楷体_GB2312"/>
                <w:w w:val="80"/>
                <w:sz w:val="21"/>
                <w:szCs w:val="21"/>
              </w:rPr>
              <w:t>（300字左右）</w:t>
            </w:r>
          </w:p>
        </w:tc>
        <w:tc>
          <w:tcPr>
            <w:tcW w:w="12116" w:type="dxa"/>
            <w:gridSpan w:val="8"/>
            <w:tcBorders>
              <w:tl2br w:val="nil"/>
              <w:tr2bl w:val="nil"/>
            </w:tcBorders>
          </w:tcPr>
          <w:p>
            <w:pPr>
              <w:overflowPunct w:val="0"/>
              <w:adjustRightInd w:val="0"/>
              <w:snapToGrid w:val="0"/>
              <w:rPr>
                <w:sz w:val="24"/>
                <w:szCs w:val="24"/>
              </w:rPr>
            </w:pPr>
          </w:p>
          <w:p>
            <w:pPr>
              <w:overflowPunct w:val="0"/>
              <w:adjustRightInd w:val="0"/>
              <w:snapToGrid w:val="0"/>
              <w:rPr>
                <w:sz w:val="24"/>
                <w:szCs w:val="24"/>
              </w:rPr>
            </w:pPr>
            <w:r>
              <w:rPr>
                <w:rFonts w:hint="eastAsia"/>
                <w:sz w:val="24"/>
                <w:szCs w:val="24"/>
              </w:rPr>
              <w:t>简述：</w:t>
            </w:r>
          </w:p>
          <w:p>
            <w:pPr>
              <w:overflowPunct w:val="0"/>
              <w:adjustRightInd w:val="0"/>
              <w:snapToGrid w:val="0"/>
              <w:rPr>
                <w:sz w:val="24"/>
                <w:szCs w:val="24"/>
              </w:rPr>
            </w:pPr>
            <w:r>
              <w:rPr>
                <w:rFonts w:hint="eastAsia"/>
                <w:sz w:val="24"/>
                <w:szCs w:val="24"/>
              </w:rPr>
              <w:t>工作方案制定以及工作亮点、创新特色等情况。</w:t>
            </w:r>
          </w:p>
        </w:tc>
      </w:tr>
    </w:tbl>
    <w:p>
      <w:pPr>
        <w:overflowPunct w:val="0"/>
        <w:adjustRightInd w:val="0"/>
        <w:snapToGrid w:val="0"/>
        <w:spacing w:line="240" w:lineRule="exact"/>
        <w:rPr>
          <w:szCs w:val="30"/>
        </w:rPr>
      </w:pPr>
    </w:p>
    <w:p>
      <w:pPr>
        <w:overflowPunct w:val="0"/>
        <w:adjustRightInd w:val="0"/>
        <w:snapToGrid w:val="0"/>
        <w:spacing w:line="240" w:lineRule="exact"/>
        <w:rPr>
          <w:szCs w:val="30"/>
        </w:rPr>
        <w:sectPr>
          <w:headerReference r:id="rId5" w:type="default"/>
          <w:footerReference r:id="rId7" w:type="default"/>
          <w:headerReference r:id="rId6" w:type="even"/>
          <w:footerReference r:id="rId8" w:type="even"/>
          <w:pgSz w:w="16838" w:h="11906" w:orient="landscape"/>
          <w:pgMar w:top="1587" w:right="2098" w:bottom="1474" w:left="1984" w:header="851" w:footer="907" w:gutter="0"/>
          <w:cols w:space="0" w:num="1"/>
          <w:docGrid w:type="linesAndChars" w:linePitch="589" w:charSpace="-842"/>
        </w:sectPr>
      </w:pPr>
    </w:p>
    <w:p>
      <w:pPr>
        <w:tabs>
          <w:tab w:val="left" w:pos="790"/>
          <w:tab w:val="left" w:pos="1264"/>
        </w:tabs>
        <w:overflowPunct w:val="0"/>
        <w:adjustRightInd w:val="0"/>
        <w:snapToGrid w:val="0"/>
        <w:spacing w:line="336" w:lineRule="auto"/>
        <w:ind w:firstLine="624"/>
        <w:rPr>
          <w:rFonts w:hAnsi="宋体"/>
          <w:szCs w:val="30"/>
        </w:rPr>
      </w:pPr>
    </w:p>
    <w:p>
      <w:pPr>
        <w:rPr>
          <w:rFonts w:hAnsi="宋体"/>
          <w:szCs w:val="30"/>
        </w:rPr>
      </w:pPr>
      <w:r>
        <w:rPr>
          <w:rFonts w:hint="eastAsia" w:hAnsi="宋体"/>
          <w:szCs w:val="30"/>
        </w:rPr>
        <w:br w:type="page"/>
      </w:r>
    </w:p>
    <w:p>
      <w:pPr>
        <w:tabs>
          <w:tab w:val="left" w:pos="790"/>
          <w:tab w:val="left" w:pos="1264"/>
        </w:tabs>
        <w:overflowPunct w:val="0"/>
        <w:adjustRightInd w:val="0"/>
        <w:snapToGrid w:val="0"/>
        <w:spacing w:line="336" w:lineRule="auto"/>
        <w:ind w:firstLine="624"/>
        <w:rPr>
          <w:rFonts w:hAnsi="宋体"/>
          <w:szCs w:val="30"/>
        </w:rPr>
      </w:pPr>
    </w:p>
    <w:p>
      <w:pPr>
        <w:rPr>
          <w:rFonts w:hAnsi="宋体"/>
          <w:szCs w:val="30"/>
        </w:rPr>
      </w:pPr>
      <w:r>
        <w:rPr>
          <w:rFonts w:hint="eastAsia" w:hAnsi="宋体"/>
          <w:szCs w:val="30"/>
        </w:rPr>
        <w:br w:type="page"/>
      </w:r>
    </w:p>
    <w:p>
      <w:pPr>
        <w:tabs>
          <w:tab w:val="left" w:pos="790"/>
          <w:tab w:val="left" w:pos="1264"/>
        </w:tabs>
        <w:overflowPunct w:val="0"/>
        <w:adjustRightInd w:val="0"/>
        <w:snapToGrid w:val="0"/>
        <w:spacing w:line="336" w:lineRule="auto"/>
        <w:ind w:firstLine="624"/>
        <w:rPr>
          <w:rFonts w:hAnsi="宋体"/>
          <w:szCs w:val="30"/>
        </w:rPr>
      </w:pPr>
    </w:p>
    <w:p>
      <w:pPr>
        <w:rPr>
          <w:rFonts w:hAnsi="宋体"/>
          <w:szCs w:val="30"/>
        </w:rPr>
      </w:pPr>
      <w:r>
        <w:rPr>
          <w:rFonts w:hint="eastAsia" w:hAnsi="宋体"/>
          <w:szCs w:val="30"/>
        </w:rPr>
        <w:br w:type="page"/>
      </w:r>
    </w:p>
    <w:p>
      <w:pPr>
        <w:tabs>
          <w:tab w:val="left" w:pos="790"/>
          <w:tab w:val="left" w:pos="1264"/>
        </w:tabs>
        <w:overflowPunct w:val="0"/>
        <w:adjustRightInd w:val="0"/>
        <w:snapToGrid w:val="0"/>
        <w:spacing w:line="336" w:lineRule="auto"/>
        <w:ind w:firstLine="624"/>
        <w:rPr>
          <w:rFonts w:hAnsi="宋体"/>
          <w:szCs w:val="30"/>
        </w:rPr>
      </w:pPr>
    </w:p>
    <w:p>
      <w:pPr>
        <w:tabs>
          <w:tab w:val="left" w:pos="790"/>
          <w:tab w:val="left" w:pos="1264"/>
        </w:tabs>
        <w:overflowPunct w:val="0"/>
        <w:adjustRightInd w:val="0"/>
        <w:snapToGrid w:val="0"/>
        <w:spacing w:line="336" w:lineRule="auto"/>
        <w:ind w:firstLine="624"/>
        <w:rPr>
          <w:rFonts w:hAnsi="宋体"/>
          <w:szCs w:val="30"/>
        </w:rPr>
      </w:pPr>
    </w:p>
    <w:p>
      <w:pPr>
        <w:tabs>
          <w:tab w:val="left" w:pos="790"/>
          <w:tab w:val="left" w:pos="1264"/>
        </w:tabs>
        <w:overflowPunct w:val="0"/>
        <w:adjustRightInd w:val="0"/>
        <w:snapToGrid w:val="0"/>
        <w:spacing w:line="336" w:lineRule="auto"/>
        <w:ind w:firstLine="624"/>
        <w:rPr>
          <w:rFonts w:hAnsi="宋体"/>
          <w:szCs w:val="30"/>
        </w:rPr>
      </w:pPr>
    </w:p>
    <w:p>
      <w:pPr>
        <w:tabs>
          <w:tab w:val="left" w:pos="790"/>
          <w:tab w:val="left" w:pos="1264"/>
        </w:tabs>
        <w:overflowPunct w:val="0"/>
        <w:adjustRightInd w:val="0"/>
        <w:snapToGrid w:val="0"/>
        <w:spacing w:line="336" w:lineRule="auto"/>
        <w:ind w:firstLine="624"/>
        <w:rPr>
          <w:rFonts w:hAnsi="宋体"/>
          <w:szCs w:val="30"/>
        </w:rPr>
      </w:pPr>
    </w:p>
    <w:p>
      <w:pPr>
        <w:tabs>
          <w:tab w:val="left" w:pos="790"/>
          <w:tab w:val="left" w:pos="1264"/>
        </w:tabs>
        <w:overflowPunct w:val="0"/>
        <w:adjustRightInd w:val="0"/>
        <w:snapToGrid w:val="0"/>
        <w:spacing w:line="336" w:lineRule="auto"/>
        <w:ind w:firstLine="624"/>
        <w:rPr>
          <w:rFonts w:hAnsi="宋体"/>
          <w:szCs w:val="30"/>
        </w:rPr>
      </w:pPr>
    </w:p>
    <w:p>
      <w:pPr>
        <w:tabs>
          <w:tab w:val="left" w:pos="790"/>
          <w:tab w:val="left" w:pos="1264"/>
        </w:tabs>
        <w:overflowPunct w:val="0"/>
        <w:adjustRightInd w:val="0"/>
        <w:snapToGrid w:val="0"/>
        <w:spacing w:line="336" w:lineRule="auto"/>
        <w:ind w:firstLine="624"/>
        <w:rPr>
          <w:rFonts w:hAnsi="宋体"/>
          <w:szCs w:val="30"/>
        </w:rPr>
      </w:pPr>
    </w:p>
    <w:p>
      <w:pPr>
        <w:tabs>
          <w:tab w:val="left" w:pos="790"/>
          <w:tab w:val="left" w:pos="1264"/>
        </w:tabs>
        <w:overflowPunct w:val="0"/>
        <w:adjustRightInd w:val="0"/>
        <w:snapToGrid w:val="0"/>
        <w:spacing w:line="336" w:lineRule="auto"/>
        <w:ind w:firstLine="624"/>
        <w:rPr>
          <w:rFonts w:hAnsi="宋体"/>
          <w:szCs w:val="30"/>
        </w:rPr>
      </w:pPr>
    </w:p>
    <w:p>
      <w:pPr>
        <w:tabs>
          <w:tab w:val="left" w:pos="790"/>
          <w:tab w:val="left" w:pos="1264"/>
        </w:tabs>
        <w:overflowPunct w:val="0"/>
        <w:adjustRightInd w:val="0"/>
        <w:snapToGrid w:val="0"/>
        <w:spacing w:line="336" w:lineRule="auto"/>
        <w:ind w:firstLine="624"/>
        <w:rPr>
          <w:rFonts w:hAnsi="宋体"/>
          <w:szCs w:val="30"/>
        </w:rPr>
      </w:pPr>
    </w:p>
    <w:p>
      <w:pPr>
        <w:tabs>
          <w:tab w:val="left" w:pos="790"/>
          <w:tab w:val="left" w:pos="1264"/>
        </w:tabs>
        <w:overflowPunct w:val="0"/>
        <w:adjustRightInd w:val="0"/>
        <w:snapToGrid w:val="0"/>
        <w:spacing w:line="336" w:lineRule="auto"/>
        <w:ind w:firstLine="624"/>
        <w:rPr>
          <w:rFonts w:hAnsi="宋体"/>
          <w:szCs w:val="30"/>
        </w:rPr>
      </w:pPr>
    </w:p>
    <w:p>
      <w:pPr>
        <w:tabs>
          <w:tab w:val="left" w:pos="790"/>
          <w:tab w:val="left" w:pos="1264"/>
        </w:tabs>
        <w:overflowPunct w:val="0"/>
        <w:adjustRightInd w:val="0"/>
        <w:snapToGrid w:val="0"/>
        <w:spacing w:line="336" w:lineRule="auto"/>
        <w:ind w:firstLine="624"/>
        <w:rPr>
          <w:rFonts w:hAnsi="宋体"/>
          <w:szCs w:val="30"/>
        </w:rPr>
      </w:pPr>
    </w:p>
    <w:p>
      <w:pPr>
        <w:tabs>
          <w:tab w:val="left" w:pos="790"/>
          <w:tab w:val="left" w:pos="1264"/>
        </w:tabs>
        <w:overflowPunct w:val="0"/>
        <w:adjustRightInd w:val="0"/>
        <w:snapToGrid w:val="0"/>
        <w:spacing w:line="336" w:lineRule="auto"/>
        <w:ind w:firstLine="624"/>
        <w:rPr>
          <w:rFonts w:hAnsi="宋体"/>
          <w:szCs w:val="30"/>
        </w:rPr>
      </w:pPr>
    </w:p>
    <w:p>
      <w:pPr>
        <w:tabs>
          <w:tab w:val="left" w:pos="790"/>
          <w:tab w:val="left" w:pos="1264"/>
        </w:tabs>
        <w:overflowPunct w:val="0"/>
        <w:adjustRightInd w:val="0"/>
        <w:snapToGrid w:val="0"/>
        <w:spacing w:line="336" w:lineRule="auto"/>
        <w:ind w:firstLine="624"/>
        <w:rPr>
          <w:rFonts w:hAnsi="宋体"/>
          <w:szCs w:val="30"/>
        </w:rPr>
      </w:pPr>
    </w:p>
    <w:p>
      <w:pPr>
        <w:tabs>
          <w:tab w:val="left" w:pos="790"/>
          <w:tab w:val="left" w:pos="1264"/>
        </w:tabs>
        <w:overflowPunct w:val="0"/>
        <w:adjustRightInd w:val="0"/>
        <w:snapToGrid w:val="0"/>
        <w:spacing w:line="336" w:lineRule="auto"/>
        <w:ind w:firstLine="624"/>
        <w:rPr>
          <w:rFonts w:hAnsi="宋体"/>
          <w:szCs w:val="30"/>
        </w:rPr>
      </w:pPr>
    </w:p>
    <w:p>
      <w:pPr>
        <w:tabs>
          <w:tab w:val="left" w:pos="790"/>
          <w:tab w:val="left" w:pos="1264"/>
        </w:tabs>
        <w:overflowPunct w:val="0"/>
        <w:adjustRightInd w:val="0"/>
        <w:snapToGrid w:val="0"/>
        <w:spacing w:line="336" w:lineRule="auto"/>
        <w:ind w:firstLine="624"/>
        <w:rPr>
          <w:rFonts w:hAnsi="宋体"/>
          <w:szCs w:val="30"/>
        </w:rPr>
      </w:pPr>
    </w:p>
    <w:p>
      <w:pPr>
        <w:tabs>
          <w:tab w:val="left" w:pos="790"/>
          <w:tab w:val="left" w:pos="1264"/>
        </w:tabs>
        <w:overflowPunct w:val="0"/>
        <w:adjustRightInd w:val="0"/>
        <w:snapToGrid w:val="0"/>
        <w:spacing w:line="336" w:lineRule="auto"/>
        <w:ind w:firstLine="624"/>
        <w:rPr>
          <w:rFonts w:hAnsi="宋体"/>
          <w:szCs w:val="30"/>
        </w:rPr>
      </w:pPr>
    </w:p>
    <w:p>
      <w:pPr>
        <w:tabs>
          <w:tab w:val="left" w:pos="790"/>
          <w:tab w:val="left" w:pos="1264"/>
        </w:tabs>
        <w:overflowPunct w:val="0"/>
        <w:adjustRightInd w:val="0"/>
        <w:snapToGrid w:val="0"/>
        <w:spacing w:line="336" w:lineRule="auto"/>
        <w:ind w:firstLine="624"/>
        <w:rPr>
          <w:rFonts w:hAnsi="宋体"/>
          <w:szCs w:val="30"/>
        </w:rPr>
      </w:pPr>
    </w:p>
    <w:p>
      <w:pPr>
        <w:tabs>
          <w:tab w:val="left" w:pos="790"/>
          <w:tab w:val="left" w:pos="1264"/>
        </w:tabs>
        <w:overflowPunct w:val="0"/>
        <w:adjustRightInd w:val="0"/>
        <w:snapToGrid w:val="0"/>
        <w:spacing w:line="336" w:lineRule="auto"/>
        <w:ind w:firstLine="624"/>
        <w:rPr>
          <w:rFonts w:hAnsi="宋体"/>
          <w:szCs w:val="30"/>
        </w:rPr>
      </w:pPr>
    </w:p>
    <w:p>
      <w:pPr>
        <w:tabs>
          <w:tab w:val="left" w:pos="790"/>
          <w:tab w:val="left" w:pos="1264"/>
        </w:tabs>
        <w:overflowPunct w:val="0"/>
        <w:adjustRightInd w:val="0"/>
        <w:snapToGrid w:val="0"/>
        <w:spacing w:line="336" w:lineRule="auto"/>
        <w:ind w:firstLine="624"/>
        <w:rPr>
          <w:rFonts w:hAnsi="宋体"/>
          <w:szCs w:val="30"/>
        </w:rPr>
      </w:pPr>
    </w:p>
    <w:p>
      <w:pPr>
        <w:tabs>
          <w:tab w:val="left" w:pos="790"/>
          <w:tab w:val="left" w:pos="1264"/>
        </w:tabs>
        <w:overflowPunct w:val="0"/>
        <w:adjustRightInd w:val="0"/>
        <w:snapToGrid w:val="0"/>
        <w:spacing w:line="336" w:lineRule="auto"/>
        <w:ind w:firstLine="624"/>
        <w:rPr>
          <w:rFonts w:hAnsi="宋体"/>
          <w:szCs w:val="30"/>
        </w:rPr>
      </w:pPr>
    </w:p>
    <w:p>
      <w:pPr>
        <w:tabs>
          <w:tab w:val="left" w:pos="790"/>
          <w:tab w:val="left" w:pos="1264"/>
        </w:tabs>
        <w:overflowPunct w:val="0"/>
        <w:adjustRightInd w:val="0"/>
        <w:snapToGrid w:val="0"/>
        <w:spacing w:line="336" w:lineRule="auto"/>
        <w:ind w:firstLine="624"/>
        <w:rPr>
          <w:rFonts w:hAnsi="宋体"/>
          <w:szCs w:val="30"/>
        </w:rPr>
      </w:pPr>
    </w:p>
    <w:p>
      <w:pPr>
        <w:tabs>
          <w:tab w:val="left" w:pos="790"/>
          <w:tab w:val="left" w:pos="1264"/>
        </w:tabs>
        <w:overflowPunct w:val="0"/>
        <w:adjustRightInd w:val="0"/>
        <w:snapToGrid w:val="0"/>
        <w:spacing w:after="140" w:line="336" w:lineRule="auto"/>
        <w:ind w:firstLine="624"/>
        <w:rPr>
          <w:rFonts w:hAnsi="宋体"/>
          <w:szCs w:val="30"/>
        </w:rPr>
      </w:pPr>
    </w:p>
    <w:p>
      <w:pPr>
        <w:overflowPunct w:val="0"/>
        <w:adjustRightInd w:val="0"/>
        <w:snapToGrid w:val="0"/>
        <w:spacing w:line="336" w:lineRule="auto"/>
        <w:ind w:firstLine="284"/>
        <w:rPr>
          <w:rFonts w:hAnsi="宋体"/>
          <w:sz w:val="28"/>
          <w:szCs w:val="28"/>
        </w:rPr>
      </w:pPr>
      <w:r>
        <w:rPr>
          <w:sz w:val="28"/>
          <w:szCs w:val="28"/>
        </w:rPr>
        <mc:AlternateContent>
          <mc:Choice Requires="wps">
            <w:drawing>
              <wp:anchor distT="0" distB="0" distL="114300" distR="114300" simplePos="0" relativeHeight="251667456" behindDoc="0" locked="1" layoutInCell="1" allowOverlap="1">
                <wp:simplePos x="0" y="0"/>
                <wp:positionH relativeFrom="column">
                  <wp:posOffset>0</wp:posOffset>
                </wp:positionH>
                <wp:positionV relativeFrom="paragraph">
                  <wp:posOffset>262890</wp:posOffset>
                </wp:positionV>
                <wp:extent cx="5615940" cy="0"/>
                <wp:effectExtent l="0" t="0" r="0" b="0"/>
                <wp:wrapNone/>
                <wp:docPr id="3" name="直线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0pt;margin-top:20.7pt;height:0pt;width:442.2pt;z-index:251667456;mso-width-relative:page;mso-height-relative:page;" filled="f" stroked="t" coordsize="21600,21600" o:gfxdata="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N6AYMdUAAAAG&#10;AQAADwAAAAAAAAABACAAAAA4AAAAZHJzL2Rvd25yZXYueG1sUEsBAhQAFAAAAAgAh07iQAjtC/DQ&#10;AQAAkQMAAA4AAAAAAAAAAQAgAAAAOgEAAGRycy9lMm9Eb2MueG1sUEsFBgAAAAAGAAYAWQEAAHwF&#10;AAAAAA==&#10;">
                <v:fill on="f" focussize="0,0"/>
                <v:stroke weight="1pt" color="#000000" joinstyle="round"/>
                <v:imagedata o:title=""/>
                <o:lock v:ext="edit" aspectratio="f"/>
                <w10:anchorlock/>
              </v:line>
            </w:pict>
          </mc:Fallback>
        </mc:AlternateContent>
      </w:r>
      <w:r>
        <w:rPr>
          <w:sz w:val="28"/>
          <w:szCs w:val="28"/>
        </w:rPr>
        <mc:AlternateContent>
          <mc:Choice Requires="wps">
            <w:drawing>
              <wp:anchor distT="0" distB="0" distL="114300" distR="114300" simplePos="0" relativeHeight="251666432" behindDoc="0" locked="1" layoutInCell="1" allowOverlap="1">
                <wp:simplePos x="0" y="0"/>
                <wp:positionH relativeFrom="column">
                  <wp:posOffset>0</wp:posOffset>
                </wp:positionH>
                <wp:positionV relativeFrom="paragraph">
                  <wp:posOffset>-50165</wp:posOffset>
                </wp:positionV>
                <wp:extent cx="5615940" cy="0"/>
                <wp:effectExtent l="0" t="0" r="0" b="0"/>
                <wp:wrapNone/>
                <wp:docPr id="2"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0pt;margin-top:-3.95pt;height:0pt;width:442.2pt;z-index:251666432;mso-width-relative:page;mso-height-relative:page;" filled="f" stroked="t" coordsize="21600,21600" o:gfxdata="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LILFldYAAAAG&#10;AQAADwAAAAAAAAABACAAAAA4AAAAZHJzL2Rvd25yZXYueG1sUEsBAhQAFAAAAAgAh07iQK5slGHP&#10;AQAAkQMAAA4AAAAAAAAAAQAgAAAAOwEAAGRycy9lMm9Eb2MueG1sUEsFBgAAAAAGAAYAWQEAAHwF&#10;AAAAAA==&#10;">
                <v:fill on="f" focussize="0,0"/>
                <v:stroke weight="1pt" color="#000000" joinstyle="round"/>
                <v:imagedata o:title=""/>
                <o:lock v:ext="edit" aspectratio="f"/>
                <w10:anchorlock/>
              </v:line>
            </w:pict>
          </mc:Fallback>
        </mc:AlternateContent>
      </w:r>
      <w:r>
        <w:rPr>
          <w:rFonts w:hint="eastAsia" w:hAnsi="宋体"/>
          <w:sz w:val="28"/>
          <w:szCs w:val="28"/>
        </w:rPr>
        <w:t>上海市市场监督管理局办公室</w:t>
      </w:r>
      <w:r>
        <w:rPr>
          <w:rFonts w:hint="eastAsia" w:hAnsi="宋体"/>
          <w:spacing w:val="-2"/>
          <w:sz w:val="28"/>
          <w:szCs w:val="28"/>
        </w:rPr>
        <w:t xml:space="preserve">               </w:t>
      </w:r>
      <w:r>
        <w:rPr>
          <w:rFonts w:hint="eastAsia" w:hAnsi="宋体"/>
          <w:sz w:val="28"/>
          <w:szCs w:val="28"/>
        </w:rPr>
        <w:t>202</w:t>
      </w:r>
      <w:r>
        <w:rPr>
          <w:rFonts w:hAnsi="宋体"/>
          <w:sz w:val="28"/>
          <w:szCs w:val="28"/>
        </w:rPr>
        <w:t>2</w:t>
      </w:r>
      <w:r>
        <w:rPr>
          <w:rFonts w:hint="eastAsia" w:hAnsi="宋体"/>
          <w:sz w:val="28"/>
          <w:szCs w:val="28"/>
        </w:rPr>
        <w:t xml:space="preserve">年7月15日印发  </w:t>
      </w:r>
    </w:p>
    <w:sectPr>
      <w:headerReference r:id="rId9" w:type="default"/>
      <w:footerReference r:id="rId11" w:type="default"/>
      <w:headerReference r:id="rId10" w:type="even"/>
      <w:footerReference r:id="rId12" w:type="even"/>
      <w:pgSz w:w="11906" w:h="16838"/>
      <w:pgMar w:top="2098" w:right="1474" w:bottom="1984" w:left="1587" w:header="851" w:footer="1417"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汉仪中秀体简">
    <w:panose1 w:val="00020600040101010101"/>
    <w:charset w:val="86"/>
    <w:family w:val="auto"/>
    <w:pitch w:val="default"/>
    <w:sig w:usb0="A00002BF" w:usb1="1ACF7CFA" w:usb2="00000016" w:usb3="00000000" w:csb0="000400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2" w:right="312"/>
      <w:jc w:val="righ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w:instrText>
    </w:r>
    <w:r>
      <w:rPr>
        <w:rFonts w:hint="eastAsia" w:ascii="宋体" w:hAnsi="宋体" w:eastAsia="宋体"/>
        <w:sz w:val="28"/>
        <w:szCs w:val="28"/>
      </w:rPr>
      <w:fldChar w:fldCharType="separate"/>
    </w:r>
    <w:r>
      <w:rPr>
        <w:rFonts w:ascii="宋体" w:hAnsi="宋体" w:eastAsia="宋体"/>
        <w:sz w:val="28"/>
        <w:szCs w:val="28"/>
      </w:rPr>
      <w:t>3</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2" w:right="312"/>
      <w:jc w:val="both"/>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2" w:right="312"/>
      <w:jc w:val="right"/>
      <w:rPr>
        <w:rFonts w:ascii="宋体" w:hAnsi="宋体" w:eastAsia="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2" w:right="312"/>
      <w:jc w:val="both"/>
      <w:rPr>
        <w:rFonts w:ascii="宋体" w:hAnsi="宋体" w:eastAsia="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2" w:right="312"/>
      <w:jc w:val="right"/>
      <w:rPr>
        <w:rFonts w:ascii="宋体" w:hAnsi="宋体" w:eastAsia="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2" w:right="312"/>
      <w:jc w:val="both"/>
      <w:rPr>
        <w:rFonts w:ascii="宋体" w:hAnsi="宋体" w:eastAsia="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Ansi="宋体"/>
        <w:szCs w:val="30"/>
      </w:rPr>
      <mc:AlternateContent>
        <mc:Choice Requires="wps">
          <w:drawing>
            <wp:anchor distT="0" distB="0" distL="114300" distR="114300" simplePos="0" relativeHeight="251658240" behindDoc="0" locked="1" layoutInCell="1" allowOverlap="1">
              <wp:simplePos x="0" y="0"/>
              <wp:positionH relativeFrom="column">
                <wp:posOffset>-494665</wp:posOffset>
              </wp:positionH>
              <wp:positionV relativeFrom="paragraph">
                <wp:posOffset>448310</wp:posOffset>
              </wp:positionV>
              <wp:extent cx="311150" cy="1082040"/>
              <wp:effectExtent l="0" t="0" r="0" b="0"/>
              <wp:wrapNone/>
              <wp:docPr id="4" name="文本框 2"/>
              <wp:cNvGraphicFramePr/>
              <a:graphic xmlns:a="http://schemas.openxmlformats.org/drawingml/2006/main">
                <a:graphicData uri="http://schemas.microsoft.com/office/word/2010/wordprocessingShape">
                  <wps:wsp>
                    <wps:cNvSpPr txBox="true"/>
                    <wps:spPr>
                      <a:xfrm>
                        <a:off x="0" y="0"/>
                        <a:ext cx="311150" cy="1082040"/>
                      </a:xfrm>
                      <a:prstGeom prst="rect">
                        <a:avLst/>
                      </a:prstGeom>
                      <a:noFill/>
                      <a:ln>
                        <a:noFill/>
                      </a:ln>
                    </wps:spPr>
                    <wps:txbx>
                      <w:txbxContent>
                        <w:p>
                          <w:pPr>
                            <w:pStyle w:val="2"/>
                            <w:ind w:left="312" w:right="312"/>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4</w:t>
                          </w:r>
                          <w:r>
                            <w:rPr>
                              <w:rFonts w:hint="eastAsia" w:ascii="宋体" w:hAnsi="宋体"/>
                              <w:sz w:val="28"/>
                              <w:szCs w:val="28"/>
                            </w:rPr>
                            <w:fldChar w:fldCharType="end"/>
                          </w:r>
                          <w:r>
                            <w:rPr>
                              <w:rFonts w:hint="eastAsia" w:ascii="宋体" w:hAnsi="宋体"/>
                              <w:sz w:val="28"/>
                              <w:szCs w:val="28"/>
                            </w:rPr>
                            <w:t xml:space="preserve"> —</w:t>
                          </w:r>
                        </w:p>
                      </w:txbxContent>
                    </wps:txbx>
                    <wps:bodyPr vert="eaVert" wrap="none" lIns="36000" tIns="36000" rIns="36000" bIns="36000" upright="true">
                      <a:spAutoFit/>
                    </wps:bodyPr>
                  </wps:wsp>
                </a:graphicData>
              </a:graphic>
            </wp:anchor>
          </w:drawing>
        </mc:Choice>
        <mc:Fallback>
          <w:pict>
            <v:shape id="文本框 2" o:spid="_x0000_s1026" o:spt="202" type="#_x0000_t202" style="position:absolute;left:0pt;margin-left:-38.95pt;margin-top:35.3pt;height:85.2pt;width:24.5pt;mso-wrap-style:none;z-index:251658240;mso-width-relative:page;mso-height-relative:page;" filled="f" stroked="f" coordsize="21600,21600" o:gfxdata="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K+tINzaAAAACgEAAA8AAAAA&#10;AAAAAQAgAAAAOAAAAGRycy9kb3ducmV2LnhtbFBLAQIUABQAAAAIAIdO4kCLwcVRwwEAAG4DAAAO&#10;AAAAAAAAAAEAIAAAAD8BAABkcnMvZTJvRG9jLnhtbFBLBQYAAAAABgAGAFkBAAB0BQAAAAA=&#10;">
              <v:fill on="f" focussize="0,0"/>
              <v:stroke on="f"/>
              <v:imagedata o:title=""/>
              <o:lock v:ext="edit" aspectratio="f"/>
              <v:textbox inset="1mm,1mm,1mm,1mm" style="layout-flow:vertical-ideographic;mso-fit-shape-to-text:t;">
                <w:txbxContent>
                  <w:p>
                    <w:pPr>
                      <w:pStyle w:val="2"/>
                      <w:ind w:left="312" w:right="312"/>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4</w:t>
                    </w:r>
                    <w:r>
                      <w:rPr>
                        <w:rFonts w:hint="eastAsia" w:ascii="宋体" w:hAnsi="宋体"/>
                        <w:sz w:val="28"/>
                        <w:szCs w:val="28"/>
                      </w:rPr>
                      <w:fldChar w:fldCharType="end"/>
                    </w:r>
                    <w:r>
                      <w:rPr>
                        <w:rFonts w:hint="eastAsia" w:ascii="宋体" w:hAnsi="宋体"/>
                        <w:sz w:val="28"/>
                        <w:szCs w:val="28"/>
                      </w:rPr>
                      <w:t xml:space="preserve"> —</w:t>
                    </w:r>
                  </w:p>
                </w:txbxContent>
              </v:textbox>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evenAndOddHeaders w:val="true"/>
  <w:drawingGridHorizontalSpacing w:val="158"/>
  <w:drawingGridVerticalSpacing w:val="295"/>
  <w:displayHorizontalDrawingGridEvery w:val="2"/>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47404A"/>
    <w:rsid w:val="00022684"/>
    <w:rsid w:val="0035587A"/>
    <w:rsid w:val="00364206"/>
    <w:rsid w:val="006373D1"/>
    <w:rsid w:val="00637445"/>
    <w:rsid w:val="00872D79"/>
    <w:rsid w:val="00CC2105"/>
    <w:rsid w:val="00CF3AB4"/>
    <w:rsid w:val="1F232CD0"/>
    <w:rsid w:val="2F9ED5F9"/>
    <w:rsid w:val="3B9DA99B"/>
    <w:rsid w:val="3DBBE8C1"/>
    <w:rsid w:val="5FFF8599"/>
    <w:rsid w:val="72EFDC90"/>
    <w:rsid w:val="77F3655B"/>
    <w:rsid w:val="7AD6610B"/>
    <w:rsid w:val="7DF73E97"/>
    <w:rsid w:val="AF79D2A5"/>
    <w:rsid w:val="BF47404A"/>
    <w:rsid w:val="D7F49CD1"/>
    <w:rsid w:val="DDBFCD53"/>
    <w:rsid w:val="DEF3A05E"/>
    <w:rsid w:val="F7FCFFEC"/>
    <w:rsid w:val="FDDE8E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Body Text 2"/>
    <w:basedOn w:val="1"/>
    <w:qFormat/>
    <w:uiPriority w:val="0"/>
    <w:pPr>
      <w:ind w:firstLine="1840"/>
    </w:pPr>
    <w:rPr>
      <w:rFonts w:ascii="Times New Roman" w:hAnsi="Times New Roman" w:eastAsia="宋体" w:cs="Times New Roman"/>
    </w:rPr>
  </w:style>
  <w:style w:type="paragraph" w:styleId="5">
    <w:name w:val="Normal (Web)"/>
    <w:basedOn w:val="1"/>
    <w:qFormat/>
    <w:uiPriority w:val="0"/>
    <w:pPr>
      <w:spacing w:before="100" w:beforeAutospacing="1" w:after="100"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01"/>
    <w:basedOn w:val="8"/>
    <w:qFormat/>
    <w:uiPriority w:val="0"/>
    <w:rPr>
      <w:rFonts w:ascii="汉仪中秀体简" w:hAnsi="汉仪中秀体简" w:eastAsia="汉仪中秀体简" w:cs="汉仪中秀体简"/>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1436</Words>
  <Characters>178</Characters>
  <Lines>1</Lines>
  <Paragraphs>3</Paragraphs>
  <TotalTime>2</TotalTime>
  <ScaleCrop>false</ScaleCrop>
  <LinksUpToDate>false</LinksUpToDate>
  <CharactersWithSpaces>1611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2022-05-27T09:41:00Z</dcterms:created>
  <dc:creator>浪子浮萍</dc:creator>
  <cp:lastModifiedBy>scjuser</cp:lastModifiedBy>
  <cp:lastPrinted>2022-03-05T22:29:00Z</cp:lastPrinted>
  <dcterms:modified xsi:type="dcterms:W3CDTF">2022-11-08T11:36:35Z</dcterms:modified>
  <dc:title>上海市市场监督管理局文件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