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压力容器生产单位</w:t>
      </w:r>
    </w:p>
    <w:p>
      <w:pPr>
        <w:jc w:val="center"/>
      </w:pPr>
      <w:r>
        <w:rPr>
          <w:rFonts w:ascii="FZShuTi" w:hAnsi="FZShuTi" w:eastAsia="FZShuTi"/>
          <w:sz w:val="72"/>
        </w:rPr>
        <w:t>质量安全总监题库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压力容器质量安全总监</w:t>
      </w:r>
    </w:p>
    <w:p>
      <w:pPr>
        <w:jc w:val="left"/>
      </w:pPr>
      <w:r>
        <w:rPr>
          <w:rFonts w:ascii="宋体" w:hAnsi="宋体" w:eastAsia="宋体"/>
          <w:sz w:val="24"/>
        </w:rPr>
        <w:t>判断题</w:t>
      </w:r>
    </w:p>
    <w:p>
      <w:pPr>
        <w:jc w:val="left"/>
      </w:pPr>
      <w:r>
        <w:rPr>
          <w:rFonts w:ascii="宋体" w:hAnsi="宋体" w:eastAsia="宋体"/>
          <w:sz w:val="24"/>
        </w:rPr>
        <w:t>1、根据《固定式压力容器安全技术监察规程》（TSG 21-2016）及第1号修改单的规定，压力容器的改造或者重大修理方案应当经过原设计单位或者具备相应能力的设计单位书面同意。（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21-2016）5.2.1(2)压力容器的改造或者重大修理方案应当经过原设计单位或者具备相应能力的设计单位书面同意。</w:t>
      </w:r>
    </w:p>
    <w:p>
      <w:pPr>
        <w:jc w:val="left"/>
      </w:pPr>
      <w:r>
        <w:rPr>
          <w:rFonts w:ascii="宋体" w:hAnsi="宋体" w:eastAsia="宋体"/>
          <w:sz w:val="24"/>
        </w:rPr>
        <w:t>2、根据《移动式压力容器安全技术监察规程》（TSG R0005-2011）及第1、2、3号修改单的规定，罐体中的主要受压元件包括筒体、封头以及公称直径大于或者等于 50mm 的接管、凸缘、法兰、法兰盖板等。（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R0005-2011）1.5.1：罐体中的主要受压元件包括筒体、封头以及公称直径大于或者等于 50mm 的接管、凸缘、法兰、法兰盖板等。</w:t>
      </w:r>
    </w:p>
    <w:p>
      <w:pPr>
        <w:jc w:val="left"/>
      </w:pPr>
      <w:r>
        <w:rPr>
          <w:rFonts w:ascii="宋体" w:hAnsi="宋体" w:eastAsia="宋体"/>
          <w:sz w:val="24"/>
        </w:rPr>
        <w:t>3、根据《移动式压力容器安全技术监察规程》（TSG R0005-2011）及第1、2、3号修改单的规定，移动式压力容器改造是指改变移动式压力容器用途、管路结构、罐体主要受压元件的局部结构等。（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4、根据《移动式压力容器安全技术监察规程》（TSG R0005-2011）及第1、2、3号修改单的规定，移动式压力容器重大维修是指罐体主要受压元件的更换、矫形、挖补等。（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5、根据《氧舱安全技术监察规程》（TSG 24-2015）的规定，氧舱包括舱体、压力调节系统、呼吸气系统、电气系统、舱内环境调节系统、消防系统和安全附件与安全保护装置及仪表。（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24-2015）1.6：氧舱包括舱体、压力调节系统、呼吸气系统、电气系统、舱内环境调节系统、消防系统和安全附件与安全保护装置及仪表。</w:t>
      </w:r>
    </w:p>
    <w:p>
      <w:pPr>
        <w:jc w:val="left"/>
      </w:pPr>
      <w:r>
        <w:rPr>
          <w:rFonts w:ascii="宋体" w:hAnsi="宋体" w:eastAsia="宋体"/>
          <w:sz w:val="24"/>
        </w:rPr>
        <w:t>6、根据《氧舱安全技术监察规程》（TSG 24-2015）的规定，舱体包括筒体、封头、舱门、隔舱封头、递物筒、观察(照明)窗、舱内管道等受压元(部)件，以及装饰材料、纺织品、座椅(床)、地板等舱内物料。（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24-2015）1.6.1：舱体包括筒体、封头、舱门、隔舱封头、递物筒、观察(照明)窗、舱内管道等受压元(部)件，以及装饰材料、纺织品、座椅(床)、地板等舱内物料。</w:t>
      </w:r>
    </w:p>
    <w:p>
      <w:pPr>
        <w:jc w:val="left"/>
      </w:pPr>
      <w:r>
        <w:rPr>
          <w:rFonts w:ascii="宋体" w:hAnsi="宋体" w:eastAsia="宋体"/>
          <w:sz w:val="24"/>
        </w:rPr>
        <w:t>7、根据《中华人民共和国特种设备安全法》的规定，特种设备的生产单位包括特种设备设计、制造、安装、改造、修理单位。（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8、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10、根据《中华人民共和国特种设备安全法》的规定，压力容器的安装、改造、重大修理过程，应当经特种设备检验机构按照安全技术规范的要求进行监督检验。（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压力容器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11、根据《特种设备安全监察条例》的规定，特种设备安装、改造、维修的施工单位在告知后即可施工。（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12、根据《特种设备安全监察条例》的规定，压力容器的安装、改造、维修竣工后，安装、改造、维修的施工单位应当在验收后30日内将有关技术资料移交使用单位。（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压力容器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14、根据《特种设备生产和充装单位许可规则》（TSG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15、根据《特种设备生产和充装单位许可规则》（TSG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16、根据《特种设备安全监督检查办法》的规定，特种设备生产、经营、使用单位和检验、检测机构及其人员应当积极配合市场监督管理部门依法实施的特种设备安全监督检查。（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17、根据《特种设备安全监督检查办法》的规定，未经许可，擅自从事特种设备生产、电梯维护保养、移动式压力容器充装或者气瓶充装活动的，属于重大违法行为。（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18、根据《特种设备事故报告和调查处理规定》的规定，人为破坏或者利用特种设备实施违法犯罪导致的事故，不属于特种设备事故。（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19、根据《特种设备生产单位落实质量安全主体责任监督管理规定》的规定，压力容器生产单位主要负责人在作出涉及压力容器质量安全的重大决策前，应当充分听取质量安全总监和质量安全员的意见和建议。（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20、根据《特种设备生产单位落实质量安全主体责任监督管理规定》的规定，质量安全总监、质量安全员发现压力容器产品存在危及安全的缺陷时，应当提出停止相关压力容器生产等否决建议，压力容器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压力容器产品存在危及安全的缺陷时，应当提出停止相关压力容器生产等否决建议，压力容器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21、根据《固定式压力容器安全技术监察规程》（TSG 21-2016）及第1号修改单的规定，压力容器的改造或者重大修理方案应当经过原设计单位或者具备相应能力的设计单位书面同意。（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【来源】《固定式压力容器安全技术监察规程》（TSG 21-2016）及第1号修改单《固定式压力容器安全技术监察规程》（TSG 21-2016）5.2.1(2)压力容器的改造或者重大修理方案应当经过原设计单位或者具备相应能力的设计单位书面同意。</w:t>
      </w:r>
    </w:p>
    <w:p>
      <w:pPr>
        <w:jc w:val="left"/>
      </w:pPr>
      <w:r>
        <w:rPr>
          <w:rFonts w:ascii="宋体" w:hAnsi="宋体" w:eastAsia="宋体"/>
          <w:sz w:val="24"/>
        </w:rPr>
        <w:t>22、根据《移动式压力容器安全技术监察规程》（TSG R0005-2011）及第1、2、3号修改单的规定，罐体中的主要受压元件包括筒体、封头以及公称直径大于或者等于 50mm 的接管、凸缘、法兰、法兰盖板等。（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R0005-2011）1.5.1：罐体中的主要受压元件包括筒体、封头以及公称直径大于或者等于 50mm 的接管、凸缘、法兰、法兰盖板等。</w:t>
      </w:r>
    </w:p>
    <w:p>
      <w:pPr>
        <w:jc w:val="left"/>
      </w:pPr>
      <w:r>
        <w:rPr>
          <w:rFonts w:ascii="宋体" w:hAnsi="宋体" w:eastAsia="宋体"/>
          <w:sz w:val="24"/>
        </w:rPr>
        <w:t>23、根据《移动式压力容器安全技术监察规程》（TSG R0005-2011）及第1、2、3号修改单的规定，移动式压力容器改造是指改变移动式压力容器用途、管路结构、罐体主要受压元件的局部结构等。（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24、根据《移动式压力容器安全技术监察规程》（TSG R0005-2011）及第1、2、3号修改单的规定，移动式压力容器重大维修是指罐体主要受压元件的更换、矫形、挖补等。（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【来源】《移动式压力容器安全技术监察规程》（TSG R0005-2011）及第1、2、3号修改单《移动式压力容器安全技术监察规程》（TSG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25、根据《氧舱安全技术监察规程》（TSG 24-2015）的规定，氧舱包括舱体、压力调节系统、呼吸气系统、电气系统、舱内环境调节系统、消防系统和安全附件与安全保护装置及仪表。（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24-2015）1.6：氧舱包括舱体、压力调节系统、呼吸气系统、电气系统、舱内环境调节系统、消防系统和安全附件与安全保护装置及仪表。</w:t>
      </w:r>
    </w:p>
    <w:p>
      <w:pPr>
        <w:jc w:val="left"/>
      </w:pPr>
      <w:r>
        <w:rPr>
          <w:rFonts w:ascii="宋体" w:hAnsi="宋体" w:eastAsia="宋体"/>
          <w:sz w:val="24"/>
        </w:rPr>
        <w:t>26、根据《氧舱安全技术监察规程》（TSG 24-2015）的规定，舱体包括筒体、封头、舱门、隔舱封头、递物筒、观察(照明)窗、舱内管道等受压元(部)件，以及装饰材料、纺织品、座椅(床)、地板等舱内物料。（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【来源】《氧舱安全技术监察规程》（TSG 24-2015）1.6.1：舱体包括筒体、封头、舱门、隔舱封头、递物筒、观察(照明)窗、舱内管道等受压元(部)件，以及装饰材料、纺织品、座椅(床)、地板等舱内物料。</w:t>
      </w:r>
    </w:p>
    <w:p>
      <w:pPr>
        <w:jc w:val="left"/>
      </w:pPr>
      <w:r>
        <w:rPr>
          <w:rFonts w:ascii="宋体" w:hAnsi="宋体" w:eastAsia="宋体"/>
          <w:sz w:val="24"/>
        </w:rPr>
        <w:t>27、根据《中华人民共和国特种设备安全法》的规定，特种设备的生产单位包括特种设备设计、制造、安装、改造、修理单位。（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28、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29、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30、根据《中华人民共和国特种设备安全法》的规定，压力容器的安装、改造、重大修理过程，应当经特种设备检验机构按照安全技术规范的要求进行监督检验。（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压力容器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31、根据《特种设备安全监察条例》的规定，特种设备安装、改造、维修的施工单位在告知后即可施工。（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32、根据《特种设备安全监察条例》的规定，压力容器的安装、改造、维修竣工后，安装、改造、维修的施工单位应当在验收后30日内将有关技术资料移交使用单位。（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压力容器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33、根据《特种设备作业人员监督管理办法》的规定，用人单位可不建立特种设备作业人员管理档案。（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34、根据《特种设备生产和充装单位许可规则》（TSG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35、根据《特种设备生产和充装单位许可规则》（TSG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36、根据《特种设备安全监督检查办法》的规定，特种设备生产、经营、使用单位和检验、检测机构及其人员应当积极配合市场监督管理部门依法实施的特种设备安全监督检查。（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37、根据《特种设备安全监督检查办法》的规定，未经许可，擅自从事特种设备生产、电梯维护保养、移动式压力容器充装或者气瓶充装活动的，属于重大违法行为。（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38、根据《特种设备事故报告和调查处理规定》的规定，人为破坏或者利用特种设备实施违法犯罪导致的事故，不属于特种设备事故。（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39、根据《特种设备生产单位落实质量安全主体责任监督管理规定》的规定，压力容器生产单位主要负责人在作出涉及压力容器质量安全的重大决策前，应当充分听取质量安全总监和质量安全员的意见和建议。（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40、根据《特种设备生产单位落实质量安全主体责任监督管理规定》的规定，质量安全总监、质量安全员发现压力容器产品存在危及安全的缺陷时，应当提出停止相关压力容器生产等否决建议，压力容器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压力容器产品存在危及安全的缺陷时，应当提出停止相关压力容器生产等否决建议，压力容器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1、根据《固定式压力容器安全技术监察规程》（TSG 21-2016）及第1号修改单的规定，压力容器本体中的主要受压元件不包括（      ）。</w:t>
      </w:r>
    </w:p>
    <w:p>
      <w:pPr>
        <w:jc w:val="left"/>
      </w:pPr>
      <w:r>
        <w:rPr>
          <w:rFonts w:ascii="宋体" w:hAnsi="宋体" w:eastAsia="宋体"/>
          <w:sz w:val="24"/>
        </w:rPr>
        <w:t>A、筒节(含变径段)</w:t>
      </w:r>
    </w:p>
    <w:p>
      <w:pPr>
        <w:jc w:val="left"/>
      </w:pPr>
      <w:r>
        <w:rPr>
          <w:rFonts w:ascii="宋体" w:hAnsi="宋体" w:eastAsia="宋体"/>
          <w:sz w:val="24"/>
        </w:rPr>
        <w:t>B、球壳板</w:t>
      </w:r>
    </w:p>
    <w:p>
      <w:pPr>
        <w:jc w:val="left"/>
      </w:pPr>
      <w:r>
        <w:rPr>
          <w:rFonts w:ascii="宋体" w:hAnsi="宋体" w:eastAsia="宋体"/>
          <w:sz w:val="24"/>
        </w:rPr>
        <w:t>C、封头</w:t>
      </w:r>
    </w:p>
    <w:p>
      <w:pPr>
        <w:jc w:val="left"/>
      </w:pPr>
      <w:r>
        <w:rPr>
          <w:rFonts w:ascii="宋体" w:hAnsi="宋体" w:eastAsia="宋体"/>
          <w:sz w:val="24"/>
        </w:rPr>
        <w:t>D、M20 螺柱</w:t>
      </w:r>
    </w:p>
    <w:p>
      <w:pPr>
        <w:jc w:val="left"/>
      </w:pPr>
      <w:r>
        <w:rPr>
          <w:rFonts w:ascii="宋体" w:hAnsi="宋体" w:eastAsia="宋体"/>
          <w:sz w:val="24"/>
        </w:rPr>
        <w:t>【来源】《固定式压力容器安全技术监察规程》（TSG 21-2016）1.6.1压力容器本体中的主要受压元件，包括筒节(含变径段)、球壳板、非圆形容器的壳板、封头、平盖、膨胀节、设备法兰，热交换器的管板和换热管，M36 以上(含M36)螺柱以及公称直径大于或者等于 250 mm 的接管和管法兰。</w:t>
      </w:r>
    </w:p>
    <w:p>
      <w:pPr>
        <w:jc w:val="left"/>
      </w:pPr>
      <w:r>
        <w:rPr>
          <w:rFonts w:ascii="宋体" w:hAnsi="宋体" w:eastAsia="宋体"/>
          <w:sz w:val="24"/>
        </w:rPr>
        <w:t>2、根据《固定式压力容器安全技术监察规程》（TSG 21-2016）及第1号修改单的规定，压力容器本体中的主要受压元件不包括（      ）。</w:t>
      </w:r>
    </w:p>
    <w:p>
      <w:pPr>
        <w:jc w:val="left"/>
      </w:pPr>
      <w:r>
        <w:rPr>
          <w:rFonts w:ascii="宋体" w:hAnsi="宋体" w:eastAsia="宋体"/>
          <w:sz w:val="24"/>
        </w:rPr>
        <w:t>A、筒节(含变径段)</w:t>
      </w:r>
    </w:p>
    <w:p>
      <w:pPr>
        <w:jc w:val="left"/>
      </w:pPr>
      <w:r>
        <w:rPr>
          <w:rFonts w:ascii="宋体" w:hAnsi="宋体" w:eastAsia="宋体"/>
          <w:sz w:val="24"/>
        </w:rPr>
        <w:t>B、球壳板</w:t>
      </w:r>
    </w:p>
    <w:p>
      <w:pPr>
        <w:jc w:val="left"/>
      </w:pPr>
      <w:r>
        <w:rPr>
          <w:rFonts w:ascii="宋体" w:hAnsi="宋体" w:eastAsia="宋体"/>
          <w:sz w:val="24"/>
        </w:rPr>
        <w:t>C、封头</w:t>
      </w:r>
    </w:p>
    <w:p>
      <w:pPr>
        <w:jc w:val="left"/>
      </w:pPr>
      <w:r>
        <w:rPr>
          <w:rFonts w:ascii="宋体" w:hAnsi="宋体" w:eastAsia="宋体"/>
          <w:sz w:val="24"/>
        </w:rPr>
        <w:t>D、安全阀</w:t>
      </w:r>
    </w:p>
    <w:p>
      <w:pPr>
        <w:jc w:val="left"/>
      </w:pPr>
      <w:r>
        <w:rPr>
          <w:rFonts w:ascii="宋体" w:hAnsi="宋体" w:eastAsia="宋体"/>
          <w:sz w:val="24"/>
        </w:rPr>
        <w:t>【来源】《固定式压力容器安全技术监察规程》（TSG 21-2016）1.6.1压力容器本体中的主要受压元件，包括筒节(含变径段)、球壳板、非圆形容器的壳板、封头、平盖、膨胀节、设备法兰，热交换器的管板和换热管，M36 以上(含M36)螺柱以及公称直径大于或者等于 250 mm 的接管和管法兰。</w:t>
      </w:r>
    </w:p>
    <w:p>
      <w:pPr>
        <w:jc w:val="left"/>
      </w:pPr>
      <w:r>
        <w:rPr>
          <w:rFonts w:ascii="宋体" w:hAnsi="宋体" w:eastAsia="宋体"/>
          <w:sz w:val="24"/>
        </w:rPr>
        <w:t>3、根据《固定式压力容器安全技术监察规程》（TSG 21-2016）及第1号修改单的规定，压力容器的重大修理不包括（      ）。</w:t>
      </w:r>
    </w:p>
    <w:p>
      <w:pPr>
        <w:jc w:val="left"/>
      </w:pPr>
      <w:r>
        <w:rPr>
          <w:rFonts w:ascii="宋体" w:hAnsi="宋体" w:eastAsia="宋体"/>
          <w:sz w:val="24"/>
        </w:rPr>
        <w:t>A、主要受压元件的挖补</w:t>
      </w:r>
    </w:p>
    <w:p>
      <w:pPr>
        <w:jc w:val="left"/>
      </w:pPr>
      <w:r>
        <w:rPr>
          <w:rFonts w:ascii="宋体" w:hAnsi="宋体" w:eastAsia="宋体"/>
          <w:sz w:val="24"/>
        </w:rPr>
        <w:t>B、主要受压元件的矫形</w:t>
      </w:r>
    </w:p>
    <w:p>
      <w:pPr>
        <w:jc w:val="left"/>
      </w:pPr>
      <w:r>
        <w:rPr>
          <w:rFonts w:ascii="宋体" w:hAnsi="宋体" w:eastAsia="宋体"/>
          <w:sz w:val="24"/>
        </w:rPr>
        <w:t>C、主要受压元件的挖补</w:t>
      </w:r>
    </w:p>
    <w:p>
      <w:pPr>
        <w:jc w:val="left"/>
      </w:pPr>
      <w:r>
        <w:rPr>
          <w:rFonts w:ascii="宋体" w:hAnsi="宋体" w:eastAsia="宋体"/>
          <w:sz w:val="24"/>
        </w:rPr>
        <w:t>D、改变压力容器运行参数</w:t>
      </w:r>
    </w:p>
    <w:p>
      <w:pPr>
        <w:jc w:val="left"/>
      </w:pPr>
      <w:r>
        <w:rPr>
          <w:rFonts w:ascii="宋体" w:hAnsi="宋体" w:eastAsia="宋体"/>
          <w:sz w:val="24"/>
        </w:rPr>
        <w:t>【来源】《固定式压力容器安全技术监察规程》（TSG 21-2016）5.2.1压力容器的重大修理是指主要受压元件的更换、矫形、挖补以及对符合本规程 3.2.2.1 规定的对接接头的补焊或者对非金属压力容器粘接缝的修补。</w:t>
      </w:r>
    </w:p>
    <w:p>
      <w:pPr>
        <w:jc w:val="left"/>
      </w:pPr>
      <w:r>
        <w:rPr>
          <w:rFonts w:ascii="宋体" w:hAnsi="宋体" w:eastAsia="宋体"/>
          <w:sz w:val="24"/>
        </w:rPr>
        <w:t>4、根据《固定式压力容器安全技术监察规程》（TSG 21-2016）及第1号修改单的规定，压力容器的改造不包括（      ）。</w:t>
      </w:r>
    </w:p>
    <w:p>
      <w:pPr>
        <w:jc w:val="left"/>
      </w:pPr>
      <w:r>
        <w:rPr>
          <w:rFonts w:ascii="宋体" w:hAnsi="宋体" w:eastAsia="宋体"/>
          <w:sz w:val="24"/>
        </w:rPr>
        <w:t>A、改变主要受压元件的结构</w:t>
      </w:r>
    </w:p>
    <w:p>
      <w:pPr>
        <w:jc w:val="left"/>
      </w:pPr>
      <w:r>
        <w:rPr>
          <w:rFonts w:ascii="宋体" w:hAnsi="宋体" w:eastAsia="宋体"/>
          <w:sz w:val="24"/>
        </w:rPr>
        <w:t>B、改变压力容器运行参数</w:t>
      </w:r>
    </w:p>
    <w:p>
      <w:pPr>
        <w:jc w:val="left"/>
      </w:pPr>
      <w:r>
        <w:rPr>
          <w:rFonts w:ascii="宋体" w:hAnsi="宋体" w:eastAsia="宋体"/>
          <w:sz w:val="24"/>
        </w:rPr>
        <w:t>C、压力容器盛装介质</w:t>
      </w:r>
    </w:p>
    <w:p>
      <w:pPr>
        <w:jc w:val="left"/>
      </w:pPr>
      <w:r>
        <w:rPr>
          <w:rFonts w:ascii="宋体" w:hAnsi="宋体" w:eastAsia="宋体"/>
          <w:sz w:val="24"/>
        </w:rPr>
        <w:t>D、主要受压元件的挖补</w:t>
      </w:r>
    </w:p>
    <w:p>
      <w:pPr>
        <w:jc w:val="left"/>
      </w:pPr>
      <w:r>
        <w:rPr>
          <w:rFonts w:ascii="宋体" w:hAnsi="宋体" w:eastAsia="宋体"/>
          <w:sz w:val="24"/>
        </w:rPr>
        <w:t>【来源】《固定式压力容器安全技术监察规程》（TSG 21-2016）5.2.1(1)压力容器的改造是指改变主要受压元件的结构或者改变压力容器运行参数盛装介质、用途等。</w:t>
      </w:r>
    </w:p>
    <w:p>
      <w:pPr>
        <w:jc w:val="left"/>
      </w:pPr>
      <w:r>
        <w:rPr>
          <w:rFonts w:ascii="宋体" w:hAnsi="宋体" w:eastAsia="宋体"/>
          <w:sz w:val="24"/>
        </w:rPr>
        <w:t>5、根据《移动式压力容器安全技术监察规程》（TSG R0005-2011）及第1、2、3号修改单的规定，罐体中的主要受压元件不包括（      ）。</w:t>
      </w:r>
    </w:p>
    <w:p>
      <w:pPr>
        <w:jc w:val="left"/>
      </w:pPr>
      <w:r>
        <w:rPr>
          <w:rFonts w:ascii="宋体" w:hAnsi="宋体" w:eastAsia="宋体"/>
          <w:sz w:val="24"/>
        </w:rPr>
        <w:t>A、筒体</w:t>
      </w:r>
    </w:p>
    <w:p>
      <w:pPr>
        <w:jc w:val="left"/>
      </w:pPr>
      <w:r>
        <w:rPr>
          <w:rFonts w:ascii="宋体" w:hAnsi="宋体" w:eastAsia="宋体"/>
          <w:sz w:val="24"/>
        </w:rPr>
        <w:t>B、封头</w:t>
      </w:r>
    </w:p>
    <w:p>
      <w:pPr>
        <w:jc w:val="left"/>
      </w:pPr>
      <w:r>
        <w:rPr>
          <w:rFonts w:ascii="宋体" w:hAnsi="宋体" w:eastAsia="宋体"/>
          <w:sz w:val="24"/>
        </w:rPr>
        <w:t>C、公称直径45mm 的接管</w:t>
      </w:r>
    </w:p>
    <w:p>
      <w:pPr>
        <w:jc w:val="left"/>
      </w:pPr>
      <w:r>
        <w:rPr>
          <w:rFonts w:ascii="宋体" w:hAnsi="宋体" w:eastAsia="宋体"/>
          <w:sz w:val="24"/>
        </w:rPr>
        <w:t>D、法兰</w:t>
      </w:r>
    </w:p>
    <w:p>
      <w:pPr>
        <w:jc w:val="left"/>
      </w:pPr>
      <w:r>
        <w:rPr>
          <w:rFonts w:ascii="宋体" w:hAnsi="宋体" w:eastAsia="宋体"/>
          <w:sz w:val="24"/>
        </w:rPr>
        <w:t>【来源】《移动式压力容器安全技术监察规程》（TSG R0005-2011）1.5.1：罐体中的主要受压元件包括筒体、封头以及公称直径大于或者等于 50mm 的接管、凸缘、法兰、法兰盖板等</w:t>
      </w:r>
    </w:p>
    <w:p>
      <w:pPr>
        <w:jc w:val="left"/>
      </w:pPr>
      <w:r>
        <w:rPr>
          <w:rFonts w:ascii="宋体" w:hAnsi="宋体" w:eastAsia="宋体"/>
          <w:sz w:val="24"/>
        </w:rPr>
        <w:t>6、根据《移动式压力容器安全技术监察规程》（TSG R0005-2011）及第1、2、3号修改单的规定，罐体中的主要受压元件包括（      ）。</w:t>
      </w:r>
    </w:p>
    <w:p>
      <w:pPr>
        <w:jc w:val="left"/>
      </w:pPr>
      <w:r>
        <w:rPr>
          <w:rFonts w:ascii="宋体" w:hAnsi="宋体" w:eastAsia="宋体"/>
          <w:sz w:val="24"/>
        </w:rPr>
        <w:t>A、筒体</w:t>
      </w:r>
    </w:p>
    <w:p>
      <w:pPr>
        <w:jc w:val="left"/>
      </w:pPr>
      <w:r>
        <w:rPr>
          <w:rFonts w:ascii="宋体" w:hAnsi="宋体" w:eastAsia="宋体"/>
          <w:sz w:val="24"/>
        </w:rPr>
        <w:t>B、公称直径45mm 的接管</w:t>
      </w:r>
    </w:p>
    <w:p>
      <w:pPr>
        <w:jc w:val="left"/>
      </w:pPr>
      <w:r>
        <w:rPr>
          <w:rFonts w:ascii="宋体" w:hAnsi="宋体" w:eastAsia="宋体"/>
          <w:sz w:val="24"/>
        </w:rPr>
        <w:t>C、安全阀</w:t>
      </w:r>
    </w:p>
    <w:p>
      <w:pPr>
        <w:jc w:val="left"/>
      </w:pPr>
      <w:r>
        <w:rPr>
          <w:rFonts w:ascii="宋体" w:hAnsi="宋体" w:eastAsia="宋体"/>
          <w:sz w:val="24"/>
        </w:rPr>
        <w:t>D、压力表</w:t>
      </w:r>
    </w:p>
    <w:p>
      <w:pPr>
        <w:jc w:val="left"/>
      </w:pPr>
      <w:r>
        <w:rPr>
          <w:rFonts w:ascii="宋体" w:hAnsi="宋体" w:eastAsia="宋体"/>
          <w:sz w:val="24"/>
        </w:rPr>
        <w:t>【来源】《移动式压力容器安全技术监察规程》（TSG R0005-2011）1.5.1：罐体中的主要受压元件包括筒体、封头以及公称直径大于或者等于 50mm 的接管、凸缘、法兰、法兰盖板等。</w:t>
      </w:r>
    </w:p>
    <w:p>
      <w:pPr>
        <w:jc w:val="left"/>
      </w:pPr>
      <w:r>
        <w:rPr>
          <w:rFonts w:ascii="宋体" w:hAnsi="宋体" w:eastAsia="宋体"/>
          <w:sz w:val="24"/>
        </w:rPr>
        <w:t>7、根据《移动式压力容器安全技术监察规程》（TSG R0005-2011）及第1、2、3号修改单的规定，移动式压力容器改造包括（      ）。</w:t>
      </w:r>
    </w:p>
    <w:p>
      <w:pPr>
        <w:jc w:val="left"/>
      </w:pPr>
      <w:r>
        <w:rPr>
          <w:rFonts w:ascii="宋体" w:hAnsi="宋体" w:eastAsia="宋体"/>
          <w:sz w:val="24"/>
        </w:rPr>
        <w:t>A、改变移动式压力容器用途</w:t>
      </w:r>
    </w:p>
    <w:p>
      <w:pPr>
        <w:jc w:val="left"/>
      </w:pPr>
      <w:r>
        <w:rPr>
          <w:rFonts w:ascii="宋体" w:hAnsi="宋体" w:eastAsia="宋体"/>
          <w:sz w:val="24"/>
        </w:rPr>
        <w:t>B、罐体主要受压元件的更换</w:t>
      </w:r>
    </w:p>
    <w:p>
      <w:pPr>
        <w:jc w:val="left"/>
      </w:pPr>
      <w:r>
        <w:rPr>
          <w:rFonts w:ascii="宋体" w:hAnsi="宋体" w:eastAsia="宋体"/>
          <w:sz w:val="24"/>
        </w:rPr>
        <w:t>C、罐体主要受压元件的挖补</w:t>
      </w:r>
    </w:p>
    <w:p>
      <w:pPr>
        <w:jc w:val="left"/>
      </w:pPr>
      <w:r>
        <w:rPr>
          <w:rFonts w:ascii="宋体" w:hAnsi="宋体" w:eastAsia="宋体"/>
          <w:sz w:val="24"/>
        </w:rPr>
        <w:t>D、气瓶更换</w:t>
      </w:r>
    </w:p>
    <w:p>
      <w:pPr>
        <w:jc w:val="left"/>
      </w:pPr>
      <w:r>
        <w:rPr>
          <w:rFonts w:ascii="宋体" w:hAnsi="宋体" w:eastAsia="宋体"/>
          <w:sz w:val="24"/>
        </w:rPr>
        <w:t>【来源】《移动式压力容器安全技术监察规程》（TSG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8、根据《移动式压力容器安全技术监察规程》（TSG R0005-2011）及第1、2、3号修改单的规定，移动式压力容器重大维修包括（      ）。</w:t>
      </w:r>
    </w:p>
    <w:p>
      <w:pPr>
        <w:jc w:val="left"/>
      </w:pPr>
      <w:r>
        <w:rPr>
          <w:rFonts w:ascii="宋体" w:hAnsi="宋体" w:eastAsia="宋体"/>
          <w:sz w:val="24"/>
        </w:rPr>
        <w:t>A、改变移动式压力容器用途</w:t>
      </w:r>
    </w:p>
    <w:p>
      <w:pPr>
        <w:jc w:val="left"/>
      </w:pPr>
      <w:r>
        <w:rPr>
          <w:rFonts w:ascii="宋体" w:hAnsi="宋体" w:eastAsia="宋体"/>
          <w:sz w:val="24"/>
        </w:rPr>
        <w:t>B、改变移动式压力容器管路结构</w:t>
      </w:r>
    </w:p>
    <w:p>
      <w:pPr>
        <w:jc w:val="left"/>
      </w:pPr>
      <w:r>
        <w:rPr>
          <w:rFonts w:ascii="宋体" w:hAnsi="宋体" w:eastAsia="宋体"/>
          <w:sz w:val="24"/>
        </w:rPr>
        <w:t>C、罐体主要受压元件的局部结构</w:t>
      </w:r>
    </w:p>
    <w:p>
      <w:pPr>
        <w:jc w:val="left"/>
      </w:pPr>
      <w:r>
        <w:rPr>
          <w:rFonts w:ascii="宋体" w:hAnsi="宋体" w:eastAsia="宋体"/>
          <w:sz w:val="24"/>
        </w:rPr>
        <w:t>D、罐体主要受压元件的更换、矫形、挖补</w:t>
      </w:r>
    </w:p>
    <w:p>
      <w:pPr>
        <w:jc w:val="left"/>
      </w:pPr>
      <w:r>
        <w:rPr>
          <w:rFonts w:ascii="宋体" w:hAnsi="宋体" w:eastAsia="宋体"/>
          <w:sz w:val="24"/>
        </w:rPr>
        <w:t>【来源】《移动式压力容器安全技术监察规程》（TSG R0005-2011）7.2.1：(1)本规程所指改造，是指改变移动式压力容器用途、管路结构、罐体主要受压元件的局部结构等;</w:t>
      </w:r>
    </w:p>
    <w:p>
      <w:pPr>
        <w:jc w:val="left"/>
      </w:pPr>
      <w:r>
        <w:rPr>
          <w:rFonts w:ascii="宋体" w:hAnsi="宋体" w:eastAsia="宋体"/>
          <w:sz w:val="24"/>
        </w:rPr>
        <w:t>(2)本规程所指重大维修，是指罐体主要受压元件的更换、矫形、挖补，以及对符合本规程 3.11.1 规定的对接接头焊缝的补焊，气瓶更换等。</w:t>
      </w:r>
    </w:p>
    <w:p>
      <w:pPr>
        <w:jc w:val="left"/>
      </w:pPr>
      <w:r>
        <w:rPr>
          <w:rFonts w:ascii="宋体" w:hAnsi="宋体" w:eastAsia="宋体"/>
          <w:sz w:val="24"/>
        </w:rPr>
        <w:t>9、根据《氧舱安全技术监察规程》（TSG 24-2015）的规定，舱体的受压元（部）件主要有（      ）。</w:t>
      </w:r>
    </w:p>
    <w:p>
      <w:pPr>
        <w:jc w:val="left"/>
      </w:pPr>
      <w:r>
        <w:rPr>
          <w:rFonts w:ascii="宋体" w:hAnsi="宋体" w:eastAsia="宋体"/>
          <w:sz w:val="24"/>
        </w:rPr>
        <w:t>A、筒体</w:t>
      </w:r>
    </w:p>
    <w:p>
      <w:pPr>
        <w:jc w:val="left"/>
      </w:pPr>
      <w:r>
        <w:rPr>
          <w:rFonts w:ascii="宋体" w:hAnsi="宋体" w:eastAsia="宋体"/>
          <w:sz w:val="24"/>
        </w:rPr>
        <w:t>B、装饰材料</w:t>
      </w:r>
    </w:p>
    <w:p>
      <w:pPr>
        <w:jc w:val="left"/>
      </w:pPr>
      <w:r>
        <w:rPr>
          <w:rFonts w:ascii="宋体" w:hAnsi="宋体" w:eastAsia="宋体"/>
          <w:sz w:val="24"/>
        </w:rPr>
        <w:t>C、纺织品</w:t>
      </w:r>
    </w:p>
    <w:p>
      <w:pPr>
        <w:jc w:val="left"/>
      </w:pPr>
      <w:r>
        <w:rPr>
          <w:rFonts w:ascii="宋体" w:hAnsi="宋体" w:eastAsia="宋体"/>
          <w:sz w:val="24"/>
        </w:rPr>
        <w:t>D、座椅(床)</w:t>
      </w:r>
    </w:p>
    <w:p>
      <w:pPr>
        <w:jc w:val="left"/>
      </w:pPr>
      <w:r>
        <w:rPr>
          <w:rFonts w:ascii="宋体" w:hAnsi="宋体" w:eastAsia="宋体"/>
          <w:sz w:val="24"/>
        </w:rPr>
        <w:t>【来源】《氧舱安全技术监察规程》（TSG 24-2015）1.6.1：舱体包括筒体、封头、舱门、隔舱封头、递物筒、观察(照明)窗、舱内管道等受压元(部)件，以及装饰材料、纺织品、座椅(床)、地板等舱内物料。</w:t>
      </w:r>
    </w:p>
    <w:p>
      <w:pPr>
        <w:jc w:val="left"/>
      </w:pPr>
      <w:r>
        <w:rPr>
          <w:rFonts w:ascii="宋体" w:hAnsi="宋体" w:eastAsia="宋体"/>
          <w:sz w:val="24"/>
        </w:rPr>
        <w:t>10、根据《中华人民共和国特种设备安全法》的规定，特种设备的（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11、根据《中华人民共和国特种设备安全法》的规定，特种设备安装、改造、修理的施工单位应当在施工前将拟进行的特种设备安装、改造、修理情况书面（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12、根据《特种设备安全监察条例》的规定，压力容器的安装、改造、维修以及竣工后，安装、改造、维修的施工单位应当在验收后（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压力容器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14、根据《特种设备作业人员监督管理办法》的规定，持有《特种设备作业人员证》的人员，必须经用人单位的法定代表人（负责人）或者其授权人（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15、根据《特种设备生产和充装单位许可规则》（TSG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16、根据《特种设备生产和充装单位许可规则》（TSG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17、根据《特种设备生产和充装单位许可规则》（TSG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18、根据《特种设备生产和充装单位许可规则》（TSG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19、根据《特种设备生产和充装单位许可规则》（TSG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20、根据《特种设备生产和充装单位许可规则》（TSG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23、根据《特种设备生产和充装单位许可规则》（TSG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25、根据《特种设备事故报告和调查处理导则》（TSG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26、根据《特种设备生产单位落实质量安全主体责任监督管理规定》的规定，质量安全总监和质量安全员应当按照岗位职责，协助单位（      ）做好压力容器质量安全管理工作。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压力容器生产单位主要负责人对本单位压力容器质量安全全面负责，建立并落实压力容器质量安全主体责任的长效机制。质量安全总监和质量安全员应当按照岗位职责，协助单位主要负责人做好压力容器质量安全管理工作。</w:t>
      </w:r>
    </w:p>
    <w:p>
      <w:pPr>
        <w:jc w:val="left"/>
      </w:pPr>
      <w:r>
        <w:rPr>
          <w:rFonts w:ascii="宋体" w:hAnsi="宋体" w:eastAsia="宋体"/>
          <w:sz w:val="24"/>
        </w:rPr>
        <w:t>27、根据《特种设备生产单位落实质量安全主体责任监督管理规定》的规定，压力容器生产单位主要负责人应当（      ）质量安全总监和质量安全员依法开展压力容器质量安全管理工作。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28、根据《特种设备生产单位落实质量安全主体责任监督管理规定》的规定，压力容器生产单位主要负责人在作出涉及压力容器质量安全的（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压力容器生产单位主要负责人应当支持和保障质量安全总监和质量安全员依法开展压力容器质量安全管理工作，在作出涉及压力容器质量安全的重大决策前，应当充分听取质量安全总监和质量安全员的意见和建议。</w:t>
      </w:r>
    </w:p>
    <w:p>
      <w:pPr>
        <w:jc w:val="left"/>
      </w:pPr>
      <w:r>
        <w:rPr>
          <w:rFonts w:ascii="宋体" w:hAnsi="宋体" w:eastAsia="宋体"/>
          <w:sz w:val="24"/>
        </w:rPr>
        <w:t>29、根据《特种设备生产单位落实质量安全主体责任监督管理规定》的规定，质量安全员要每（      ）根据《压力容器质量安全风险管控清单》进行检查，未发现问题，可不记录。</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30、根据《特种设备生产单位落实质量安全主体责任监督管理规定》的规定，质量安全总监要每（      ）至少组织一次风险隐患排查，分析研判压力容器质量安全管理情况，研究解决日管控中发现的问题，形成《每周压力容器质量安全排查治理报告》。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容器生产单位应当建立压力容器质量安全周排查制度。质量安全总监要每周至少组织一次风险隐患排查，分析研判压力容器质量安全管理情况，研究解决日管控中发现的问题，形成《每周压力容器质量安全排查治理报告》。</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AFF35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