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jc w:val="center"/>
        <w:rPr>
          <w:rFonts w:ascii="黑体" w:hAnsi="黑体" w:eastAsia="黑体" w:cs="Times New Roman"/>
          <w:kern w:val="0"/>
          <w:sz w:val="36"/>
          <w:szCs w:val="36"/>
          <w:lang w:val="en-GB" w:bidi="ar-AE"/>
        </w:rPr>
      </w:pPr>
      <w:r>
        <w:rPr>
          <w:rFonts w:ascii="黑体" w:hAnsi="黑体" w:eastAsia="黑体" w:cs="Times New Roman"/>
          <w:kern w:val="0"/>
          <w:sz w:val="36"/>
          <w:szCs w:val="36"/>
          <w:lang w:val="en-GB" w:bidi="ar-AE"/>
        </w:rPr>
        <w:t>经营者集中简易案件公示表</w:t>
      </w:r>
    </w:p>
    <w:tbl>
      <w:tblPr>
        <w:tblStyle w:val="2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775"/>
        <w:gridCol w:w="5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shd w:val="clear" w:color="auto" w:fill="D9D9D9"/>
            <w:vAlign w:val="center"/>
          </w:tcPr>
          <w:p>
            <w:pPr>
              <w:widowControl/>
              <w:adjustRightInd/>
              <w:jc w:val="left"/>
              <w:rPr>
                <w:rFonts w:cs="Times New Roman" w:asciiTheme="minorEastAsia" w:hAnsiTheme="minorEastAsia" w:eastAsiaTheme="minorEastAsia"/>
                <w:kern w:val="0"/>
                <w:sz w:val="24"/>
                <w:szCs w:val="24"/>
                <w:lang w:eastAsia="en-GB" w:bidi="ar-AE"/>
              </w:rPr>
            </w:pPr>
            <w:r>
              <w:rPr>
                <w:rFonts w:cs="Times New Roman" w:asciiTheme="minorEastAsia" w:hAnsiTheme="minorEastAsia" w:eastAsiaTheme="minorEastAsia"/>
                <w:kern w:val="0"/>
                <w:sz w:val="24"/>
                <w:szCs w:val="24"/>
                <w:lang w:val="en-GB" w:eastAsia="en-GB" w:bidi="ar-AE"/>
              </w:rPr>
              <w:t>案件名称</w:t>
            </w:r>
          </w:p>
        </w:tc>
        <w:tc>
          <w:tcPr>
            <w:tcW w:w="7700" w:type="dxa"/>
            <w:gridSpan w:val="2"/>
            <w:shd w:val="clear" w:color="auto" w:fill="auto"/>
          </w:tcPr>
          <w:p>
            <w:pPr>
              <w:widowControl/>
              <w:adjustRightInd/>
              <w:rPr>
                <w:rFonts w:cs="Arial" w:asciiTheme="minorEastAsia" w:hAnsiTheme="minorEastAsia" w:eastAsiaTheme="minorEastAsia"/>
                <w:color w:val="000000"/>
                <w:kern w:val="0"/>
                <w:sz w:val="24"/>
                <w:szCs w:val="24"/>
                <w:lang w:val="en-GB" w:bidi="ar-AE"/>
              </w:rPr>
            </w:pPr>
            <w:r>
              <w:rPr>
                <w:rFonts w:hint="eastAsia" w:cs="Arial" w:asciiTheme="minorEastAsia" w:hAnsiTheme="minorEastAsia" w:eastAsiaTheme="minorEastAsia"/>
                <w:color w:val="000000"/>
                <w:kern w:val="0"/>
                <w:sz w:val="24"/>
                <w:szCs w:val="24"/>
                <w:lang w:val="en-GB" w:bidi="ar-AE"/>
              </w:rPr>
              <w:t>绍兴袍江新区资产经营管理有限公司与特来电新能源股份有限公司新设合营企业案</w:t>
            </w:r>
            <w:r>
              <w:rPr>
                <w:rFonts w:cs="Arial" w:asciiTheme="minorEastAsia" w:hAnsiTheme="minorEastAsia" w:eastAsiaTheme="minorEastAsia"/>
                <w:color w:val="000000"/>
                <w:kern w:val="0"/>
                <w:sz w:val="24"/>
                <w:szCs w:val="24"/>
                <w:lang w:val="en-GB" w:bidi="ar-A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940" w:type="dxa"/>
            <w:shd w:val="clear" w:color="auto" w:fill="D9D9D9"/>
            <w:vAlign w:val="center"/>
          </w:tcPr>
          <w:p>
            <w:pPr>
              <w:widowControl/>
              <w:adjustRightInd/>
              <w:rPr>
                <w:rFonts w:cs="Times New Roman" w:asciiTheme="minorEastAsia" w:hAnsiTheme="minorEastAsia" w:eastAsiaTheme="minorEastAsia"/>
                <w:kern w:val="0"/>
                <w:sz w:val="24"/>
                <w:szCs w:val="24"/>
                <w:lang w:bidi="ar-AE"/>
              </w:rPr>
            </w:pPr>
            <w:r>
              <w:rPr>
                <w:rFonts w:cs="Times New Roman" w:asciiTheme="minorEastAsia" w:hAnsiTheme="minorEastAsia" w:eastAsiaTheme="minorEastAsia"/>
                <w:kern w:val="0"/>
                <w:sz w:val="24"/>
                <w:szCs w:val="24"/>
                <w:lang w:val="en-GB" w:bidi="ar-AE"/>
              </w:rPr>
              <w:t>交易概况（限200字内）</w:t>
            </w:r>
          </w:p>
        </w:tc>
        <w:tc>
          <w:tcPr>
            <w:tcW w:w="7700" w:type="dxa"/>
            <w:gridSpan w:val="2"/>
            <w:shd w:val="clear" w:color="auto" w:fill="auto"/>
          </w:tcPr>
          <w:p>
            <w:pPr>
              <w:widowControl/>
              <w:adjustRightInd/>
              <w:rPr>
                <w:rFonts w:cs="Arial" w:asciiTheme="minorEastAsia" w:hAnsiTheme="minorEastAsia" w:eastAsiaTheme="minorEastAsia"/>
                <w:color w:val="000000"/>
                <w:kern w:val="0"/>
                <w:sz w:val="24"/>
                <w:szCs w:val="24"/>
                <w:lang w:bidi="ar-AE"/>
              </w:rPr>
            </w:pPr>
            <w:r>
              <w:rPr>
                <w:rFonts w:hint="eastAsia" w:cs="Arial" w:asciiTheme="minorEastAsia" w:hAnsiTheme="minorEastAsia" w:eastAsiaTheme="minorEastAsia"/>
                <w:color w:val="000000"/>
                <w:kern w:val="0"/>
                <w:sz w:val="24"/>
                <w:szCs w:val="24"/>
                <w:lang w:val="en-GB" w:bidi="ar-AE"/>
              </w:rPr>
              <w:t>绍兴袍江新区资产经营管理有限公司</w:t>
            </w:r>
            <w:r>
              <w:rPr>
                <w:rFonts w:cs="Arial" w:asciiTheme="minorEastAsia" w:hAnsiTheme="minorEastAsia" w:eastAsiaTheme="minorEastAsia"/>
                <w:color w:val="000000"/>
                <w:kern w:val="0"/>
                <w:sz w:val="24"/>
                <w:szCs w:val="24"/>
                <w:lang w:val="en-GB" w:bidi="ar-AE"/>
              </w:rPr>
              <w:t>（“</w:t>
            </w:r>
            <w:r>
              <w:rPr>
                <w:rFonts w:hint="eastAsia" w:cs="Arial" w:asciiTheme="minorEastAsia" w:hAnsiTheme="minorEastAsia" w:eastAsiaTheme="minorEastAsia"/>
                <w:color w:val="000000"/>
                <w:kern w:val="0"/>
                <w:sz w:val="24"/>
                <w:szCs w:val="24"/>
                <w:lang w:val="en-GB" w:bidi="ar-AE"/>
              </w:rPr>
              <w:t>绍兴袍江</w:t>
            </w:r>
            <w:r>
              <w:rPr>
                <w:rFonts w:cs="Arial" w:asciiTheme="minorEastAsia" w:hAnsiTheme="minorEastAsia" w:eastAsiaTheme="minorEastAsia"/>
                <w:color w:val="000000"/>
                <w:kern w:val="0"/>
                <w:sz w:val="24"/>
                <w:szCs w:val="24"/>
                <w:lang w:val="en-GB" w:bidi="ar-AE"/>
              </w:rPr>
              <w:t>”）</w:t>
            </w:r>
            <w:r>
              <w:rPr>
                <w:rFonts w:hint="eastAsia" w:cs="Arial" w:asciiTheme="minorEastAsia" w:hAnsiTheme="minorEastAsia" w:eastAsiaTheme="minorEastAsia"/>
                <w:color w:val="000000"/>
                <w:kern w:val="0"/>
                <w:sz w:val="24"/>
                <w:szCs w:val="24"/>
                <w:lang w:val="en-GB" w:bidi="ar-AE"/>
              </w:rPr>
              <w:t>和</w:t>
            </w:r>
            <w:r>
              <w:rPr>
                <w:rFonts w:hint="eastAsia" w:cs="Arial" w:asciiTheme="minorEastAsia" w:hAnsiTheme="minorEastAsia" w:eastAsiaTheme="minorEastAsia"/>
                <w:color w:val="000000"/>
                <w:kern w:val="0"/>
                <w:sz w:val="24"/>
                <w:szCs w:val="24"/>
                <w:lang w:bidi="ar-AE"/>
              </w:rPr>
              <w:t>特来电新能源股份有限公司（“特来电”）拟共同新设合营企业。合营企业拟在绍兴市从事电动汽车充电服务。绍兴袍江和特来电将分别持有合营企业</w:t>
            </w:r>
            <w:r>
              <w:rPr>
                <w:rFonts w:cs="Arial" w:asciiTheme="minorEastAsia" w:hAnsiTheme="minorEastAsia" w:eastAsiaTheme="minorEastAsia"/>
                <w:color w:val="000000"/>
                <w:kern w:val="0"/>
                <w:sz w:val="24"/>
                <w:szCs w:val="24"/>
                <w:lang w:bidi="ar-AE"/>
              </w:rPr>
              <w:t>55%</w:t>
            </w:r>
            <w:r>
              <w:rPr>
                <w:rFonts w:hint="eastAsia" w:cs="Arial" w:asciiTheme="minorEastAsia" w:hAnsiTheme="minorEastAsia" w:eastAsiaTheme="minorEastAsia"/>
                <w:color w:val="000000"/>
                <w:kern w:val="0"/>
                <w:sz w:val="24"/>
                <w:szCs w:val="24"/>
                <w:lang w:bidi="ar-AE"/>
              </w:rPr>
              <w:t>和4</w:t>
            </w:r>
            <w:r>
              <w:rPr>
                <w:rFonts w:cs="Arial" w:asciiTheme="minorEastAsia" w:hAnsiTheme="minorEastAsia" w:eastAsiaTheme="minorEastAsia"/>
                <w:color w:val="000000"/>
                <w:kern w:val="0"/>
                <w:sz w:val="24"/>
                <w:szCs w:val="24"/>
                <w:lang w:bidi="ar-AE"/>
              </w:rPr>
              <w:t>5%股权</w:t>
            </w:r>
            <w:r>
              <w:rPr>
                <w:rFonts w:hint="eastAsia" w:cs="Arial" w:asciiTheme="minorEastAsia" w:hAnsiTheme="minorEastAsia" w:eastAsiaTheme="minorEastAsia"/>
                <w:color w:val="000000"/>
                <w:kern w:val="0"/>
                <w:sz w:val="24"/>
                <w:szCs w:val="24"/>
                <w:lang w:bidi="ar-AE"/>
              </w:rPr>
              <w:t>，对合营企业实施共同控制</w:t>
            </w:r>
            <w:r>
              <w:rPr>
                <w:rFonts w:cs="Arial" w:asciiTheme="minorEastAsia" w:hAnsiTheme="minorEastAsia" w:eastAsiaTheme="minorEastAsia"/>
                <w:color w:val="000000"/>
                <w:kern w:val="0"/>
                <w:sz w:val="24"/>
                <w:szCs w:val="24"/>
                <w:lang w:bidi="ar-A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40" w:type="dxa"/>
            <w:vMerge w:val="restart"/>
            <w:shd w:val="clear" w:color="auto" w:fill="D9D9D9"/>
            <w:vAlign w:val="center"/>
          </w:tcPr>
          <w:p>
            <w:pPr>
              <w:rPr>
                <w:rFonts w:cs="宋体" w:asciiTheme="minorEastAsia" w:hAnsiTheme="minorEastAsia" w:eastAsiaTheme="minorEastAsia"/>
                <w:bCs/>
                <w:color w:val="000000"/>
                <w:kern w:val="0"/>
                <w:sz w:val="24"/>
                <w:szCs w:val="24"/>
                <w:lang w:val="zh-CN" w:bidi="ar-AE"/>
              </w:rPr>
            </w:pPr>
            <w:r>
              <w:rPr>
                <w:rFonts w:hint="eastAsia" w:cs="宋体" w:asciiTheme="minorEastAsia" w:hAnsiTheme="minorEastAsia" w:eastAsiaTheme="minorEastAsia"/>
                <w:bCs/>
                <w:color w:val="000000"/>
                <w:kern w:val="0"/>
                <w:sz w:val="24"/>
                <w:szCs w:val="24"/>
                <w:lang w:val="zh-CN" w:bidi="ar-AE"/>
              </w:rPr>
              <w:t>参与集中的经营者简介（每个限</w:t>
            </w:r>
            <w:r>
              <w:rPr>
                <w:rFonts w:hint="eastAsia" w:cs="宋体" w:asciiTheme="minorEastAsia" w:hAnsiTheme="minorEastAsia" w:eastAsiaTheme="minorEastAsia"/>
                <w:bCs/>
                <w:color w:val="000000"/>
                <w:kern w:val="0"/>
                <w:sz w:val="24"/>
                <w:szCs w:val="24"/>
                <w:lang w:bidi="ar-AE"/>
              </w:rPr>
              <w:t>100字以内</w:t>
            </w:r>
            <w:r>
              <w:rPr>
                <w:rFonts w:hint="eastAsia" w:cs="宋体" w:asciiTheme="minorEastAsia" w:hAnsiTheme="minorEastAsia" w:eastAsiaTheme="minorEastAsia"/>
                <w:bCs/>
                <w:color w:val="000000"/>
                <w:kern w:val="0"/>
                <w:sz w:val="24"/>
                <w:szCs w:val="24"/>
                <w:lang w:val="zh-CN" w:bidi="ar-AE"/>
              </w:rPr>
              <w:t>）</w:t>
            </w:r>
          </w:p>
        </w:tc>
        <w:tc>
          <w:tcPr>
            <w:tcW w:w="1775" w:type="dxa"/>
            <w:shd w:val="clear" w:color="auto" w:fill="auto"/>
          </w:tcPr>
          <w:p>
            <w:pPr>
              <w:widowControl/>
              <w:numPr>
                <w:ilvl w:val="0"/>
                <w:numId w:val="20"/>
              </w:numPr>
              <w:adjustRightInd/>
              <w:snapToGrid/>
              <w:spacing w:after="240"/>
              <w:jc w:val="left"/>
              <w:rPr>
                <w:rFonts w:cs="Arial" w:asciiTheme="minorEastAsia" w:hAnsiTheme="minorEastAsia" w:eastAsiaTheme="minorEastAsia"/>
                <w:color w:val="000000"/>
                <w:kern w:val="0"/>
                <w:sz w:val="24"/>
                <w:szCs w:val="24"/>
                <w:lang w:bidi="ar-AE"/>
              </w:rPr>
            </w:pPr>
            <w:r>
              <w:rPr>
                <w:rFonts w:hint="eastAsia" w:cs="Arial" w:asciiTheme="minorEastAsia" w:hAnsiTheme="minorEastAsia" w:eastAsiaTheme="minorEastAsia"/>
                <w:color w:val="000000"/>
                <w:kern w:val="0"/>
                <w:sz w:val="24"/>
                <w:szCs w:val="24"/>
                <w:lang w:bidi="ar-AE"/>
              </w:rPr>
              <w:t>绍兴袍江</w:t>
            </w:r>
          </w:p>
        </w:tc>
        <w:tc>
          <w:tcPr>
            <w:tcW w:w="5925" w:type="dxa"/>
            <w:shd w:val="clear" w:color="auto" w:fill="auto"/>
          </w:tcPr>
          <w:p>
            <w:pPr>
              <w:widowControl/>
              <w:adjustRightInd/>
              <w:rPr>
                <w:rFonts w:cs="Arial" w:asciiTheme="minorEastAsia" w:hAnsiTheme="minorEastAsia" w:eastAsiaTheme="minorEastAsia"/>
                <w:color w:val="000000"/>
                <w:kern w:val="0"/>
                <w:sz w:val="24"/>
                <w:szCs w:val="24"/>
                <w:lang w:val="en-GB" w:bidi="ar-AE"/>
              </w:rPr>
            </w:pPr>
            <w:r>
              <w:rPr>
                <w:rFonts w:hint="eastAsia" w:cs="Arial" w:asciiTheme="minorEastAsia" w:hAnsiTheme="minorEastAsia" w:eastAsiaTheme="minorEastAsia"/>
                <w:color w:val="000000"/>
                <w:kern w:val="0"/>
                <w:sz w:val="24"/>
                <w:szCs w:val="24"/>
                <w:lang w:val="en-GB" w:bidi="ar-AE"/>
              </w:rPr>
              <w:t>绍兴袍江于2</w:t>
            </w:r>
            <w:r>
              <w:rPr>
                <w:rFonts w:cs="Arial" w:asciiTheme="minorEastAsia" w:hAnsiTheme="minorEastAsia" w:eastAsiaTheme="minorEastAsia"/>
                <w:color w:val="000000"/>
                <w:kern w:val="0"/>
                <w:sz w:val="24"/>
                <w:szCs w:val="24"/>
                <w:lang w:val="en-GB" w:bidi="ar-AE"/>
              </w:rPr>
              <w:t>018</w:t>
            </w:r>
            <w:r>
              <w:rPr>
                <w:rFonts w:hint="eastAsia" w:cs="Arial" w:asciiTheme="minorEastAsia" w:hAnsiTheme="minorEastAsia" w:eastAsiaTheme="minorEastAsia"/>
                <w:color w:val="000000"/>
                <w:kern w:val="0"/>
                <w:sz w:val="24"/>
                <w:szCs w:val="24"/>
                <w:lang w:val="en-GB" w:bidi="ar-AE"/>
              </w:rPr>
              <w:t>年3月</w:t>
            </w:r>
            <w:r>
              <w:rPr>
                <w:rFonts w:cs="Arial" w:asciiTheme="minorEastAsia" w:hAnsiTheme="minorEastAsia" w:eastAsiaTheme="minorEastAsia"/>
                <w:color w:val="000000"/>
                <w:kern w:val="0"/>
                <w:sz w:val="24"/>
                <w:szCs w:val="24"/>
                <w:lang w:val="en-GB" w:bidi="ar-AE"/>
              </w:rPr>
              <w:t>6</w:t>
            </w:r>
            <w:r>
              <w:rPr>
                <w:rFonts w:hint="eastAsia" w:cs="Arial" w:asciiTheme="minorEastAsia" w:hAnsiTheme="minorEastAsia" w:eastAsiaTheme="minorEastAsia"/>
                <w:color w:val="000000"/>
                <w:kern w:val="0"/>
                <w:sz w:val="24"/>
                <w:szCs w:val="24"/>
                <w:lang w:val="en-GB" w:bidi="ar-AE"/>
              </w:rPr>
              <w:t>日成立于浙江省绍兴市，其主要业务为资产管理，园区开发、建设、运营管理，市政工程施工等。</w:t>
            </w:r>
          </w:p>
          <w:p>
            <w:pPr>
              <w:widowControl/>
              <w:adjustRightInd/>
              <w:rPr>
                <w:rFonts w:cs="Arial" w:asciiTheme="minorEastAsia" w:hAnsiTheme="minorEastAsia" w:eastAsiaTheme="minorEastAsia"/>
                <w:color w:val="000000"/>
                <w:kern w:val="0"/>
                <w:sz w:val="24"/>
                <w:szCs w:val="24"/>
                <w:lang w:val="en-GB" w:bidi="ar-AE"/>
              </w:rPr>
            </w:pPr>
            <w:r>
              <w:rPr>
                <w:rFonts w:hint="eastAsia" w:cs="Arial" w:asciiTheme="minorEastAsia" w:hAnsiTheme="minorEastAsia" w:eastAsiaTheme="minorEastAsia"/>
                <w:color w:val="000000"/>
                <w:kern w:val="0"/>
                <w:sz w:val="24"/>
                <w:szCs w:val="24"/>
                <w:lang w:val="en-GB" w:bidi="ar-AE"/>
              </w:rPr>
              <w:t>绍兴袍江的最终控制人为绍兴袍江经济技术开发区投资发展集团有限公司，其主要业务为通过股权投资从事租赁和商务服务业、建筑业、房地产业和金融业相关业务。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40" w:type="dxa"/>
            <w:vMerge w:val="continue"/>
            <w:shd w:val="clear" w:color="auto" w:fill="D9D9D9"/>
            <w:vAlign w:val="center"/>
          </w:tcPr>
          <w:p>
            <w:pPr>
              <w:widowControl/>
              <w:adjustRightInd/>
              <w:rPr>
                <w:rFonts w:cs="Times" w:asciiTheme="minorEastAsia" w:hAnsiTheme="minorEastAsia" w:eastAsiaTheme="minorEastAsia"/>
                <w:kern w:val="0"/>
                <w:sz w:val="24"/>
                <w:szCs w:val="24"/>
                <w:lang w:val="zh-CN" w:bidi="ar-AE"/>
              </w:rPr>
            </w:pPr>
          </w:p>
        </w:tc>
        <w:tc>
          <w:tcPr>
            <w:tcW w:w="1775" w:type="dxa"/>
            <w:shd w:val="clear" w:color="auto" w:fill="auto"/>
          </w:tcPr>
          <w:p>
            <w:pPr>
              <w:widowControl/>
              <w:numPr>
                <w:ilvl w:val="0"/>
                <w:numId w:val="20"/>
              </w:numPr>
              <w:adjustRightInd/>
              <w:snapToGrid/>
              <w:spacing w:after="240"/>
              <w:jc w:val="left"/>
              <w:rPr>
                <w:rFonts w:cs="Arial" w:asciiTheme="minorEastAsia" w:hAnsiTheme="minorEastAsia" w:eastAsiaTheme="minorEastAsia"/>
                <w:color w:val="000000"/>
                <w:kern w:val="0"/>
                <w:sz w:val="24"/>
                <w:szCs w:val="24"/>
                <w:lang w:eastAsia="en-GB" w:bidi="ar-AE"/>
              </w:rPr>
            </w:pPr>
            <w:r>
              <w:rPr>
                <w:rFonts w:hint="eastAsia" w:cs="Arial" w:asciiTheme="minorEastAsia" w:hAnsiTheme="minorEastAsia" w:eastAsiaTheme="minorEastAsia"/>
                <w:color w:val="000000"/>
                <w:kern w:val="0"/>
                <w:sz w:val="24"/>
                <w:szCs w:val="24"/>
                <w:lang w:bidi="ar-AE"/>
              </w:rPr>
              <w:t>特来电</w:t>
            </w:r>
          </w:p>
        </w:tc>
        <w:tc>
          <w:tcPr>
            <w:tcW w:w="5925" w:type="dxa"/>
            <w:shd w:val="clear" w:color="auto" w:fill="auto"/>
          </w:tcPr>
          <w:p>
            <w:pPr>
              <w:widowControl/>
              <w:adjustRightInd/>
              <w:rPr>
                <w:rFonts w:cs="Arial" w:asciiTheme="minorEastAsia" w:hAnsiTheme="minorEastAsia" w:eastAsiaTheme="minorEastAsia"/>
                <w:color w:val="000000"/>
                <w:kern w:val="0"/>
                <w:sz w:val="24"/>
                <w:szCs w:val="24"/>
                <w:lang w:val="en-GB" w:bidi="ar-AE"/>
              </w:rPr>
            </w:pPr>
            <w:r>
              <w:rPr>
                <w:rFonts w:hint="eastAsia" w:cs="Arial" w:asciiTheme="minorEastAsia" w:hAnsiTheme="minorEastAsia" w:eastAsiaTheme="minorEastAsia"/>
                <w:color w:val="000000"/>
                <w:kern w:val="0"/>
                <w:sz w:val="24"/>
                <w:szCs w:val="24"/>
                <w:lang w:val="en-GB" w:bidi="ar-AE"/>
              </w:rPr>
              <w:t>特来电于20</w:t>
            </w:r>
            <w:r>
              <w:rPr>
                <w:rFonts w:cs="Arial" w:asciiTheme="minorEastAsia" w:hAnsiTheme="minorEastAsia" w:eastAsiaTheme="minorEastAsia"/>
                <w:color w:val="000000"/>
                <w:kern w:val="0"/>
                <w:sz w:val="24"/>
                <w:szCs w:val="24"/>
                <w:lang w:val="en-GB" w:bidi="ar-AE"/>
              </w:rPr>
              <w:t>14</w:t>
            </w:r>
            <w:r>
              <w:rPr>
                <w:rFonts w:hint="eastAsia" w:cs="Arial" w:asciiTheme="minorEastAsia" w:hAnsiTheme="minorEastAsia" w:eastAsiaTheme="minorEastAsia"/>
                <w:color w:val="000000"/>
                <w:kern w:val="0"/>
                <w:sz w:val="24"/>
                <w:szCs w:val="24"/>
                <w:lang w:val="en-GB" w:bidi="ar-AE"/>
              </w:rPr>
              <w:t>年</w:t>
            </w:r>
            <w:r>
              <w:rPr>
                <w:rFonts w:cs="Arial" w:asciiTheme="minorEastAsia" w:hAnsiTheme="minorEastAsia" w:eastAsiaTheme="minorEastAsia"/>
                <w:color w:val="000000"/>
                <w:kern w:val="0"/>
                <w:sz w:val="24"/>
                <w:szCs w:val="24"/>
                <w:lang w:val="en-GB" w:bidi="ar-AE"/>
              </w:rPr>
              <w:t>9</w:t>
            </w:r>
            <w:r>
              <w:rPr>
                <w:rFonts w:hint="eastAsia" w:cs="Arial" w:asciiTheme="minorEastAsia" w:hAnsiTheme="minorEastAsia" w:eastAsiaTheme="minorEastAsia"/>
                <w:color w:val="000000"/>
                <w:kern w:val="0"/>
                <w:sz w:val="24"/>
                <w:szCs w:val="24"/>
                <w:lang w:val="en-GB" w:bidi="ar-AE"/>
              </w:rPr>
              <w:t>月</w:t>
            </w:r>
            <w:r>
              <w:rPr>
                <w:rFonts w:cs="Arial" w:asciiTheme="minorEastAsia" w:hAnsiTheme="minorEastAsia" w:eastAsiaTheme="minorEastAsia"/>
                <w:color w:val="000000"/>
                <w:kern w:val="0"/>
                <w:sz w:val="24"/>
                <w:szCs w:val="24"/>
                <w:lang w:val="en-GB" w:bidi="ar-AE"/>
              </w:rPr>
              <w:t>4</w:t>
            </w:r>
            <w:r>
              <w:rPr>
                <w:rFonts w:hint="eastAsia" w:cs="Arial" w:asciiTheme="minorEastAsia" w:hAnsiTheme="minorEastAsia" w:eastAsiaTheme="minorEastAsia"/>
                <w:color w:val="000000"/>
                <w:kern w:val="0"/>
                <w:sz w:val="24"/>
                <w:szCs w:val="24"/>
                <w:lang w:val="en-GB" w:bidi="ar-AE"/>
              </w:rPr>
              <w:t>日成立于</w:t>
            </w:r>
            <w:r>
              <w:rPr>
                <w:rFonts w:cs="Arial" w:asciiTheme="minorEastAsia" w:hAnsiTheme="minorEastAsia" w:eastAsiaTheme="minorEastAsia"/>
                <w:color w:val="000000"/>
                <w:kern w:val="0"/>
                <w:sz w:val="24"/>
                <w:szCs w:val="24"/>
                <w:lang w:val="en-GB" w:bidi="ar-AE"/>
              </w:rPr>
              <w:t>山东省青岛市</w:t>
            </w:r>
            <w:r>
              <w:rPr>
                <w:rFonts w:hint="eastAsia" w:cs="Arial" w:asciiTheme="minorEastAsia" w:hAnsiTheme="minorEastAsia" w:eastAsiaTheme="minorEastAsia"/>
                <w:color w:val="000000"/>
                <w:kern w:val="0"/>
                <w:sz w:val="24"/>
                <w:szCs w:val="24"/>
                <w:lang w:val="en-GB" w:bidi="ar-AE"/>
              </w:rPr>
              <w:t>，其主要业务为生产及销售电动汽车充电桩，以及基于充电桩网络提供电动汽车充电服务。</w:t>
            </w:r>
          </w:p>
          <w:p>
            <w:pPr>
              <w:widowControl/>
              <w:adjustRightInd/>
              <w:rPr>
                <w:rFonts w:cs="Arial" w:asciiTheme="minorEastAsia" w:hAnsiTheme="minorEastAsia" w:eastAsiaTheme="minorEastAsia"/>
                <w:color w:val="000000"/>
                <w:kern w:val="0"/>
                <w:sz w:val="24"/>
                <w:szCs w:val="24"/>
                <w:lang w:val="en-GB" w:bidi="ar-AE"/>
              </w:rPr>
            </w:pPr>
            <w:r>
              <w:rPr>
                <w:rFonts w:hint="eastAsia" w:cs="Arial" w:asciiTheme="minorEastAsia" w:hAnsiTheme="minorEastAsia" w:eastAsiaTheme="minorEastAsia"/>
                <w:color w:val="000000"/>
                <w:kern w:val="0"/>
                <w:sz w:val="24"/>
                <w:szCs w:val="24"/>
                <w:lang w:val="en-GB" w:bidi="ar-AE"/>
              </w:rPr>
              <w:t>特来电是青岛特锐德电气股份有限公司的子公司，其最终控制人是自然人，主要业务为电力设备制造、汽车充电生态网、新能源微网三大领域的业务。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widowControl/>
              <w:adjustRightInd/>
              <w:rPr>
                <w:rFonts w:cs="Times New Roman" w:asciiTheme="minorEastAsia" w:hAnsiTheme="minorEastAsia" w:eastAsiaTheme="minorEastAsia"/>
                <w:kern w:val="0"/>
                <w:sz w:val="24"/>
                <w:szCs w:val="24"/>
                <w:lang w:bidi="ar-AE"/>
              </w:rPr>
            </w:pPr>
            <w:r>
              <w:rPr>
                <w:rFonts w:cs="Times New Roman" w:asciiTheme="minorEastAsia" w:hAnsiTheme="minorEastAsia" w:eastAsiaTheme="minorEastAsia"/>
                <w:kern w:val="0"/>
                <w:sz w:val="24"/>
                <w:szCs w:val="24"/>
                <w:lang w:val="en-GB" w:bidi="ar-AE"/>
              </w:rPr>
              <w:t>简易案件理由（可以单选，也可以多选）</w:t>
            </w:r>
          </w:p>
        </w:tc>
        <w:tc>
          <w:tcPr>
            <w:tcW w:w="7700" w:type="dxa"/>
            <w:gridSpan w:val="2"/>
            <w:shd w:val="clear" w:color="auto" w:fill="auto"/>
          </w:tcPr>
          <w:p>
            <w:pPr>
              <w:widowControl/>
              <w:adjustRightInd/>
              <w:jc w:val="left"/>
              <w:rPr>
                <w:rFonts w:cs="Times New Roman" w:asciiTheme="minorEastAsia" w:hAnsiTheme="minorEastAsia" w:eastAsiaTheme="minorEastAsia"/>
                <w:kern w:val="0"/>
                <w:sz w:val="24"/>
                <w:szCs w:val="24"/>
                <w:lang w:bidi="ar-AE"/>
              </w:rPr>
            </w:pPr>
            <w:r>
              <w:rPr>
                <w:rFonts w:cs="Times New Roman" w:asciiTheme="minorEastAsia" w:hAnsiTheme="minorEastAsia" w:eastAsiaTheme="minorEastAsia"/>
                <w:kern w:val="0"/>
                <w:sz w:val="24"/>
                <w:szCs w:val="24"/>
                <w:lang w:val="en-GB" w:bidi="ar-AE"/>
              </w:rPr>
              <w:t>□</w:t>
            </w:r>
            <w:r>
              <w:rPr>
                <w:rFonts w:cs="Times New Roman" w:asciiTheme="minorEastAsia" w:hAnsiTheme="minorEastAsia" w:eastAsiaTheme="minorEastAsia"/>
                <w:color w:val="FF0000"/>
                <w:kern w:val="0"/>
                <w:sz w:val="24"/>
                <w:szCs w:val="24"/>
                <w:lang w:val="en-GB" w:bidi="ar-AE"/>
              </w:rPr>
              <w:t xml:space="preserve"> </w:t>
            </w:r>
            <w:r>
              <w:rPr>
                <w:rFonts w:cs="Times New Roman" w:asciiTheme="minorEastAsia" w:hAnsiTheme="minorEastAsia" w:eastAsiaTheme="minorEastAsia"/>
                <w:kern w:val="0"/>
                <w:sz w:val="24"/>
                <w:szCs w:val="24"/>
                <w:lang w:val="en-GB" w:bidi="ar-AE"/>
              </w:rPr>
              <w:t>1、在同一相关市场，所有参与集中的经营者所占市场份额之和小于</w:t>
            </w:r>
            <w:r>
              <w:rPr>
                <w:rFonts w:cs="Times New Roman" w:asciiTheme="minorEastAsia" w:hAnsiTheme="minorEastAsia" w:eastAsiaTheme="minorEastAsia"/>
                <w:color w:val="000000"/>
                <w:kern w:val="0"/>
                <w:sz w:val="24"/>
                <w:szCs w:val="24"/>
                <w:lang w:val="en-GB" w:bidi="ar-AE"/>
              </w:rPr>
              <w:t>15%</w:t>
            </w:r>
            <w:r>
              <w:rPr>
                <w:rFonts w:cs="Times New Roman" w:asciiTheme="minorEastAsia" w:hAnsiTheme="minorEastAsia" w:eastAsiaTheme="minorEastAsia"/>
                <w:kern w:val="0"/>
                <w:sz w:val="24"/>
                <w:szCs w:val="24"/>
                <w:lang w:val="en-GB" w:bidi="ar-A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widowControl/>
              <w:adjustRightInd/>
              <w:rPr>
                <w:rFonts w:cs="Times New Roman" w:asciiTheme="minorEastAsia" w:hAnsiTheme="minorEastAsia" w:eastAsiaTheme="minorEastAsia"/>
                <w:kern w:val="0"/>
                <w:sz w:val="24"/>
                <w:szCs w:val="24"/>
                <w:lang w:bidi="ar-AE"/>
              </w:rPr>
            </w:pPr>
          </w:p>
        </w:tc>
        <w:tc>
          <w:tcPr>
            <w:tcW w:w="7700" w:type="dxa"/>
            <w:gridSpan w:val="2"/>
            <w:shd w:val="clear" w:color="auto" w:fill="auto"/>
          </w:tcPr>
          <w:p>
            <w:pPr>
              <w:widowControl/>
              <w:adjustRightInd/>
              <w:jc w:val="left"/>
              <w:rPr>
                <w:rFonts w:cs="Times New Roman" w:asciiTheme="minorEastAsia" w:hAnsiTheme="minorEastAsia" w:eastAsiaTheme="minorEastAsia"/>
                <w:kern w:val="0"/>
                <w:sz w:val="24"/>
                <w:szCs w:val="24"/>
                <w:lang w:bidi="ar-AE"/>
              </w:rPr>
            </w:pPr>
            <w:r>
              <w:rPr>
                <w:rFonts w:cs="Times New Roman" w:asciiTheme="minorEastAsia" w:hAnsiTheme="minorEastAsia" w:eastAsiaTheme="minorEastAsia"/>
                <w:kern w:val="0"/>
                <w:sz w:val="24"/>
                <w:szCs w:val="24"/>
                <w:lang w:val="en-GB" w:bidi="ar-AE"/>
              </w:rPr>
              <w:sym w:font="Wingdings" w:char="F0FE"/>
            </w:r>
            <w:r>
              <w:rPr>
                <w:rFonts w:cs="Times New Roman" w:asciiTheme="minorEastAsia" w:hAnsiTheme="minorEastAsia" w:eastAsiaTheme="minorEastAsia"/>
                <w:kern w:val="0"/>
                <w:sz w:val="24"/>
                <w:szCs w:val="24"/>
                <w:lang w:val="en-GB" w:bidi="ar-AE"/>
              </w:rPr>
              <w:t xml:space="preserve"> 2、存在上下游关系的参与集中的经营者，在上下游市场所占的市场份额均小于</w:t>
            </w:r>
            <w:r>
              <w:rPr>
                <w:rFonts w:cs="Times New Roman" w:asciiTheme="minorEastAsia" w:hAnsiTheme="minorEastAsia" w:eastAsiaTheme="minorEastAsia"/>
                <w:color w:val="000000"/>
                <w:kern w:val="0"/>
                <w:sz w:val="24"/>
                <w:szCs w:val="24"/>
                <w:lang w:val="en-GB" w:bidi="ar-AE"/>
              </w:rPr>
              <w:t>25%</w:t>
            </w:r>
            <w:r>
              <w:rPr>
                <w:rFonts w:cs="Times New Roman" w:asciiTheme="minorEastAsia" w:hAnsiTheme="minorEastAsia" w:eastAsiaTheme="minorEastAsia"/>
                <w:kern w:val="0"/>
                <w:sz w:val="24"/>
                <w:szCs w:val="24"/>
                <w:lang w:val="en-GB" w:bidi="ar-A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widowControl/>
              <w:adjustRightInd/>
              <w:rPr>
                <w:rFonts w:cs="Times New Roman" w:asciiTheme="minorEastAsia" w:hAnsiTheme="minorEastAsia" w:eastAsiaTheme="minorEastAsia"/>
                <w:kern w:val="0"/>
                <w:sz w:val="24"/>
                <w:szCs w:val="24"/>
                <w:lang w:bidi="ar-AE"/>
              </w:rPr>
            </w:pPr>
          </w:p>
        </w:tc>
        <w:tc>
          <w:tcPr>
            <w:tcW w:w="7700" w:type="dxa"/>
            <w:gridSpan w:val="2"/>
            <w:shd w:val="clear" w:color="auto" w:fill="auto"/>
          </w:tcPr>
          <w:p>
            <w:pPr>
              <w:widowControl/>
              <w:adjustRightInd/>
              <w:jc w:val="left"/>
              <w:rPr>
                <w:rFonts w:cs="Times New Roman" w:asciiTheme="minorEastAsia" w:hAnsiTheme="minorEastAsia" w:eastAsiaTheme="minorEastAsia"/>
                <w:kern w:val="0"/>
                <w:sz w:val="24"/>
                <w:szCs w:val="24"/>
                <w:lang w:bidi="ar-AE"/>
              </w:rPr>
            </w:pPr>
            <w:r>
              <w:rPr>
                <w:rFonts w:cs="Times New Roman" w:asciiTheme="minorEastAsia" w:hAnsiTheme="minorEastAsia" w:eastAsiaTheme="minorEastAsia"/>
                <w:kern w:val="0"/>
                <w:sz w:val="24"/>
                <w:szCs w:val="24"/>
                <w:lang w:val="en-GB" w:bidi="ar-AE"/>
              </w:rPr>
              <w:t>□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40" w:type="dxa"/>
            <w:vMerge w:val="continue"/>
            <w:shd w:val="clear" w:color="auto" w:fill="D9D9D9"/>
            <w:vAlign w:val="center"/>
          </w:tcPr>
          <w:p>
            <w:pPr>
              <w:widowControl/>
              <w:adjustRightInd/>
              <w:rPr>
                <w:rFonts w:cs="Times New Roman" w:asciiTheme="minorEastAsia" w:hAnsiTheme="minorEastAsia" w:eastAsiaTheme="minorEastAsia"/>
                <w:kern w:val="0"/>
                <w:sz w:val="24"/>
                <w:szCs w:val="24"/>
                <w:lang w:bidi="ar-AE"/>
              </w:rPr>
            </w:pPr>
          </w:p>
        </w:tc>
        <w:tc>
          <w:tcPr>
            <w:tcW w:w="7700" w:type="dxa"/>
            <w:gridSpan w:val="2"/>
            <w:shd w:val="clear" w:color="auto" w:fill="auto"/>
          </w:tcPr>
          <w:p>
            <w:pPr>
              <w:widowControl/>
              <w:adjustRightInd/>
              <w:jc w:val="left"/>
              <w:rPr>
                <w:rFonts w:cs="Times New Roman" w:asciiTheme="minorEastAsia" w:hAnsiTheme="minorEastAsia" w:eastAsiaTheme="minorEastAsia"/>
                <w:kern w:val="0"/>
                <w:sz w:val="24"/>
                <w:szCs w:val="24"/>
                <w:lang w:bidi="ar-AE"/>
              </w:rPr>
            </w:pPr>
            <w:r>
              <w:rPr>
                <w:rFonts w:cs="Times New Roman" w:asciiTheme="minorEastAsia" w:hAnsiTheme="minorEastAsia" w:eastAsiaTheme="minorEastAsia"/>
                <w:kern w:val="0"/>
                <w:sz w:val="24"/>
                <w:szCs w:val="24"/>
                <w:lang w:val="en-GB" w:bidi="ar-AE"/>
              </w:rPr>
              <w:t>□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widowControl/>
              <w:adjustRightInd/>
              <w:rPr>
                <w:rFonts w:cs="Times New Roman" w:asciiTheme="minorEastAsia" w:hAnsiTheme="minorEastAsia" w:eastAsiaTheme="minorEastAsia"/>
                <w:kern w:val="0"/>
                <w:sz w:val="24"/>
                <w:szCs w:val="24"/>
                <w:lang w:bidi="ar-AE"/>
              </w:rPr>
            </w:pPr>
          </w:p>
        </w:tc>
        <w:tc>
          <w:tcPr>
            <w:tcW w:w="7700" w:type="dxa"/>
            <w:gridSpan w:val="2"/>
            <w:shd w:val="clear" w:color="auto" w:fill="auto"/>
          </w:tcPr>
          <w:p>
            <w:pPr>
              <w:widowControl/>
              <w:adjustRightInd/>
              <w:jc w:val="left"/>
              <w:rPr>
                <w:rFonts w:cs="Times New Roman" w:asciiTheme="minorEastAsia" w:hAnsiTheme="minorEastAsia" w:eastAsiaTheme="minorEastAsia"/>
                <w:kern w:val="0"/>
                <w:sz w:val="24"/>
                <w:szCs w:val="24"/>
                <w:lang w:bidi="ar-AE"/>
              </w:rPr>
            </w:pPr>
            <w:r>
              <w:rPr>
                <w:rFonts w:cs="Times New Roman" w:asciiTheme="minorEastAsia" w:hAnsiTheme="minorEastAsia" w:eastAsiaTheme="minorEastAsia"/>
                <w:kern w:val="0"/>
                <w:sz w:val="24"/>
                <w:szCs w:val="24"/>
                <w:lang w:val="en-GB" w:bidi="ar-AE"/>
              </w:rPr>
              <w:t>□ 5、参与集中的经营者收</w:t>
            </w:r>
            <w:bookmarkStart w:id="0" w:name="_GoBack"/>
            <w:bookmarkEnd w:id="0"/>
            <w:r>
              <w:rPr>
                <w:rFonts w:cs="Times New Roman" w:asciiTheme="minorEastAsia" w:hAnsiTheme="minorEastAsia" w:eastAsiaTheme="minorEastAsia"/>
                <w:kern w:val="0"/>
                <w:sz w:val="24"/>
                <w:szCs w:val="24"/>
                <w:lang w:val="en-GB" w:bidi="ar-AE"/>
              </w:rPr>
              <w:t>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widowControl/>
              <w:adjustRightInd/>
              <w:rPr>
                <w:rFonts w:cs="Times New Roman" w:asciiTheme="minorEastAsia" w:hAnsiTheme="minorEastAsia" w:eastAsiaTheme="minorEastAsia"/>
                <w:kern w:val="0"/>
                <w:sz w:val="24"/>
                <w:szCs w:val="24"/>
                <w:lang w:bidi="ar-AE"/>
              </w:rPr>
            </w:pPr>
          </w:p>
        </w:tc>
        <w:tc>
          <w:tcPr>
            <w:tcW w:w="7700" w:type="dxa"/>
            <w:gridSpan w:val="2"/>
            <w:shd w:val="clear" w:color="auto" w:fill="auto"/>
          </w:tcPr>
          <w:p>
            <w:pPr>
              <w:widowControl/>
              <w:adjustRightInd/>
              <w:jc w:val="left"/>
              <w:rPr>
                <w:rFonts w:cs="Times New Roman" w:asciiTheme="minorEastAsia" w:hAnsiTheme="minorEastAsia" w:eastAsiaTheme="minorEastAsia"/>
                <w:kern w:val="0"/>
                <w:sz w:val="24"/>
                <w:szCs w:val="24"/>
                <w:lang w:bidi="ar-AE"/>
              </w:rPr>
            </w:pPr>
            <w:r>
              <w:rPr>
                <w:rFonts w:cs="Times New Roman" w:asciiTheme="minorEastAsia" w:hAnsiTheme="minorEastAsia" w:eastAsiaTheme="minorEastAsia"/>
                <w:kern w:val="0"/>
                <w:sz w:val="24"/>
                <w:szCs w:val="24"/>
                <w:lang w:val="en-GB" w:bidi="ar-AE"/>
              </w:rPr>
              <w:t>□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shd w:val="clear" w:color="auto" w:fill="D9D9D9"/>
            <w:vAlign w:val="center"/>
          </w:tcPr>
          <w:p>
            <w:pPr>
              <w:widowControl/>
              <w:adjustRightInd/>
              <w:rPr>
                <w:rFonts w:cs="Times New Roman" w:asciiTheme="minorEastAsia" w:hAnsiTheme="minorEastAsia" w:eastAsiaTheme="minorEastAsia"/>
                <w:kern w:val="0"/>
                <w:sz w:val="24"/>
                <w:szCs w:val="24"/>
                <w:lang w:val="en-GB" w:bidi="ar-AE"/>
              </w:rPr>
            </w:pPr>
            <w:r>
              <w:rPr>
                <w:rFonts w:cs="Times New Roman" w:asciiTheme="minorEastAsia" w:hAnsiTheme="minorEastAsia" w:eastAsiaTheme="minorEastAsia"/>
                <w:kern w:val="0"/>
                <w:sz w:val="24"/>
                <w:szCs w:val="24"/>
                <w:lang w:val="en-GB" w:bidi="ar-AE"/>
              </w:rPr>
              <w:t>备注</w:t>
            </w:r>
          </w:p>
        </w:tc>
        <w:tc>
          <w:tcPr>
            <w:tcW w:w="7700" w:type="dxa"/>
            <w:gridSpan w:val="2"/>
            <w:shd w:val="clear" w:color="auto" w:fill="auto"/>
          </w:tcPr>
          <w:p>
            <w:pPr>
              <w:widowControl/>
              <w:adjustRightInd/>
              <w:rPr>
                <w:rFonts w:cs="Times New Roman" w:asciiTheme="minorEastAsia" w:hAnsiTheme="minorEastAsia" w:eastAsiaTheme="minorEastAsia"/>
                <w:b/>
                <w:kern w:val="0"/>
                <w:sz w:val="24"/>
                <w:szCs w:val="24"/>
                <w:lang w:val="en-GB" w:bidi="ar-AE"/>
              </w:rPr>
            </w:pPr>
            <w:r>
              <w:rPr>
                <w:rFonts w:hint="eastAsia" w:cs="Times New Roman" w:asciiTheme="minorEastAsia" w:hAnsiTheme="minorEastAsia" w:eastAsiaTheme="minorEastAsia"/>
                <w:b/>
                <w:kern w:val="0"/>
                <w:sz w:val="24"/>
                <w:szCs w:val="24"/>
                <w:lang w:val="en-GB" w:bidi="ar-AE"/>
              </w:rPr>
              <w:t>纵向关联：</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7"/>
              <w:gridCol w:w="1985"/>
              <w:gridCol w:w="3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7" w:type="dxa"/>
                  <w:shd w:val="clear" w:color="auto" w:fill="auto"/>
                </w:tcPr>
                <w:p>
                  <w:pPr>
                    <w:widowControl/>
                    <w:adjustRightInd/>
                    <w:snapToGrid/>
                    <w:spacing w:after="240"/>
                    <w:jc w:val="center"/>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相关商品市场</w:t>
                  </w:r>
                </w:p>
              </w:tc>
              <w:tc>
                <w:tcPr>
                  <w:tcW w:w="1985" w:type="dxa"/>
                  <w:shd w:val="clear" w:color="auto" w:fill="auto"/>
                </w:tcPr>
                <w:p>
                  <w:pPr>
                    <w:widowControl/>
                    <w:adjustRightInd/>
                    <w:snapToGrid/>
                    <w:spacing w:after="240"/>
                    <w:jc w:val="center"/>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相关地域市场</w:t>
                  </w:r>
                </w:p>
              </w:tc>
              <w:tc>
                <w:tcPr>
                  <w:tcW w:w="3397" w:type="dxa"/>
                  <w:shd w:val="clear" w:color="auto" w:fill="auto"/>
                </w:tcPr>
                <w:p>
                  <w:pPr>
                    <w:widowControl/>
                    <w:adjustRightInd/>
                    <w:snapToGrid/>
                    <w:spacing w:after="240"/>
                    <w:jc w:val="center"/>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2</w:t>
                  </w:r>
                  <w:r>
                    <w:rPr>
                      <w:rFonts w:cs="Times New Roman" w:asciiTheme="minorEastAsia" w:hAnsiTheme="minorEastAsia" w:eastAsiaTheme="minorEastAsia"/>
                      <w:kern w:val="0"/>
                      <w:sz w:val="24"/>
                      <w:szCs w:val="24"/>
                      <w:lang w:val="en-GB" w:bidi="ar-AE"/>
                    </w:rPr>
                    <w:t>023</w:t>
                  </w:r>
                  <w:r>
                    <w:rPr>
                      <w:rFonts w:hint="eastAsia" w:cs="Times New Roman" w:asciiTheme="minorEastAsia" w:hAnsiTheme="minorEastAsia" w:eastAsiaTheme="minorEastAsia"/>
                      <w:kern w:val="0"/>
                      <w:sz w:val="24"/>
                      <w:szCs w:val="24"/>
                      <w:lang w:val="en-GB" w:bidi="ar-AE"/>
                    </w:rPr>
                    <w:t>年市场份额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7" w:type="dxa"/>
                  <w:shd w:val="clear" w:color="auto" w:fill="auto"/>
                </w:tcPr>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上游：电动汽车充电桩设备市场</w:t>
                  </w:r>
                </w:p>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下游：电动汽车充电服务市场</w:t>
                  </w:r>
                </w:p>
              </w:tc>
              <w:tc>
                <w:tcPr>
                  <w:tcW w:w="1985" w:type="dxa"/>
                  <w:shd w:val="clear" w:color="auto" w:fill="auto"/>
                </w:tcPr>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上游：中国境内</w:t>
                  </w:r>
                </w:p>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下游：绍兴市</w:t>
                  </w:r>
                </w:p>
              </w:tc>
              <w:tc>
                <w:tcPr>
                  <w:tcW w:w="3397" w:type="dxa"/>
                  <w:shd w:val="clear" w:color="auto" w:fill="auto"/>
                </w:tcPr>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上游：中国境内电动汽车充电桩设备市场</w:t>
                  </w:r>
                </w:p>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特来电：1</w:t>
                  </w:r>
                  <w:r>
                    <w:rPr>
                      <w:rFonts w:cs="Times New Roman" w:asciiTheme="minorEastAsia" w:hAnsiTheme="minorEastAsia" w:eastAsiaTheme="minorEastAsia"/>
                      <w:kern w:val="0"/>
                      <w:sz w:val="24"/>
                      <w:szCs w:val="24"/>
                      <w:lang w:val="en-GB" w:bidi="ar-AE"/>
                    </w:rPr>
                    <w:t>0</w:t>
                  </w:r>
                  <w:r>
                    <w:rPr>
                      <w:rFonts w:hint="eastAsia" w:cs="Times New Roman" w:asciiTheme="minorEastAsia" w:hAnsiTheme="minorEastAsia" w:eastAsiaTheme="minorEastAsia"/>
                      <w:kern w:val="0"/>
                      <w:sz w:val="24"/>
                      <w:szCs w:val="24"/>
                      <w:lang w:val="en-GB" w:bidi="ar-AE"/>
                    </w:rPr>
                    <w:t>-</w:t>
                  </w:r>
                  <w:r>
                    <w:rPr>
                      <w:rFonts w:cs="Times New Roman" w:asciiTheme="minorEastAsia" w:hAnsiTheme="minorEastAsia" w:eastAsiaTheme="minorEastAsia"/>
                      <w:kern w:val="0"/>
                      <w:sz w:val="24"/>
                      <w:szCs w:val="24"/>
                      <w:lang w:val="en-GB" w:bidi="ar-AE"/>
                    </w:rPr>
                    <w:t>15</w:t>
                  </w:r>
                  <w:r>
                    <w:rPr>
                      <w:rFonts w:hint="eastAsia" w:cs="Times New Roman" w:asciiTheme="minorEastAsia" w:hAnsiTheme="minorEastAsia" w:eastAsiaTheme="minorEastAsia"/>
                      <w:kern w:val="0"/>
                      <w:sz w:val="24"/>
                      <w:szCs w:val="24"/>
                      <w:lang w:val="en-GB" w:bidi="ar-AE"/>
                    </w:rPr>
                    <w:t>%</w:t>
                  </w:r>
                </w:p>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下游：绍兴市电动汽车充电服务市场</w:t>
                  </w:r>
                </w:p>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特来电：</w:t>
                  </w:r>
                  <w:r>
                    <w:rPr>
                      <w:rFonts w:cs="Times New Roman" w:asciiTheme="minorEastAsia" w:hAnsiTheme="minorEastAsia" w:eastAsiaTheme="minorEastAsia"/>
                      <w:kern w:val="0"/>
                      <w:sz w:val="24"/>
                      <w:szCs w:val="24"/>
                      <w:lang w:val="en-GB" w:bidi="ar-AE"/>
                    </w:rPr>
                    <w:t>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7" w:type="dxa"/>
                  <w:shd w:val="clear" w:color="auto" w:fill="auto"/>
                </w:tcPr>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上游：公共停车场管理服务市场</w:t>
                  </w:r>
                </w:p>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下游：电动汽车充电服务市场</w:t>
                  </w:r>
                </w:p>
              </w:tc>
              <w:tc>
                <w:tcPr>
                  <w:tcW w:w="1985" w:type="dxa"/>
                  <w:shd w:val="clear" w:color="auto" w:fill="auto"/>
                </w:tcPr>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上游：绍兴市</w:t>
                  </w:r>
                </w:p>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下游：绍兴市</w:t>
                  </w:r>
                </w:p>
              </w:tc>
              <w:tc>
                <w:tcPr>
                  <w:tcW w:w="3397" w:type="dxa"/>
                  <w:shd w:val="clear" w:color="auto" w:fill="auto"/>
                </w:tcPr>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上游：绍兴市公共停车场管理服务市场</w:t>
                  </w:r>
                </w:p>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绍兴袍江：</w:t>
                  </w:r>
                  <w:r>
                    <w:rPr>
                      <w:rFonts w:cs="Times New Roman" w:asciiTheme="minorEastAsia" w:hAnsiTheme="minorEastAsia" w:eastAsiaTheme="minorEastAsia"/>
                      <w:kern w:val="0"/>
                      <w:sz w:val="24"/>
                      <w:szCs w:val="24"/>
                      <w:lang w:val="en-GB" w:bidi="ar-AE"/>
                    </w:rPr>
                    <w:t>0</w:t>
                  </w:r>
                  <w:r>
                    <w:rPr>
                      <w:rFonts w:hint="eastAsia" w:cs="Times New Roman" w:asciiTheme="minorEastAsia" w:hAnsiTheme="minorEastAsia" w:eastAsiaTheme="minorEastAsia"/>
                      <w:kern w:val="0"/>
                      <w:sz w:val="24"/>
                      <w:szCs w:val="24"/>
                      <w:lang w:val="en-GB" w:bidi="ar-AE"/>
                    </w:rPr>
                    <w:t>-</w:t>
                  </w:r>
                  <w:r>
                    <w:rPr>
                      <w:rFonts w:cs="Times New Roman" w:asciiTheme="minorEastAsia" w:hAnsiTheme="minorEastAsia" w:eastAsiaTheme="minorEastAsia"/>
                      <w:kern w:val="0"/>
                      <w:sz w:val="24"/>
                      <w:szCs w:val="24"/>
                      <w:lang w:val="en-GB" w:bidi="ar-AE"/>
                    </w:rPr>
                    <w:t>5</w:t>
                  </w:r>
                  <w:r>
                    <w:rPr>
                      <w:rFonts w:hint="eastAsia" w:cs="Times New Roman" w:asciiTheme="minorEastAsia" w:hAnsiTheme="minorEastAsia" w:eastAsiaTheme="minorEastAsia"/>
                      <w:kern w:val="0"/>
                      <w:sz w:val="24"/>
                      <w:szCs w:val="24"/>
                      <w:lang w:val="en-GB" w:bidi="ar-AE"/>
                    </w:rPr>
                    <w:t>%</w:t>
                  </w:r>
                </w:p>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下游：绍兴市电动汽车充电服务市场</w:t>
                  </w:r>
                </w:p>
                <w:p>
                  <w:pPr>
                    <w:widowControl/>
                    <w:adjustRightInd/>
                    <w:rPr>
                      <w:rFonts w:cs="Times New Roman" w:asciiTheme="minorEastAsia" w:hAnsiTheme="minorEastAsia" w:eastAsiaTheme="minorEastAsia"/>
                      <w:kern w:val="0"/>
                      <w:sz w:val="24"/>
                      <w:szCs w:val="24"/>
                      <w:lang w:val="en-GB" w:bidi="ar-AE"/>
                    </w:rPr>
                  </w:pPr>
                  <w:r>
                    <w:rPr>
                      <w:rFonts w:hint="eastAsia" w:cs="Times New Roman" w:asciiTheme="minorEastAsia" w:hAnsiTheme="minorEastAsia" w:eastAsiaTheme="minorEastAsia"/>
                      <w:kern w:val="0"/>
                      <w:sz w:val="24"/>
                      <w:szCs w:val="24"/>
                      <w:lang w:val="en-GB" w:bidi="ar-AE"/>
                    </w:rPr>
                    <w:t>特来电：如上所述</w:t>
                  </w:r>
                </w:p>
              </w:tc>
            </w:tr>
          </w:tbl>
          <w:p>
            <w:pPr>
              <w:widowControl/>
              <w:adjustRightInd/>
              <w:rPr>
                <w:rFonts w:cs="Times New Roman" w:asciiTheme="minorEastAsia" w:hAnsiTheme="minorEastAsia" w:eastAsiaTheme="minorEastAsia"/>
                <w:b/>
                <w:kern w:val="0"/>
                <w:sz w:val="24"/>
                <w:szCs w:val="24"/>
                <w:lang w:val="en-GB" w:bidi="ar-AE"/>
              </w:rPr>
            </w:pPr>
          </w:p>
        </w:tc>
      </w:tr>
    </w:tbl>
    <w:p>
      <w:pPr>
        <w:pStyle w:val="13"/>
        <w:spacing w:line="240" w:lineRule="auto"/>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284" w:footer="567"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Arial">
    <w:altName w:val="Times New Roman"/>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MS Gothic">
    <w:altName w:val="方正书宋_GBK"/>
    <w:panose1 w:val="020B0609070205080204"/>
    <w:charset w:val="80"/>
    <w:family w:val="modern"/>
    <w:pitch w:val="default"/>
    <w:sig w:usb0="00000000" w:usb1="00000000" w:usb2="08000012" w:usb3="00000000" w:csb0="0002009F" w:csb1="00000000"/>
  </w:font>
  <w:font w:name="Times">
    <w:altName w:val="DejaVu Sans"/>
    <w:panose1 w:val="02020603050405020304"/>
    <w:charset w:val="00"/>
    <w:family w:val="roman"/>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8"/>
      <w:tblpPr w:leftFromText="181" w:rightFromText="181" w:vertAnchor="text" w:tblpY="1"/>
      <w:tblOverlap w:val="never"/>
      <w:tblW w:w="5000" w:type="pct"/>
      <w:tblInd w:w="0" w:type="dxa"/>
      <w:tblLayout w:type="autofit"/>
      <w:tblCellMar>
        <w:top w:w="0" w:type="dxa"/>
        <w:left w:w="0" w:type="dxa"/>
        <w:bottom w:w="0" w:type="dxa"/>
        <w:right w:w="0" w:type="dxa"/>
      </w:tblCellMar>
    </w:tblPr>
    <w:tblGrid>
      <w:gridCol w:w="7463"/>
      <w:gridCol w:w="1607"/>
    </w:tblGrid>
    <w:tr>
      <w:tblPrEx>
        <w:tblCellMar>
          <w:top w:w="0" w:type="dxa"/>
          <w:left w:w="0" w:type="dxa"/>
          <w:bottom w:w="0" w:type="dxa"/>
          <w:right w:w="0" w:type="dxa"/>
        </w:tblCellMar>
      </w:tblPrEx>
      <w:tc>
        <w:tcPr>
          <w:tcW w:w="4114" w:type="pct"/>
        </w:tcPr>
        <w:p>
          <w:pPr>
            <w:rPr>
              <w:rFonts w:ascii="Arial" w:hAnsi="Arial" w:eastAsia="楷体_GB2312" w:cs="Arial"/>
              <w:sz w:val="18"/>
              <w:szCs w:val="18"/>
            </w:rPr>
          </w:pPr>
        </w:p>
      </w:tc>
      <w:tc>
        <w:tcPr>
          <w:tcW w:w="886" w:type="pct"/>
        </w:tcPr>
        <w:p>
          <w:pPr>
            <w:jc w:val="right"/>
            <w:rPr>
              <w:rFonts w:ascii="Arial" w:hAnsi="Arial" w:eastAsia="楷体_GB2312" w:cs="Arial"/>
              <w:sz w:val="18"/>
              <w:szCs w:val="18"/>
            </w:rPr>
          </w:pPr>
          <w:r>
            <w:rPr>
              <w:rFonts w:ascii="Arial" w:hAnsi="Arial" w:eastAsia="楷体_GB2312" w:cs="Arial"/>
              <w:sz w:val="18"/>
              <w:szCs w:val="18"/>
            </w:rPr>
            <w:fldChar w:fldCharType="begin"/>
          </w:r>
          <w:r>
            <w:rPr>
              <w:rFonts w:ascii="Arial" w:hAnsi="Arial" w:eastAsia="楷体_GB2312" w:cs="Arial"/>
              <w:sz w:val="18"/>
              <w:szCs w:val="18"/>
            </w:rPr>
            <w:instrText xml:space="preserve"> PAGE </w:instrText>
          </w:r>
          <w:r>
            <w:rPr>
              <w:rFonts w:ascii="Arial" w:hAnsi="Arial" w:eastAsia="楷体_GB2312" w:cs="Arial"/>
              <w:sz w:val="18"/>
              <w:szCs w:val="18"/>
            </w:rPr>
            <w:fldChar w:fldCharType="separate"/>
          </w:r>
          <w:r>
            <w:rPr>
              <w:rFonts w:ascii="Arial" w:hAnsi="Arial" w:eastAsia="楷体_GB2312" w:cs="Arial"/>
              <w:sz w:val="18"/>
              <w:szCs w:val="18"/>
            </w:rPr>
            <w:t>2</w:t>
          </w:r>
          <w:r>
            <w:rPr>
              <w:rFonts w:ascii="Arial" w:hAnsi="Arial" w:eastAsia="楷体_GB2312" w:cs="Arial"/>
              <w:sz w:val="18"/>
              <w:szCs w:val="18"/>
            </w:rPr>
            <w:fldChar w:fldCharType="end"/>
          </w:r>
        </w:p>
      </w:tc>
    </w:tr>
  </w:tbl>
  <w:p>
    <w:pP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11C56"/>
    <w:multiLevelType w:val="multilevel"/>
    <w:tmpl w:val="08B11C56"/>
    <w:lvl w:ilvl="0" w:tentative="0">
      <w:start w:val="1"/>
      <w:numFmt w:val="bullet"/>
      <w:pStyle w:val="107"/>
      <w:lvlText w:val="•"/>
      <w:lvlJc w:val="left"/>
      <w:pPr>
        <w:ind w:left="454" w:hanging="454"/>
      </w:pPr>
      <w:rPr>
        <w:rFonts w:hint="default" w:ascii="Arial" w:hAnsi="Arial"/>
        <w:b w:val="0"/>
        <w:i w:val="0"/>
        <w:color w:val="auto"/>
        <w:sz w:val="21"/>
      </w:rPr>
    </w:lvl>
    <w:lvl w:ilvl="1" w:tentative="0">
      <w:start w:val="1"/>
      <w:numFmt w:val="bullet"/>
      <w:pStyle w:val="108"/>
      <w:lvlText w:val="-"/>
      <w:lvlJc w:val="left"/>
      <w:pPr>
        <w:ind w:left="454" w:hanging="454"/>
      </w:pPr>
      <w:rPr>
        <w:rFonts w:hint="default" w:ascii="Arial" w:hAnsi="Arial" w:eastAsia="楷体_GB2312"/>
        <w:b w:val="0"/>
        <w:i w:val="0"/>
        <w:color w:val="auto"/>
        <w:sz w:val="2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0DA225B"/>
    <w:multiLevelType w:val="multilevel"/>
    <w:tmpl w:val="10DA225B"/>
    <w:lvl w:ilvl="0" w:tentative="0">
      <w:start w:val="1"/>
      <w:numFmt w:val="decimal"/>
      <w:pStyle w:val="69"/>
      <w:lvlText w:val="%1"/>
      <w:lvlJc w:val="left"/>
      <w:pPr>
        <w:ind w:left="567" w:hanging="567"/>
      </w:pPr>
      <w:rPr>
        <w:rFonts w:hint="default" w:ascii="Arial" w:hAnsi="Arial" w:eastAsia="楷体_GB2312"/>
        <w:b/>
        <w:i w:val="0"/>
        <w:color w:val="auto"/>
        <w:sz w:val="28"/>
      </w:rPr>
    </w:lvl>
    <w:lvl w:ilvl="1" w:tentative="0">
      <w:start w:val="1"/>
      <w:numFmt w:val="decimal"/>
      <w:pStyle w:val="70"/>
      <w:lvlText w:val="%1.%2"/>
      <w:lvlJc w:val="left"/>
      <w:pPr>
        <w:ind w:left="1134" w:hanging="567"/>
      </w:pPr>
      <w:rPr>
        <w:rFonts w:hint="default" w:ascii="Arial" w:hAnsi="Arial" w:eastAsia="楷体_GB2312"/>
        <w:b w:val="0"/>
        <w:i w:val="0"/>
        <w:color w:val="auto"/>
        <w:sz w:val="24"/>
      </w:rPr>
    </w:lvl>
    <w:lvl w:ilvl="2" w:tentative="0">
      <w:start w:val="1"/>
      <w:numFmt w:val="lowerLetter"/>
      <w:pStyle w:val="71"/>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72"/>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73"/>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1ACB0D08"/>
    <w:multiLevelType w:val="multilevel"/>
    <w:tmpl w:val="1ACB0D08"/>
    <w:lvl w:ilvl="0" w:tentative="0">
      <w:start w:val="1"/>
      <w:numFmt w:val="decimal"/>
      <w:pStyle w:val="91"/>
      <w:lvlText w:val="%1"/>
      <w:lvlJc w:val="left"/>
      <w:pPr>
        <w:ind w:left="567" w:hanging="567"/>
      </w:pPr>
      <w:rPr>
        <w:rFonts w:hint="default" w:ascii="Arial" w:hAnsi="Arial" w:eastAsia="楷体_GB2312"/>
        <w:b/>
        <w:i w:val="0"/>
        <w:color w:val="auto"/>
        <w:sz w:val="24"/>
      </w:rPr>
    </w:lvl>
    <w:lvl w:ilvl="1" w:tentative="0">
      <w:start w:val="1"/>
      <w:numFmt w:val="decimal"/>
      <w:pStyle w:val="92"/>
      <w:lvlText w:val="%1.%2"/>
      <w:lvlJc w:val="left"/>
      <w:pPr>
        <w:ind w:left="1134" w:hanging="567"/>
      </w:pPr>
      <w:rPr>
        <w:rFonts w:hint="default" w:ascii="Arial" w:hAnsi="Arial" w:eastAsia="楷体_GB2312"/>
        <w:b w:val="0"/>
        <w:i w:val="0"/>
        <w:color w:val="auto"/>
        <w:sz w:val="20"/>
      </w:rPr>
    </w:lvl>
    <w:lvl w:ilvl="2" w:tentative="0">
      <w:start w:val="1"/>
      <w:numFmt w:val="lowerLetter"/>
      <w:pStyle w:val="93"/>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94"/>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95"/>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2E67D87"/>
    <w:multiLevelType w:val="multilevel"/>
    <w:tmpl w:val="22E67D87"/>
    <w:lvl w:ilvl="0" w:tentative="0">
      <w:start w:val="1"/>
      <w:numFmt w:val="decimal"/>
      <w:pStyle w:val="88"/>
      <w:lvlText w:val="Attachment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4">
    <w:nsid w:val="238A1512"/>
    <w:multiLevelType w:val="multilevel"/>
    <w:tmpl w:val="238A1512"/>
    <w:lvl w:ilvl="0" w:tentative="0">
      <w:start w:val="1"/>
      <w:numFmt w:val="decimal"/>
      <w:pStyle w:val="46"/>
      <w:lvlText w:val="%1"/>
      <w:lvlJc w:val="left"/>
      <w:pPr>
        <w:ind w:left="567" w:hanging="567"/>
      </w:pPr>
      <w:rPr>
        <w:rFonts w:hint="default" w:ascii="Arial" w:hAnsi="Arial" w:eastAsia="楷体_GB2312"/>
        <w:b/>
        <w:i w:val="0"/>
        <w:color w:val="auto"/>
        <w:sz w:val="28"/>
      </w:rPr>
    </w:lvl>
    <w:lvl w:ilvl="1" w:tentative="0">
      <w:start w:val="1"/>
      <w:numFmt w:val="decimal"/>
      <w:pStyle w:val="61"/>
      <w:lvlText w:val="%1.%2"/>
      <w:lvlJc w:val="left"/>
      <w:pPr>
        <w:ind w:left="567" w:hanging="567"/>
      </w:pPr>
      <w:rPr>
        <w:rFonts w:hint="default" w:ascii="Arial" w:hAnsi="Arial" w:eastAsia="楷体_GB2312"/>
        <w:b w:val="0"/>
        <w:i w:val="0"/>
        <w:color w:val="auto"/>
        <w:sz w:val="24"/>
      </w:rPr>
    </w:lvl>
    <w:lvl w:ilvl="2" w:tentative="0">
      <w:start w:val="1"/>
      <w:numFmt w:val="lowerLetter"/>
      <w:pStyle w:val="62"/>
      <w:lvlText w:val="(%3)"/>
      <w:lvlJc w:val="left"/>
      <w:pPr>
        <w:ind w:left="567" w:hanging="567"/>
      </w:pPr>
      <w:rPr>
        <w:rFonts w:hint="default" w:ascii="Arial" w:hAnsi="Arial" w:eastAsia="楷体_GB2312"/>
        <w:b w:val="0"/>
        <w:i w:val="0"/>
        <w:color w:val="auto"/>
        <w:sz w:val="20"/>
      </w:rPr>
    </w:lvl>
    <w:lvl w:ilvl="3" w:tentative="0">
      <w:start w:val="1"/>
      <w:numFmt w:val="lowerRoman"/>
      <w:pStyle w:val="63"/>
      <w:lvlText w:val="(%4)"/>
      <w:lvlJc w:val="left"/>
      <w:pPr>
        <w:ind w:left="1134" w:hanging="567"/>
      </w:pPr>
      <w:rPr>
        <w:rFonts w:hint="default" w:ascii="Arial" w:hAnsi="Arial" w:eastAsia="楷体_GB2312"/>
        <w:b w:val="0"/>
        <w:i w:val="0"/>
        <w:color w:val="auto"/>
        <w:sz w:val="20"/>
      </w:rPr>
    </w:lvl>
    <w:lvl w:ilvl="4" w:tentative="0">
      <w:start w:val="1"/>
      <w:numFmt w:val="upperLetter"/>
      <w:pStyle w:val="47"/>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57F3860"/>
    <w:multiLevelType w:val="multilevel"/>
    <w:tmpl w:val="257F3860"/>
    <w:lvl w:ilvl="0" w:tentative="0">
      <w:start w:val="1"/>
      <w:numFmt w:val="bullet"/>
      <w:pStyle w:val="66"/>
      <w:lvlText w:val="•"/>
      <w:lvlJc w:val="left"/>
      <w:pPr>
        <w:ind w:left="1134" w:hanging="567"/>
      </w:pPr>
      <w:rPr>
        <w:rFonts w:hint="default" w:ascii="Arial" w:hAnsi="Arial" w:eastAsia="楷体_GB2312"/>
        <w:b w:val="0"/>
        <w:i w:val="0"/>
        <w:color w:val="auto"/>
        <w:sz w:val="24"/>
      </w:rPr>
    </w:lvl>
    <w:lvl w:ilvl="1" w:tentative="0">
      <w:start w:val="1"/>
      <w:numFmt w:val="bullet"/>
      <w:pStyle w:val="48"/>
      <w:lvlText w:val="-"/>
      <w:lvlJc w:val="left"/>
      <w:pPr>
        <w:ind w:left="1701" w:hanging="567"/>
      </w:pPr>
      <w:rPr>
        <w:rFonts w:hint="default" w:ascii="Arial" w:hAnsi="Arial"/>
        <w:b w:val="0"/>
        <w:i w:val="0"/>
        <w:color w:val="auto"/>
        <w:sz w:val="24"/>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6">
    <w:nsid w:val="2F2A2A4D"/>
    <w:multiLevelType w:val="multilevel"/>
    <w:tmpl w:val="2F2A2A4D"/>
    <w:lvl w:ilvl="0" w:tentative="0">
      <w:start w:val="1"/>
      <w:numFmt w:val="decimal"/>
      <w:pStyle w:val="83"/>
      <w:lvlText w:val="%1"/>
      <w:lvlJc w:val="left"/>
      <w:pPr>
        <w:ind w:left="1134" w:hanging="567"/>
      </w:pPr>
      <w:rPr>
        <w:rFonts w:hint="default" w:ascii="Arial" w:hAnsi="Arial" w:eastAsia="楷体_GB2312"/>
        <w:b w:val="0"/>
        <w:i w:val="0"/>
        <w:color w:val="auto"/>
        <w:sz w:val="20"/>
      </w:rPr>
    </w:lvl>
    <w:lvl w:ilvl="1" w:tentative="0">
      <w:start w:val="1"/>
      <w:numFmt w:val="lowerLetter"/>
      <w:pStyle w:val="84"/>
      <w:lvlText w:val="%2)"/>
      <w:lvlJc w:val="left"/>
      <w:pPr>
        <w:ind w:left="1701" w:hanging="567"/>
      </w:pPr>
      <w:rPr>
        <w:rFonts w:hint="default" w:ascii="Arial" w:hAnsi="Arial" w:eastAsia="楷体_GB2312"/>
        <w:b w:val="0"/>
        <w:i w:val="0"/>
        <w:color w:val="auto"/>
        <w:sz w:val="20"/>
      </w:rPr>
    </w:lvl>
    <w:lvl w:ilvl="2" w:tentative="0">
      <w:start w:val="1"/>
      <w:numFmt w:val="lowerRoman"/>
      <w:pStyle w:val="85"/>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7">
    <w:nsid w:val="32B15ED0"/>
    <w:multiLevelType w:val="multilevel"/>
    <w:tmpl w:val="32B15ED0"/>
    <w:lvl w:ilvl="0" w:tentative="0">
      <w:start w:val="1"/>
      <w:numFmt w:val="decimal"/>
      <w:pStyle w:val="89"/>
      <w:lvlText w:val="Schedule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8">
    <w:nsid w:val="32F63391"/>
    <w:multiLevelType w:val="multilevel"/>
    <w:tmpl w:val="32F63391"/>
    <w:lvl w:ilvl="0" w:tentative="0">
      <w:start w:val="1"/>
      <w:numFmt w:val="upperRoman"/>
      <w:pStyle w:val="100"/>
      <w:lvlText w:val="%1"/>
      <w:lvlJc w:val="left"/>
      <w:pPr>
        <w:ind w:left="567" w:hanging="567"/>
      </w:pPr>
      <w:rPr>
        <w:rFonts w:hint="eastAsia" w:ascii="MS Gothic" w:hAnsi="MS Gothic" w:eastAsia="MS Gothic"/>
        <w:b w:val="0"/>
        <w:i w:val="0"/>
        <w:color w:val="auto"/>
        <w:sz w:val="24"/>
      </w:rPr>
    </w:lvl>
    <w:lvl w:ilvl="1" w:tentative="0">
      <w:start w:val="1"/>
      <w:numFmt w:val="decimal"/>
      <w:pStyle w:val="101"/>
      <w:lvlText w:val="%2."/>
      <w:lvlJc w:val="left"/>
      <w:pPr>
        <w:ind w:left="652" w:hanging="452"/>
      </w:pPr>
      <w:rPr>
        <w:rFonts w:hint="eastAsia" w:ascii="MS Gothic" w:hAnsi="MS Gothic" w:eastAsia="MS Gothic"/>
        <w:b w:val="0"/>
        <w:i w:val="0"/>
        <w:color w:val="auto"/>
        <w:sz w:val="21"/>
      </w:rPr>
    </w:lvl>
    <w:lvl w:ilvl="2" w:tentative="0">
      <w:start w:val="1"/>
      <w:numFmt w:val="decimal"/>
      <w:pStyle w:val="102"/>
      <w:lvlText w:val="(%3)"/>
      <w:lvlJc w:val="left"/>
      <w:pPr>
        <w:ind w:left="652" w:hanging="452"/>
      </w:pPr>
      <w:rPr>
        <w:rFonts w:hint="eastAsia" w:ascii="MS Gothic" w:hAnsi="MS Gothic" w:eastAsia="MS Gothic"/>
        <w:b w:val="0"/>
        <w:i w:val="0"/>
        <w:color w:val="auto"/>
        <w:sz w:val="21"/>
      </w:rPr>
    </w:lvl>
    <w:lvl w:ilvl="3" w:tentative="0">
      <w:start w:val="1"/>
      <w:numFmt w:val="lowerRoman"/>
      <w:pStyle w:val="110"/>
      <w:lvlText w:val="(%4)"/>
      <w:lvlJc w:val="left"/>
      <w:pPr>
        <w:tabs>
          <w:tab w:val="left" w:pos="1134"/>
        </w:tabs>
        <w:ind w:left="856" w:hanging="456"/>
      </w:pPr>
      <w:rPr>
        <w:rFonts w:hint="eastAsia" w:ascii="MS Gothic" w:hAnsi="MS Gothic" w:eastAsia="MS Gothic"/>
        <w:b w:val="0"/>
        <w:i w:val="0"/>
        <w:color w:val="auto"/>
        <w:sz w:val="21"/>
      </w:rPr>
    </w:lvl>
    <w:lvl w:ilvl="4" w:tentative="0">
      <w:start w:val="1"/>
      <w:numFmt w:val="upperLetter"/>
      <w:pStyle w:val="103"/>
      <w:lvlText w:val="%5."/>
      <w:lvlJc w:val="left"/>
      <w:pPr>
        <w:ind w:left="1055" w:hanging="455"/>
      </w:pPr>
      <w:rPr>
        <w:rFonts w:hint="eastAsia" w:ascii="MS Gothic" w:hAnsi="MS Gothic" w:eastAsia="MS Gothic"/>
        <w:b w:val="0"/>
        <w:i w:val="0"/>
        <w:color w:val="auto"/>
        <w:sz w:val="21"/>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356238E7"/>
    <w:multiLevelType w:val="multilevel"/>
    <w:tmpl w:val="356238E7"/>
    <w:lvl w:ilvl="0" w:tentative="0">
      <w:start w:val="1"/>
      <w:numFmt w:val="bullet"/>
      <w:pStyle w:val="86"/>
      <w:lvlText w:val="•"/>
      <w:lvlJc w:val="left"/>
      <w:pPr>
        <w:ind w:left="1134" w:hanging="567"/>
      </w:pPr>
      <w:rPr>
        <w:rFonts w:hint="default" w:ascii="Arial" w:hAnsi="Arial" w:eastAsia="楷体_GB2312"/>
        <w:b w:val="0"/>
        <w:i w:val="0"/>
        <w:color w:val="auto"/>
        <w:sz w:val="20"/>
      </w:rPr>
    </w:lvl>
    <w:lvl w:ilvl="1" w:tentative="0">
      <w:start w:val="1"/>
      <w:numFmt w:val="bullet"/>
      <w:pStyle w:val="87"/>
      <w:lvlText w:val="-"/>
      <w:lvlJc w:val="left"/>
      <w:pPr>
        <w:ind w:left="1701" w:hanging="567"/>
      </w:pPr>
      <w:rPr>
        <w:rFonts w:hint="default" w:ascii="Arial" w:hAnsi="Arial" w:eastAsia="楷体_GB2312"/>
        <w:b w:val="0"/>
        <w:i w:val="0"/>
        <w:color w:val="auto"/>
        <w:sz w:val="20"/>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0">
    <w:nsid w:val="3D8F4AF6"/>
    <w:multiLevelType w:val="multilevel"/>
    <w:tmpl w:val="3D8F4AF6"/>
    <w:lvl w:ilvl="0" w:tentative="0">
      <w:start w:val="1"/>
      <w:numFmt w:val="decimal"/>
      <w:pStyle w:val="90"/>
      <w:lvlText w:val="Article %1"/>
      <w:lvlJc w:val="left"/>
      <w:pPr>
        <w:ind w:left="1021" w:hanging="1021"/>
      </w:pPr>
      <w:rPr>
        <w:rFonts w:hint="default" w:ascii="Arial" w:hAnsi="Arial" w:eastAsia="楷体_GB2312"/>
        <w:b w:val="0"/>
        <w:i w:val="0"/>
        <w:color w:val="auto"/>
        <w:sz w:val="20"/>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1">
    <w:nsid w:val="41162E3A"/>
    <w:multiLevelType w:val="multilevel"/>
    <w:tmpl w:val="41162E3A"/>
    <w:lvl w:ilvl="0" w:tentative="0">
      <w:start w:val="1"/>
      <w:numFmt w:val="decimal"/>
      <w:pStyle w:val="51"/>
      <w:lvlText w:val="第%1条"/>
      <w:lvlJc w:val="left"/>
      <w:pPr>
        <w:ind w:left="851" w:hanging="851"/>
      </w:pPr>
      <w:rPr>
        <w:rFonts w:hint="default" w:ascii="Arial" w:hAnsi="Arial" w:eastAsia="楷体_GB2312"/>
        <w:b w:val="0"/>
        <w:i w:val="0"/>
        <w:sz w:val="24"/>
      </w:rPr>
    </w:lvl>
    <w:lvl w:ilvl="1" w:tentative="0">
      <w:start w:val="1"/>
      <w:numFmt w:val="lowerLetter"/>
      <w:lvlText w:val="%2)"/>
      <w:lvlJc w:val="left"/>
      <w:pPr>
        <w:ind w:left="483" w:hanging="420"/>
      </w:pPr>
      <w:rPr>
        <w:rFonts w:hint="eastAsia"/>
      </w:rPr>
    </w:lvl>
    <w:lvl w:ilvl="2" w:tentative="0">
      <w:start w:val="1"/>
      <w:numFmt w:val="lowerRoman"/>
      <w:lvlText w:val="%3."/>
      <w:lvlJc w:val="right"/>
      <w:pPr>
        <w:ind w:left="903" w:hanging="420"/>
      </w:pPr>
      <w:rPr>
        <w:rFonts w:hint="eastAsia"/>
      </w:rPr>
    </w:lvl>
    <w:lvl w:ilvl="3" w:tentative="0">
      <w:start w:val="1"/>
      <w:numFmt w:val="decimal"/>
      <w:lvlText w:val="%4."/>
      <w:lvlJc w:val="left"/>
      <w:pPr>
        <w:ind w:left="1323" w:hanging="420"/>
      </w:pPr>
      <w:rPr>
        <w:rFonts w:hint="eastAsia"/>
      </w:rPr>
    </w:lvl>
    <w:lvl w:ilvl="4" w:tentative="0">
      <w:start w:val="1"/>
      <w:numFmt w:val="lowerLetter"/>
      <w:lvlText w:val="%5)"/>
      <w:lvlJc w:val="left"/>
      <w:pPr>
        <w:ind w:left="1743" w:hanging="420"/>
      </w:pPr>
      <w:rPr>
        <w:rFonts w:hint="eastAsia"/>
      </w:rPr>
    </w:lvl>
    <w:lvl w:ilvl="5" w:tentative="0">
      <w:start w:val="1"/>
      <w:numFmt w:val="lowerRoman"/>
      <w:lvlText w:val="%6."/>
      <w:lvlJc w:val="right"/>
      <w:pPr>
        <w:ind w:left="2163" w:hanging="420"/>
      </w:pPr>
      <w:rPr>
        <w:rFonts w:hint="eastAsia"/>
      </w:rPr>
    </w:lvl>
    <w:lvl w:ilvl="6" w:tentative="0">
      <w:start w:val="1"/>
      <w:numFmt w:val="decimal"/>
      <w:lvlText w:val="%7."/>
      <w:lvlJc w:val="left"/>
      <w:pPr>
        <w:ind w:left="2583" w:hanging="420"/>
      </w:pPr>
      <w:rPr>
        <w:rFonts w:hint="eastAsia"/>
      </w:rPr>
    </w:lvl>
    <w:lvl w:ilvl="7" w:tentative="0">
      <w:start w:val="1"/>
      <w:numFmt w:val="lowerLetter"/>
      <w:lvlText w:val="%8)"/>
      <w:lvlJc w:val="left"/>
      <w:pPr>
        <w:ind w:left="3003" w:hanging="420"/>
      </w:pPr>
      <w:rPr>
        <w:rFonts w:hint="eastAsia"/>
      </w:rPr>
    </w:lvl>
    <w:lvl w:ilvl="8" w:tentative="0">
      <w:start w:val="1"/>
      <w:numFmt w:val="lowerRoman"/>
      <w:lvlText w:val="%9."/>
      <w:lvlJc w:val="right"/>
      <w:pPr>
        <w:ind w:left="3423" w:hanging="420"/>
      </w:pPr>
      <w:rPr>
        <w:rFonts w:hint="eastAsia"/>
      </w:rPr>
    </w:lvl>
  </w:abstractNum>
  <w:abstractNum w:abstractNumId="12">
    <w:nsid w:val="43972FF6"/>
    <w:multiLevelType w:val="multilevel"/>
    <w:tmpl w:val="43972FF6"/>
    <w:lvl w:ilvl="0" w:tentative="0">
      <w:start w:val="1"/>
      <w:numFmt w:val="chineseCountingThousand"/>
      <w:pStyle w:val="49"/>
      <w:lvlText w:val="附件%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3">
    <w:nsid w:val="4DAE4F79"/>
    <w:multiLevelType w:val="multilevel"/>
    <w:tmpl w:val="4DAE4F79"/>
    <w:lvl w:ilvl="0" w:tentative="0">
      <w:start w:val="1"/>
      <w:numFmt w:val="chineseCountingThousand"/>
      <w:pStyle w:val="54"/>
      <w:lvlText w:val="%1、"/>
      <w:lvlJc w:val="left"/>
      <w:pPr>
        <w:ind w:left="567" w:hanging="567"/>
      </w:pPr>
      <w:rPr>
        <w:rFonts w:hint="default" w:ascii="Arial" w:hAnsi="Arial" w:eastAsia="楷体_GB2312"/>
        <w:b/>
        <w:i w:val="0"/>
        <w:color w:val="auto"/>
        <w:sz w:val="28"/>
      </w:rPr>
    </w:lvl>
    <w:lvl w:ilvl="1" w:tentative="0">
      <w:start w:val="1"/>
      <w:numFmt w:val="chineseCountingThousand"/>
      <w:pStyle w:val="67"/>
      <w:lvlText w:val="(%2)"/>
      <w:lvlJc w:val="left"/>
      <w:pPr>
        <w:ind w:left="1134" w:hanging="567"/>
      </w:pPr>
      <w:rPr>
        <w:rFonts w:hint="default" w:ascii="Arial" w:hAnsi="Arial" w:eastAsia="楷体_GB2312"/>
        <w:b w:val="0"/>
        <w:i w:val="0"/>
        <w:color w:val="auto"/>
        <w:sz w:val="24"/>
      </w:rPr>
    </w:lvl>
    <w:lvl w:ilvl="2" w:tentative="0">
      <w:start w:val="1"/>
      <w:numFmt w:val="decimal"/>
      <w:pStyle w:val="68"/>
      <w:lvlText w:val="%3."/>
      <w:lvlJc w:val="left"/>
      <w:pPr>
        <w:ind w:left="1134" w:hanging="567"/>
      </w:pPr>
      <w:rPr>
        <w:rFonts w:hint="default" w:ascii="Arial" w:hAnsi="Arial" w:eastAsia="楷体_GB2312"/>
        <w:b w:val="0"/>
        <w:i w:val="0"/>
        <w:color w:val="auto"/>
        <w:sz w:val="24"/>
      </w:rPr>
    </w:lvl>
    <w:lvl w:ilvl="3" w:tentative="0">
      <w:start w:val="1"/>
      <w:numFmt w:val="decimal"/>
      <w:pStyle w:val="56"/>
      <w:lvlText w:val="(%4)"/>
      <w:lvlJc w:val="left"/>
      <w:pPr>
        <w:ind w:left="1701" w:hanging="567"/>
      </w:pPr>
      <w:rPr>
        <w:rFonts w:hint="default" w:ascii="Arial" w:hAnsi="Arial" w:eastAsia="楷体_GB2312"/>
        <w:b w:val="0"/>
        <w:i w:val="0"/>
        <w:color w:val="auto"/>
        <w:sz w:val="20"/>
      </w:rPr>
    </w:lvl>
    <w:lvl w:ilvl="4" w:tentative="0">
      <w:start w:val="1"/>
      <w:numFmt w:val="lowerLetter"/>
      <w:pStyle w:val="57"/>
      <w:lvlText w:val="%5."/>
      <w:lvlJc w:val="left"/>
      <w:pPr>
        <w:ind w:left="2268" w:hanging="567"/>
      </w:pPr>
      <w:rPr>
        <w:rFonts w:hint="default" w:ascii="Arial" w:hAnsi="Arial" w:eastAsia="楷体_GB2312"/>
        <w:b w:val="0"/>
        <w:i w:val="0"/>
        <w:color w:val="auto"/>
        <w:sz w:val="2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501F0A1D"/>
    <w:multiLevelType w:val="multilevel"/>
    <w:tmpl w:val="501F0A1D"/>
    <w:lvl w:ilvl="0" w:tentative="0">
      <w:start w:val="1"/>
      <w:numFmt w:val="chineseCountingThousand"/>
      <w:pStyle w:val="50"/>
      <w:lvlText w:val="附录%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5">
    <w:nsid w:val="55847832"/>
    <w:multiLevelType w:val="multilevel"/>
    <w:tmpl w:val="55847832"/>
    <w:lvl w:ilvl="0" w:tentative="0">
      <w:start w:val="1"/>
      <w:numFmt w:val="decimal"/>
      <w:pStyle w:val="64"/>
      <w:lvlText w:val="%1"/>
      <w:lvlJc w:val="left"/>
      <w:pPr>
        <w:ind w:left="1134" w:hanging="567"/>
      </w:pPr>
      <w:rPr>
        <w:rFonts w:hint="default" w:ascii="Arial" w:hAnsi="Arial" w:eastAsia="楷体_GB2312"/>
        <w:b w:val="0"/>
        <w:i w:val="0"/>
        <w:sz w:val="20"/>
      </w:rPr>
    </w:lvl>
    <w:lvl w:ilvl="1" w:tentative="0">
      <w:start w:val="1"/>
      <w:numFmt w:val="lowerLetter"/>
      <w:pStyle w:val="52"/>
      <w:lvlText w:val="%2)"/>
      <w:lvlJc w:val="left"/>
      <w:pPr>
        <w:ind w:left="1701" w:hanging="567"/>
      </w:pPr>
      <w:rPr>
        <w:rFonts w:hint="default" w:ascii="Arial" w:hAnsi="Arial" w:eastAsia="楷体_GB2312"/>
        <w:b w:val="0"/>
        <w:i w:val="0"/>
        <w:color w:val="auto"/>
        <w:sz w:val="20"/>
      </w:rPr>
    </w:lvl>
    <w:lvl w:ilvl="2" w:tentative="0">
      <w:start w:val="1"/>
      <w:numFmt w:val="lowerRoman"/>
      <w:pStyle w:val="65"/>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16">
    <w:nsid w:val="675034D5"/>
    <w:multiLevelType w:val="multilevel"/>
    <w:tmpl w:val="675034D5"/>
    <w:lvl w:ilvl="0" w:tentative="0">
      <w:start w:val="1"/>
      <w:numFmt w:val="decimal"/>
      <w:lvlText w:val="%1."/>
      <w:lvlJc w:val="left"/>
      <w:pPr>
        <w:ind w:left="360" w:hanging="360"/>
      </w:pPr>
      <w:rPr>
        <w:rFonts w:hint="default"/>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8DF0B3E"/>
    <w:multiLevelType w:val="multilevel"/>
    <w:tmpl w:val="68DF0B3E"/>
    <w:lvl w:ilvl="0" w:tentative="0">
      <w:start w:val="1"/>
      <w:numFmt w:val="decimal"/>
      <w:pStyle w:val="78"/>
      <w:lvlText w:val="%1"/>
      <w:lvlJc w:val="left"/>
      <w:pPr>
        <w:ind w:left="567" w:hanging="567"/>
      </w:pPr>
      <w:rPr>
        <w:rFonts w:hint="default" w:ascii="Arial" w:hAnsi="Arial" w:eastAsia="楷体_GB2312"/>
        <w:b/>
        <w:i w:val="0"/>
        <w:color w:val="auto"/>
        <w:sz w:val="24"/>
      </w:rPr>
    </w:lvl>
    <w:lvl w:ilvl="1" w:tentative="0">
      <w:start w:val="1"/>
      <w:numFmt w:val="decimal"/>
      <w:pStyle w:val="79"/>
      <w:lvlText w:val="%1.%2"/>
      <w:lvlJc w:val="left"/>
      <w:pPr>
        <w:ind w:left="567" w:hanging="567"/>
      </w:pPr>
      <w:rPr>
        <w:rFonts w:hint="default" w:ascii="Arial" w:hAnsi="Arial" w:eastAsia="楷体_GB2312"/>
        <w:b w:val="0"/>
        <w:i w:val="0"/>
        <w:color w:val="auto"/>
        <w:sz w:val="20"/>
      </w:rPr>
    </w:lvl>
    <w:lvl w:ilvl="2" w:tentative="0">
      <w:start w:val="1"/>
      <w:numFmt w:val="lowerLetter"/>
      <w:pStyle w:val="80"/>
      <w:lvlText w:val="(%3)"/>
      <w:lvlJc w:val="left"/>
      <w:pPr>
        <w:ind w:left="567" w:hanging="567"/>
      </w:pPr>
      <w:rPr>
        <w:rFonts w:hint="default" w:ascii="Arial" w:hAnsi="Arial" w:eastAsia="楷体_GB2312"/>
        <w:b w:val="0"/>
        <w:i w:val="0"/>
        <w:color w:val="auto"/>
        <w:sz w:val="20"/>
      </w:rPr>
    </w:lvl>
    <w:lvl w:ilvl="3" w:tentative="0">
      <w:start w:val="1"/>
      <w:numFmt w:val="lowerRoman"/>
      <w:pStyle w:val="81"/>
      <w:lvlText w:val="(%4)"/>
      <w:lvlJc w:val="left"/>
      <w:pPr>
        <w:ind w:left="1134" w:hanging="567"/>
      </w:pPr>
      <w:rPr>
        <w:rFonts w:hint="default" w:ascii="Arial" w:hAnsi="Arial" w:eastAsia="楷体_GB2312"/>
        <w:b w:val="0"/>
        <w:i w:val="0"/>
        <w:color w:val="auto"/>
        <w:sz w:val="20"/>
      </w:rPr>
    </w:lvl>
    <w:lvl w:ilvl="4" w:tentative="0">
      <w:start w:val="1"/>
      <w:numFmt w:val="upperLetter"/>
      <w:pStyle w:val="82"/>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6F6B36C8"/>
    <w:multiLevelType w:val="multilevel"/>
    <w:tmpl w:val="6F6B36C8"/>
    <w:lvl w:ilvl="0" w:tentative="0">
      <w:start w:val="1"/>
      <w:numFmt w:val="chineseCountingThousand"/>
      <w:pStyle w:val="55"/>
      <w:lvlText w:val="%1、"/>
      <w:lvlJc w:val="left"/>
      <w:pPr>
        <w:ind w:left="567" w:hanging="567"/>
      </w:pPr>
      <w:rPr>
        <w:rFonts w:hint="default" w:ascii="Arial" w:hAnsi="Arial" w:eastAsia="楷体_GB2312"/>
        <w:b/>
        <w:i w:val="0"/>
        <w:color w:val="auto"/>
        <w:sz w:val="28"/>
      </w:rPr>
    </w:lvl>
    <w:lvl w:ilvl="1" w:tentative="0">
      <w:start w:val="1"/>
      <w:numFmt w:val="chineseCountingThousand"/>
      <w:pStyle w:val="53"/>
      <w:lvlText w:val="(%2)"/>
      <w:lvlJc w:val="left"/>
      <w:pPr>
        <w:ind w:left="567" w:hanging="567"/>
      </w:pPr>
      <w:rPr>
        <w:rFonts w:hint="default" w:ascii="Arial" w:hAnsi="Arial" w:eastAsia="楷体_GB2312"/>
        <w:b w:val="0"/>
        <w:i w:val="0"/>
        <w:color w:val="auto"/>
        <w:sz w:val="24"/>
      </w:rPr>
    </w:lvl>
    <w:lvl w:ilvl="2" w:tentative="0">
      <w:start w:val="1"/>
      <w:numFmt w:val="decimal"/>
      <w:pStyle w:val="58"/>
      <w:lvlText w:val="%3."/>
      <w:lvlJc w:val="left"/>
      <w:pPr>
        <w:ind w:left="567" w:hanging="567"/>
      </w:pPr>
      <w:rPr>
        <w:rFonts w:hint="default" w:ascii="Arial" w:hAnsi="Arial" w:eastAsia="楷体_GB2312"/>
        <w:b w:val="0"/>
        <w:i w:val="0"/>
        <w:color w:val="auto"/>
        <w:sz w:val="24"/>
      </w:rPr>
    </w:lvl>
    <w:lvl w:ilvl="3" w:tentative="0">
      <w:start w:val="1"/>
      <w:numFmt w:val="decimal"/>
      <w:pStyle w:val="59"/>
      <w:lvlText w:val="(%4)"/>
      <w:lvlJc w:val="left"/>
      <w:pPr>
        <w:ind w:left="1134" w:hanging="567"/>
      </w:pPr>
      <w:rPr>
        <w:rFonts w:hint="default" w:ascii="Arial" w:hAnsi="Arial" w:eastAsia="楷体_GB2312"/>
        <w:b w:val="0"/>
        <w:i w:val="0"/>
        <w:color w:val="auto"/>
        <w:sz w:val="20"/>
      </w:rPr>
    </w:lvl>
    <w:lvl w:ilvl="4" w:tentative="0">
      <w:start w:val="1"/>
      <w:numFmt w:val="lowerLetter"/>
      <w:pStyle w:val="60"/>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567" w:hanging="567"/>
      </w:pPr>
      <w:rPr>
        <w:rFonts w:hint="eastAsia"/>
      </w:rPr>
    </w:lvl>
    <w:lvl w:ilvl="6" w:tentative="0">
      <w:start w:val="1"/>
      <w:numFmt w:val="decimal"/>
      <w:lvlText w:val="%1.%2.%3.%4.%5.%6.%7"/>
      <w:lvlJc w:val="left"/>
      <w:pPr>
        <w:ind w:left="567" w:hanging="567"/>
      </w:pPr>
      <w:rPr>
        <w:rFonts w:hint="eastAsia"/>
      </w:rPr>
    </w:lvl>
    <w:lvl w:ilvl="7" w:tentative="0">
      <w:start w:val="1"/>
      <w:numFmt w:val="decimal"/>
      <w:lvlText w:val="%1.%2.%3.%4.%5.%6.%7.%8"/>
      <w:lvlJc w:val="left"/>
      <w:pPr>
        <w:ind w:left="567" w:hanging="567"/>
      </w:pPr>
      <w:rPr>
        <w:rFonts w:hint="eastAsia"/>
      </w:rPr>
    </w:lvl>
    <w:lvl w:ilvl="8" w:tentative="0">
      <w:start w:val="1"/>
      <w:numFmt w:val="decimal"/>
      <w:lvlText w:val="%1.%2.%3.%4.%5.%6.%7.%8.%9"/>
      <w:lvlJc w:val="left"/>
      <w:pPr>
        <w:ind w:left="567" w:hanging="567"/>
      </w:pPr>
      <w:rPr>
        <w:rFonts w:hint="eastAsia"/>
      </w:rPr>
    </w:lvl>
  </w:abstractNum>
  <w:abstractNum w:abstractNumId="19">
    <w:nsid w:val="6F723ADA"/>
    <w:multiLevelType w:val="multilevel"/>
    <w:tmpl w:val="6F723ADA"/>
    <w:lvl w:ilvl="0" w:tentative="0">
      <w:start w:val="1"/>
      <w:numFmt w:val="decimal"/>
      <w:pStyle w:val="104"/>
      <w:lvlText w:val="%1"/>
      <w:lvlJc w:val="left"/>
      <w:pPr>
        <w:ind w:left="652" w:hanging="452"/>
      </w:pPr>
      <w:rPr>
        <w:rFonts w:hint="default" w:ascii="Arial" w:hAnsi="Arial" w:eastAsia="楷体_GB2312"/>
        <w:b w:val="0"/>
        <w:i w:val="0"/>
        <w:sz w:val="20"/>
      </w:rPr>
    </w:lvl>
    <w:lvl w:ilvl="1" w:tentative="0">
      <w:start w:val="1"/>
      <w:numFmt w:val="lowerLetter"/>
      <w:pStyle w:val="105"/>
      <w:lvlText w:val="%2)"/>
      <w:lvlJc w:val="left"/>
      <w:pPr>
        <w:tabs>
          <w:tab w:val="left" w:pos="1134"/>
        </w:tabs>
        <w:ind w:left="856" w:hanging="456"/>
      </w:pPr>
      <w:rPr>
        <w:rFonts w:hint="eastAsia" w:ascii="MS Gothic" w:hAnsi="MS Gothic" w:eastAsia="MS Gothic"/>
        <w:b w:val="0"/>
        <w:i w:val="0"/>
        <w:sz w:val="21"/>
      </w:rPr>
    </w:lvl>
    <w:lvl w:ilvl="2" w:tentative="0">
      <w:start w:val="1"/>
      <w:numFmt w:val="lowerRoman"/>
      <w:pStyle w:val="106"/>
      <w:lvlText w:val="%3."/>
      <w:lvlJc w:val="left"/>
      <w:pPr>
        <w:tabs>
          <w:tab w:val="left" w:pos="1701"/>
        </w:tabs>
        <w:ind w:left="1055" w:hanging="455"/>
      </w:pPr>
      <w:rPr>
        <w:rFonts w:hint="eastAsia" w:ascii="MS Gothic" w:hAnsi="MS Gothic" w:eastAsia="MS Gothic"/>
        <w:b w:val="0"/>
        <w:i w:val="0"/>
        <w:color w:val="auto"/>
        <w:sz w:val="21"/>
      </w:rPr>
    </w:lvl>
    <w:lvl w:ilvl="3" w:tentative="0">
      <w:start w:val="1"/>
      <w:numFmt w:val="decimal"/>
      <w:lvlText w:val="%4."/>
      <w:lvlJc w:val="left"/>
      <w:pPr>
        <w:ind w:left="1701" w:hanging="420"/>
      </w:pPr>
      <w:rPr>
        <w:rFonts w:hint="eastAsia"/>
      </w:rPr>
    </w:lvl>
    <w:lvl w:ilvl="4" w:tentative="0">
      <w:start w:val="1"/>
      <w:numFmt w:val="lowerLetter"/>
      <w:lvlText w:val="%5)"/>
      <w:lvlJc w:val="left"/>
      <w:pPr>
        <w:ind w:left="2121" w:hanging="420"/>
      </w:pPr>
      <w:rPr>
        <w:rFonts w:hint="eastAsia"/>
      </w:rPr>
    </w:lvl>
    <w:lvl w:ilvl="5" w:tentative="0">
      <w:start w:val="1"/>
      <w:numFmt w:val="lowerRoman"/>
      <w:lvlText w:val="%6."/>
      <w:lvlJc w:val="right"/>
      <w:pPr>
        <w:ind w:left="2541" w:hanging="420"/>
      </w:pPr>
      <w:rPr>
        <w:rFonts w:hint="eastAsia"/>
      </w:rPr>
    </w:lvl>
    <w:lvl w:ilvl="6" w:tentative="0">
      <w:start w:val="1"/>
      <w:numFmt w:val="decimal"/>
      <w:lvlText w:val="%7."/>
      <w:lvlJc w:val="left"/>
      <w:pPr>
        <w:ind w:left="2961" w:hanging="420"/>
      </w:pPr>
      <w:rPr>
        <w:rFonts w:hint="eastAsia"/>
      </w:rPr>
    </w:lvl>
    <w:lvl w:ilvl="7" w:tentative="0">
      <w:start w:val="1"/>
      <w:numFmt w:val="lowerLetter"/>
      <w:lvlText w:val="%8)"/>
      <w:lvlJc w:val="left"/>
      <w:pPr>
        <w:ind w:left="3381" w:hanging="420"/>
      </w:pPr>
      <w:rPr>
        <w:rFonts w:hint="eastAsia"/>
      </w:rPr>
    </w:lvl>
    <w:lvl w:ilvl="8" w:tentative="0">
      <w:start w:val="1"/>
      <w:numFmt w:val="lowerRoman"/>
      <w:lvlText w:val="%9."/>
      <w:lvlJc w:val="right"/>
      <w:pPr>
        <w:ind w:left="3801" w:hanging="420"/>
      </w:pPr>
      <w:rPr>
        <w:rFonts w:hint="eastAsia"/>
      </w:rPr>
    </w:lvl>
  </w:abstractNum>
  <w:num w:numId="1">
    <w:abstractNumId w:val="4"/>
  </w:num>
  <w:num w:numId="2">
    <w:abstractNumId w:val="5"/>
  </w:num>
  <w:num w:numId="3">
    <w:abstractNumId w:val="12"/>
  </w:num>
  <w:num w:numId="4">
    <w:abstractNumId w:val="14"/>
  </w:num>
  <w:num w:numId="5">
    <w:abstractNumId w:val="11"/>
  </w:num>
  <w:num w:numId="6">
    <w:abstractNumId w:val="15"/>
  </w:num>
  <w:num w:numId="7">
    <w:abstractNumId w:val="18"/>
  </w:num>
  <w:num w:numId="8">
    <w:abstractNumId w:val="13"/>
  </w:num>
  <w:num w:numId="9">
    <w:abstractNumId w:val="1"/>
  </w:num>
  <w:num w:numId="10">
    <w:abstractNumId w:val="17"/>
  </w:num>
  <w:num w:numId="11">
    <w:abstractNumId w:val="6"/>
  </w:num>
  <w:num w:numId="12">
    <w:abstractNumId w:val="9"/>
  </w:num>
  <w:num w:numId="13">
    <w:abstractNumId w:val="3"/>
  </w:num>
  <w:num w:numId="14">
    <w:abstractNumId w:val="7"/>
  </w:num>
  <w:num w:numId="15">
    <w:abstractNumId w:val="10"/>
  </w:num>
  <w:num w:numId="16">
    <w:abstractNumId w:val="2"/>
  </w:num>
  <w:num w:numId="17">
    <w:abstractNumId w:val="8"/>
  </w:num>
  <w:num w:numId="18">
    <w:abstractNumId w:val="1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true"/>
  <w:bordersDoNotSurroundFooter w:val="tru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true"/>
  <w:documentProtection w:enforcement="0"/>
  <w:defaultTabStop w:val="567"/>
  <w:drawingGridHorizontalSpacing w:val="120"/>
  <w:drawingGridVerticalSpacing w:val="163"/>
  <w:displayHorizontalDrawingGridEvery w:val="0"/>
  <w:displayVerticalDrawingGridEvery w:val="2"/>
  <w:noPunctuationKerning w:val="true"/>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C1"/>
    <w:rsid w:val="0000212A"/>
    <w:rsid w:val="00002D3A"/>
    <w:rsid w:val="00003B9D"/>
    <w:rsid w:val="0000490D"/>
    <w:rsid w:val="0000509C"/>
    <w:rsid w:val="000074D6"/>
    <w:rsid w:val="00007FBE"/>
    <w:rsid w:val="00010545"/>
    <w:rsid w:val="000109E9"/>
    <w:rsid w:val="00011044"/>
    <w:rsid w:val="00011EF0"/>
    <w:rsid w:val="00013B51"/>
    <w:rsid w:val="00013B7C"/>
    <w:rsid w:val="0001411C"/>
    <w:rsid w:val="00015021"/>
    <w:rsid w:val="00015F4E"/>
    <w:rsid w:val="000164A4"/>
    <w:rsid w:val="00017104"/>
    <w:rsid w:val="000207BE"/>
    <w:rsid w:val="00020E64"/>
    <w:rsid w:val="000232B6"/>
    <w:rsid w:val="00025E5F"/>
    <w:rsid w:val="0002630D"/>
    <w:rsid w:val="00026AFE"/>
    <w:rsid w:val="00026FA1"/>
    <w:rsid w:val="00030E2F"/>
    <w:rsid w:val="000334FC"/>
    <w:rsid w:val="00033E11"/>
    <w:rsid w:val="00035C85"/>
    <w:rsid w:val="00037D08"/>
    <w:rsid w:val="00041221"/>
    <w:rsid w:val="000426C2"/>
    <w:rsid w:val="00043767"/>
    <w:rsid w:val="000437E0"/>
    <w:rsid w:val="00045557"/>
    <w:rsid w:val="0004601F"/>
    <w:rsid w:val="00050AAD"/>
    <w:rsid w:val="00050AD7"/>
    <w:rsid w:val="00051A26"/>
    <w:rsid w:val="00054CCA"/>
    <w:rsid w:val="00056E38"/>
    <w:rsid w:val="00060A05"/>
    <w:rsid w:val="00061448"/>
    <w:rsid w:val="0006274B"/>
    <w:rsid w:val="00062795"/>
    <w:rsid w:val="00063C10"/>
    <w:rsid w:val="0006493F"/>
    <w:rsid w:val="00065232"/>
    <w:rsid w:val="000672EA"/>
    <w:rsid w:val="0006772B"/>
    <w:rsid w:val="00070525"/>
    <w:rsid w:val="000708D5"/>
    <w:rsid w:val="00071387"/>
    <w:rsid w:val="00072456"/>
    <w:rsid w:val="0007273B"/>
    <w:rsid w:val="00073FF0"/>
    <w:rsid w:val="000761FB"/>
    <w:rsid w:val="00076713"/>
    <w:rsid w:val="00076E13"/>
    <w:rsid w:val="00077B4E"/>
    <w:rsid w:val="00077F7F"/>
    <w:rsid w:val="00080FF8"/>
    <w:rsid w:val="00081800"/>
    <w:rsid w:val="00081C26"/>
    <w:rsid w:val="00082873"/>
    <w:rsid w:val="00082D25"/>
    <w:rsid w:val="00082F1B"/>
    <w:rsid w:val="000836DF"/>
    <w:rsid w:val="00084C71"/>
    <w:rsid w:val="00085802"/>
    <w:rsid w:val="00085A7D"/>
    <w:rsid w:val="000875BC"/>
    <w:rsid w:val="00087FD9"/>
    <w:rsid w:val="00090F55"/>
    <w:rsid w:val="00095A12"/>
    <w:rsid w:val="000A1487"/>
    <w:rsid w:val="000A19FE"/>
    <w:rsid w:val="000A2606"/>
    <w:rsid w:val="000A3A79"/>
    <w:rsid w:val="000A4409"/>
    <w:rsid w:val="000A45F3"/>
    <w:rsid w:val="000A63D6"/>
    <w:rsid w:val="000B0976"/>
    <w:rsid w:val="000B0C48"/>
    <w:rsid w:val="000B1D0C"/>
    <w:rsid w:val="000B326B"/>
    <w:rsid w:val="000B4F19"/>
    <w:rsid w:val="000B71B1"/>
    <w:rsid w:val="000B7F7A"/>
    <w:rsid w:val="000C3E88"/>
    <w:rsid w:val="000C42FB"/>
    <w:rsid w:val="000C51EC"/>
    <w:rsid w:val="000C54F8"/>
    <w:rsid w:val="000C6045"/>
    <w:rsid w:val="000C6614"/>
    <w:rsid w:val="000C6835"/>
    <w:rsid w:val="000C78D4"/>
    <w:rsid w:val="000C7EB1"/>
    <w:rsid w:val="000D157A"/>
    <w:rsid w:val="000D24B5"/>
    <w:rsid w:val="000D2D7C"/>
    <w:rsid w:val="000D2F7E"/>
    <w:rsid w:val="000D4457"/>
    <w:rsid w:val="000D503A"/>
    <w:rsid w:val="000D5091"/>
    <w:rsid w:val="000E1D8E"/>
    <w:rsid w:val="000E49ED"/>
    <w:rsid w:val="000E4BB5"/>
    <w:rsid w:val="000E4DC0"/>
    <w:rsid w:val="000E518E"/>
    <w:rsid w:val="000E78F9"/>
    <w:rsid w:val="000F2FAD"/>
    <w:rsid w:val="000F6244"/>
    <w:rsid w:val="000F721A"/>
    <w:rsid w:val="00100362"/>
    <w:rsid w:val="00100F24"/>
    <w:rsid w:val="00102430"/>
    <w:rsid w:val="0010314F"/>
    <w:rsid w:val="00103CE6"/>
    <w:rsid w:val="00104D41"/>
    <w:rsid w:val="0010780B"/>
    <w:rsid w:val="00107A8D"/>
    <w:rsid w:val="00114140"/>
    <w:rsid w:val="001164C1"/>
    <w:rsid w:val="00117108"/>
    <w:rsid w:val="0011771C"/>
    <w:rsid w:val="00120066"/>
    <w:rsid w:val="001205C5"/>
    <w:rsid w:val="00120C76"/>
    <w:rsid w:val="00120E46"/>
    <w:rsid w:val="00120E72"/>
    <w:rsid w:val="00121520"/>
    <w:rsid w:val="001230EE"/>
    <w:rsid w:val="00125428"/>
    <w:rsid w:val="00125E64"/>
    <w:rsid w:val="00132018"/>
    <w:rsid w:val="001328B7"/>
    <w:rsid w:val="00133479"/>
    <w:rsid w:val="0013536D"/>
    <w:rsid w:val="00137F42"/>
    <w:rsid w:val="0014122B"/>
    <w:rsid w:val="001420FD"/>
    <w:rsid w:val="00142D14"/>
    <w:rsid w:val="00143FDA"/>
    <w:rsid w:val="0014471D"/>
    <w:rsid w:val="001447D8"/>
    <w:rsid w:val="00145990"/>
    <w:rsid w:val="001531FF"/>
    <w:rsid w:val="001563B1"/>
    <w:rsid w:val="0015786A"/>
    <w:rsid w:val="0016296D"/>
    <w:rsid w:val="00163B63"/>
    <w:rsid w:val="0016405E"/>
    <w:rsid w:val="001640AF"/>
    <w:rsid w:val="00166464"/>
    <w:rsid w:val="00166F89"/>
    <w:rsid w:val="00167271"/>
    <w:rsid w:val="001719F1"/>
    <w:rsid w:val="00171CAB"/>
    <w:rsid w:val="00176103"/>
    <w:rsid w:val="00176109"/>
    <w:rsid w:val="00181BF2"/>
    <w:rsid w:val="00182B9B"/>
    <w:rsid w:val="0018421D"/>
    <w:rsid w:val="0018504F"/>
    <w:rsid w:val="00185967"/>
    <w:rsid w:val="00187C31"/>
    <w:rsid w:val="00190A6E"/>
    <w:rsid w:val="001920FA"/>
    <w:rsid w:val="00192190"/>
    <w:rsid w:val="00194391"/>
    <w:rsid w:val="0019713F"/>
    <w:rsid w:val="001A0421"/>
    <w:rsid w:val="001A1C5B"/>
    <w:rsid w:val="001A58C4"/>
    <w:rsid w:val="001B03FE"/>
    <w:rsid w:val="001B082B"/>
    <w:rsid w:val="001B1FEE"/>
    <w:rsid w:val="001B2798"/>
    <w:rsid w:val="001B3753"/>
    <w:rsid w:val="001B67B0"/>
    <w:rsid w:val="001B75C3"/>
    <w:rsid w:val="001B7C2E"/>
    <w:rsid w:val="001C09E5"/>
    <w:rsid w:val="001C166E"/>
    <w:rsid w:val="001C20A5"/>
    <w:rsid w:val="001C2277"/>
    <w:rsid w:val="001C26CE"/>
    <w:rsid w:val="001C560F"/>
    <w:rsid w:val="001D02E1"/>
    <w:rsid w:val="001D0722"/>
    <w:rsid w:val="001D16B3"/>
    <w:rsid w:val="001D2AFA"/>
    <w:rsid w:val="001D2EFE"/>
    <w:rsid w:val="001D42F1"/>
    <w:rsid w:val="001D4942"/>
    <w:rsid w:val="001D49BC"/>
    <w:rsid w:val="001D5E02"/>
    <w:rsid w:val="001D6600"/>
    <w:rsid w:val="001D7635"/>
    <w:rsid w:val="001E0583"/>
    <w:rsid w:val="001E1F5D"/>
    <w:rsid w:val="001E254B"/>
    <w:rsid w:val="001E2CD2"/>
    <w:rsid w:val="001E2DFE"/>
    <w:rsid w:val="001E46BA"/>
    <w:rsid w:val="001E54BA"/>
    <w:rsid w:val="001E55B7"/>
    <w:rsid w:val="001E7633"/>
    <w:rsid w:val="001F06C3"/>
    <w:rsid w:val="001F19A6"/>
    <w:rsid w:val="001F3066"/>
    <w:rsid w:val="001F344E"/>
    <w:rsid w:val="001F3A5F"/>
    <w:rsid w:val="001F758A"/>
    <w:rsid w:val="001F7D98"/>
    <w:rsid w:val="00200233"/>
    <w:rsid w:val="002018D0"/>
    <w:rsid w:val="00201DF3"/>
    <w:rsid w:val="00205EDD"/>
    <w:rsid w:val="00210621"/>
    <w:rsid w:val="00212D93"/>
    <w:rsid w:val="00214233"/>
    <w:rsid w:val="0021557D"/>
    <w:rsid w:val="00215DDA"/>
    <w:rsid w:val="00215F4B"/>
    <w:rsid w:val="00217647"/>
    <w:rsid w:val="00220941"/>
    <w:rsid w:val="00220FEF"/>
    <w:rsid w:val="00221518"/>
    <w:rsid w:val="0022289B"/>
    <w:rsid w:val="0022325C"/>
    <w:rsid w:val="0022358B"/>
    <w:rsid w:val="00223B93"/>
    <w:rsid w:val="00223E26"/>
    <w:rsid w:val="00223F1C"/>
    <w:rsid w:val="0022614A"/>
    <w:rsid w:val="00226B0A"/>
    <w:rsid w:val="00230B70"/>
    <w:rsid w:val="002327CB"/>
    <w:rsid w:val="00236195"/>
    <w:rsid w:val="002372E9"/>
    <w:rsid w:val="00237FEA"/>
    <w:rsid w:val="00240481"/>
    <w:rsid w:val="00241FF3"/>
    <w:rsid w:val="00243B6F"/>
    <w:rsid w:val="002450D3"/>
    <w:rsid w:val="002456BC"/>
    <w:rsid w:val="00246349"/>
    <w:rsid w:val="00246B13"/>
    <w:rsid w:val="00247B6F"/>
    <w:rsid w:val="00250C59"/>
    <w:rsid w:val="00251C18"/>
    <w:rsid w:val="00251D65"/>
    <w:rsid w:val="0025261A"/>
    <w:rsid w:val="002536EF"/>
    <w:rsid w:val="00253ACF"/>
    <w:rsid w:val="00254603"/>
    <w:rsid w:val="0025526C"/>
    <w:rsid w:val="00255D69"/>
    <w:rsid w:val="00256F07"/>
    <w:rsid w:val="00257967"/>
    <w:rsid w:val="002617A5"/>
    <w:rsid w:val="00262089"/>
    <w:rsid w:val="0026271E"/>
    <w:rsid w:val="00263B36"/>
    <w:rsid w:val="0026589F"/>
    <w:rsid w:val="00266153"/>
    <w:rsid w:val="00267643"/>
    <w:rsid w:val="0026788D"/>
    <w:rsid w:val="00267970"/>
    <w:rsid w:val="00275B0E"/>
    <w:rsid w:val="0027605B"/>
    <w:rsid w:val="00276AAD"/>
    <w:rsid w:val="00277A23"/>
    <w:rsid w:val="00281F96"/>
    <w:rsid w:val="002828A5"/>
    <w:rsid w:val="00284327"/>
    <w:rsid w:val="00290401"/>
    <w:rsid w:val="00290EF8"/>
    <w:rsid w:val="00291837"/>
    <w:rsid w:val="00292EFF"/>
    <w:rsid w:val="0029332F"/>
    <w:rsid w:val="00294355"/>
    <w:rsid w:val="00295500"/>
    <w:rsid w:val="002974A3"/>
    <w:rsid w:val="00297E61"/>
    <w:rsid w:val="002A189E"/>
    <w:rsid w:val="002A1E82"/>
    <w:rsid w:val="002A2577"/>
    <w:rsid w:val="002A30B1"/>
    <w:rsid w:val="002A6468"/>
    <w:rsid w:val="002A6A9F"/>
    <w:rsid w:val="002A7A8A"/>
    <w:rsid w:val="002B24F8"/>
    <w:rsid w:val="002B7DBB"/>
    <w:rsid w:val="002C143E"/>
    <w:rsid w:val="002C163F"/>
    <w:rsid w:val="002C1783"/>
    <w:rsid w:val="002C3598"/>
    <w:rsid w:val="002C4AE7"/>
    <w:rsid w:val="002C5778"/>
    <w:rsid w:val="002C6DC2"/>
    <w:rsid w:val="002D1B1D"/>
    <w:rsid w:val="002D1FAF"/>
    <w:rsid w:val="002D2ABE"/>
    <w:rsid w:val="002D2D0A"/>
    <w:rsid w:val="002D50EB"/>
    <w:rsid w:val="002D6D8D"/>
    <w:rsid w:val="002E44A0"/>
    <w:rsid w:val="002E615D"/>
    <w:rsid w:val="002E75A5"/>
    <w:rsid w:val="002E7F58"/>
    <w:rsid w:val="002F0462"/>
    <w:rsid w:val="002F059F"/>
    <w:rsid w:val="002F08A8"/>
    <w:rsid w:val="002F1E16"/>
    <w:rsid w:val="002F23EA"/>
    <w:rsid w:val="002F4E13"/>
    <w:rsid w:val="002F7F7A"/>
    <w:rsid w:val="00302320"/>
    <w:rsid w:val="00304B85"/>
    <w:rsid w:val="00304BEC"/>
    <w:rsid w:val="00304CED"/>
    <w:rsid w:val="00304E9F"/>
    <w:rsid w:val="00305009"/>
    <w:rsid w:val="00305596"/>
    <w:rsid w:val="0030726A"/>
    <w:rsid w:val="0031508E"/>
    <w:rsid w:val="00317530"/>
    <w:rsid w:val="00317C2C"/>
    <w:rsid w:val="00320259"/>
    <w:rsid w:val="003210C6"/>
    <w:rsid w:val="00324565"/>
    <w:rsid w:val="003248CA"/>
    <w:rsid w:val="0032587C"/>
    <w:rsid w:val="00327909"/>
    <w:rsid w:val="003308D1"/>
    <w:rsid w:val="00330A7A"/>
    <w:rsid w:val="00332F1D"/>
    <w:rsid w:val="003342E3"/>
    <w:rsid w:val="00335616"/>
    <w:rsid w:val="0033575C"/>
    <w:rsid w:val="00335FF9"/>
    <w:rsid w:val="003370FB"/>
    <w:rsid w:val="00337398"/>
    <w:rsid w:val="0034021B"/>
    <w:rsid w:val="003402D8"/>
    <w:rsid w:val="00341139"/>
    <w:rsid w:val="00342BEB"/>
    <w:rsid w:val="0034530D"/>
    <w:rsid w:val="0034634D"/>
    <w:rsid w:val="00346F0C"/>
    <w:rsid w:val="003518F0"/>
    <w:rsid w:val="00351989"/>
    <w:rsid w:val="00351CEE"/>
    <w:rsid w:val="0035281E"/>
    <w:rsid w:val="00352C4D"/>
    <w:rsid w:val="003534C5"/>
    <w:rsid w:val="00354828"/>
    <w:rsid w:val="00355CBE"/>
    <w:rsid w:val="00356D88"/>
    <w:rsid w:val="00357BBE"/>
    <w:rsid w:val="00363116"/>
    <w:rsid w:val="00364D60"/>
    <w:rsid w:val="00365991"/>
    <w:rsid w:val="00366D11"/>
    <w:rsid w:val="00367A51"/>
    <w:rsid w:val="003712CE"/>
    <w:rsid w:val="00372FAA"/>
    <w:rsid w:val="003736EC"/>
    <w:rsid w:val="003742A8"/>
    <w:rsid w:val="00374CA0"/>
    <w:rsid w:val="00377A31"/>
    <w:rsid w:val="00382416"/>
    <w:rsid w:val="00382836"/>
    <w:rsid w:val="00390504"/>
    <w:rsid w:val="00392586"/>
    <w:rsid w:val="00396EB5"/>
    <w:rsid w:val="0039723D"/>
    <w:rsid w:val="003A5498"/>
    <w:rsid w:val="003A56CF"/>
    <w:rsid w:val="003A5959"/>
    <w:rsid w:val="003B0795"/>
    <w:rsid w:val="003B1BD6"/>
    <w:rsid w:val="003B46FF"/>
    <w:rsid w:val="003B494B"/>
    <w:rsid w:val="003B4D23"/>
    <w:rsid w:val="003B7E88"/>
    <w:rsid w:val="003C0CC3"/>
    <w:rsid w:val="003C0CD7"/>
    <w:rsid w:val="003C0DCE"/>
    <w:rsid w:val="003C1499"/>
    <w:rsid w:val="003C1EB9"/>
    <w:rsid w:val="003C1F7D"/>
    <w:rsid w:val="003C2831"/>
    <w:rsid w:val="003C2E54"/>
    <w:rsid w:val="003C3DCC"/>
    <w:rsid w:val="003C3FBA"/>
    <w:rsid w:val="003C41A0"/>
    <w:rsid w:val="003C429B"/>
    <w:rsid w:val="003C5515"/>
    <w:rsid w:val="003C6806"/>
    <w:rsid w:val="003C7091"/>
    <w:rsid w:val="003D0853"/>
    <w:rsid w:val="003D6857"/>
    <w:rsid w:val="003E0DA5"/>
    <w:rsid w:val="003E1337"/>
    <w:rsid w:val="003E1BAF"/>
    <w:rsid w:val="003E28D0"/>
    <w:rsid w:val="003E2C31"/>
    <w:rsid w:val="003E4E3F"/>
    <w:rsid w:val="003E6B9C"/>
    <w:rsid w:val="003E6DDD"/>
    <w:rsid w:val="003E72FD"/>
    <w:rsid w:val="003F2527"/>
    <w:rsid w:val="003F3B6A"/>
    <w:rsid w:val="003F48CD"/>
    <w:rsid w:val="003F525C"/>
    <w:rsid w:val="003F5745"/>
    <w:rsid w:val="004002C5"/>
    <w:rsid w:val="00401FCB"/>
    <w:rsid w:val="004027A6"/>
    <w:rsid w:val="00403338"/>
    <w:rsid w:val="00404F1A"/>
    <w:rsid w:val="00406544"/>
    <w:rsid w:val="0041145E"/>
    <w:rsid w:val="00412F88"/>
    <w:rsid w:val="00414651"/>
    <w:rsid w:val="0042275A"/>
    <w:rsid w:val="00422D81"/>
    <w:rsid w:val="00423DA2"/>
    <w:rsid w:val="00424345"/>
    <w:rsid w:val="0042436E"/>
    <w:rsid w:val="00425E91"/>
    <w:rsid w:val="00426E43"/>
    <w:rsid w:val="00427530"/>
    <w:rsid w:val="0043079B"/>
    <w:rsid w:val="0043086F"/>
    <w:rsid w:val="004328E8"/>
    <w:rsid w:val="00441812"/>
    <w:rsid w:val="00442131"/>
    <w:rsid w:val="0044326F"/>
    <w:rsid w:val="004438C1"/>
    <w:rsid w:val="0044406D"/>
    <w:rsid w:val="00444909"/>
    <w:rsid w:val="00444BCD"/>
    <w:rsid w:val="00446FE2"/>
    <w:rsid w:val="00446FFE"/>
    <w:rsid w:val="00447824"/>
    <w:rsid w:val="00447E31"/>
    <w:rsid w:val="00450A70"/>
    <w:rsid w:val="00452419"/>
    <w:rsid w:val="00452621"/>
    <w:rsid w:val="00452874"/>
    <w:rsid w:val="00453C3C"/>
    <w:rsid w:val="00453C7E"/>
    <w:rsid w:val="00454D88"/>
    <w:rsid w:val="00454EDE"/>
    <w:rsid w:val="00455A38"/>
    <w:rsid w:val="00456C90"/>
    <w:rsid w:val="00457EF0"/>
    <w:rsid w:val="004631E3"/>
    <w:rsid w:val="004643A7"/>
    <w:rsid w:val="00465512"/>
    <w:rsid w:val="00466629"/>
    <w:rsid w:val="004667B0"/>
    <w:rsid w:val="00466B20"/>
    <w:rsid w:val="004671D5"/>
    <w:rsid w:val="00467E32"/>
    <w:rsid w:val="00473160"/>
    <w:rsid w:val="00474A76"/>
    <w:rsid w:val="00475065"/>
    <w:rsid w:val="00475FE0"/>
    <w:rsid w:val="004764E1"/>
    <w:rsid w:val="004862D6"/>
    <w:rsid w:val="00493BA3"/>
    <w:rsid w:val="00495B92"/>
    <w:rsid w:val="00496C70"/>
    <w:rsid w:val="004A0037"/>
    <w:rsid w:val="004A147F"/>
    <w:rsid w:val="004A1A00"/>
    <w:rsid w:val="004A4DB4"/>
    <w:rsid w:val="004A57F0"/>
    <w:rsid w:val="004A6241"/>
    <w:rsid w:val="004A7AFC"/>
    <w:rsid w:val="004A7BA9"/>
    <w:rsid w:val="004B0A5D"/>
    <w:rsid w:val="004B0DE4"/>
    <w:rsid w:val="004B2806"/>
    <w:rsid w:val="004B6DD2"/>
    <w:rsid w:val="004B7844"/>
    <w:rsid w:val="004C324D"/>
    <w:rsid w:val="004C67C1"/>
    <w:rsid w:val="004C764A"/>
    <w:rsid w:val="004D11F8"/>
    <w:rsid w:val="004D1AF6"/>
    <w:rsid w:val="004D256D"/>
    <w:rsid w:val="004D2CD9"/>
    <w:rsid w:val="004D30B9"/>
    <w:rsid w:val="004D5509"/>
    <w:rsid w:val="004D5DE3"/>
    <w:rsid w:val="004D62B0"/>
    <w:rsid w:val="004D6353"/>
    <w:rsid w:val="004D682A"/>
    <w:rsid w:val="004D6DE9"/>
    <w:rsid w:val="004D7496"/>
    <w:rsid w:val="004E0E7A"/>
    <w:rsid w:val="004E1675"/>
    <w:rsid w:val="004E5C24"/>
    <w:rsid w:val="004E6F64"/>
    <w:rsid w:val="004F64DC"/>
    <w:rsid w:val="004F673B"/>
    <w:rsid w:val="004F7224"/>
    <w:rsid w:val="00500E4A"/>
    <w:rsid w:val="0050343B"/>
    <w:rsid w:val="00503821"/>
    <w:rsid w:val="00503E26"/>
    <w:rsid w:val="00504C60"/>
    <w:rsid w:val="005051DE"/>
    <w:rsid w:val="005061BE"/>
    <w:rsid w:val="0050742E"/>
    <w:rsid w:val="00507828"/>
    <w:rsid w:val="00507995"/>
    <w:rsid w:val="00510C61"/>
    <w:rsid w:val="00513F07"/>
    <w:rsid w:val="0051453D"/>
    <w:rsid w:val="005157E5"/>
    <w:rsid w:val="005162CF"/>
    <w:rsid w:val="00516408"/>
    <w:rsid w:val="00517BBF"/>
    <w:rsid w:val="005205FF"/>
    <w:rsid w:val="00521154"/>
    <w:rsid w:val="00521292"/>
    <w:rsid w:val="00523083"/>
    <w:rsid w:val="005237D8"/>
    <w:rsid w:val="00523C46"/>
    <w:rsid w:val="00530BB5"/>
    <w:rsid w:val="00533A32"/>
    <w:rsid w:val="00535904"/>
    <w:rsid w:val="00542643"/>
    <w:rsid w:val="00543613"/>
    <w:rsid w:val="00545666"/>
    <w:rsid w:val="00546120"/>
    <w:rsid w:val="00552B1E"/>
    <w:rsid w:val="00552FD9"/>
    <w:rsid w:val="005543E7"/>
    <w:rsid w:val="0055457B"/>
    <w:rsid w:val="0055668B"/>
    <w:rsid w:val="00556E19"/>
    <w:rsid w:val="00557D61"/>
    <w:rsid w:val="00561179"/>
    <w:rsid w:val="00561FF0"/>
    <w:rsid w:val="00562950"/>
    <w:rsid w:val="005670CF"/>
    <w:rsid w:val="005702C3"/>
    <w:rsid w:val="005717FB"/>
    <w:rsid w:val="00572076"/>
    <w:rsid w:val="0057248C"/>
    <w:rsid w:val="00572CDC"/>
    <w:rsid w:val="00572FF0"/>
    <w:rsid w:val="00573F7B"/>
    <w:rsid w:val="005749E7"/>
    <w:rsid w:val="00574CBC"/>
    <w:rsid w:val="00576493"/>
    <w:rsid w:val="00576DCE"/>
    <w:rsid w:val="0058064C"/>
    <w:rsid w:val="005807AE"/>
    <w:rsid w:val="00580B61"/>
    <w:rsid w:val="00580E14"/>
    <w:rsid w:val="005814C2"/>
    <w:rsid w:val="005825B9"/>
    <w:rsid w:val="005834DF"/>
    <w:rsid w:val="00583CCD"/>
    <w:rsid w:val="00586C48"/>
    <w:rsid w:val="00587E6B"/>
    <w:rsid w:val="005916D4"/>
    <w:rsid w:val="005A4338"/>
    <w:rsid w:val="005A6504"/>
    <w:rsid w:val="005B1029"/>
    <w:rsid w:val="005B4537"/>
    <w:rsid w:val="005B4A75"/>
    <w:rsid w:val="005B5131"/>
    <w:rsid w:val="005B68E4"/>
    <w:rsid w:val="005B7D38"/>
    <w:rsid w:val="005C2CF3"/>
    <w:rsid w:val="005C332F"/>
    <w:rsid w:val="005C35E7"/>
    <w:rsid w:val="005C3E80"/>
    <w:rsid w:val="005C594B"/>
    <w:rsid w:val="005C6CA8"/>
    <w:rsid w:val="005D12A7"/>
    <w:rsid w:val="005D20D8"/>
    <w:rsid w:val="005D28BF"/>
    <w:rsid w:val="005D4113"/>
    <w:rsid w:val="005D45C0"/>
    <w:rsid w:val="005D59E4"/>
    <w:rsid w:val="005D6D6F"/>
    <w:rsid w:val="005D76A3"/>
    <w:rsid w:val="005D77B3"/>
    <w:rsid w:val="005E00FA"/>
    <w:rsid w:val="005E0B75"/>
    <w:rsid w:val="005E0B80"/>
    <w:rsid w:val="005E2222"/>
    <w:rsid w:val="005E2B22"/>
    <w:rsid w:val="005E2CFD"/>
    <w:rsid w:val="005E41AC"/>
    <w:rsid w:val="005E4498"/>
    <w:rsid w:val="005E4563"/>
    <w:rsid w:val="005E4841"/>
    <w:rsid w:val="005E5C12"/>
    <w:rsid w:val="005E5CFC"/>
    <w:rsid w:val="005F0E1B"/>
    <w:rsid w:val="005F2307"/>
    <w:rsid w:val="005F27EF"/>
    <w:rsid w:val="005F3065"/>
    <w:rsid w:val="005F4041"/>
    <w:rsid w:val="005F46D8"/>
    <w:rsid w:val="005F4F13"/>
    <w:rsid w:val="006036D0"/>
    <w:rsid w:val="006046F4"/>
    <w:rsid w:val="0060781A"/>
    <w:rsid w:val="00607F19"/>
    <w:rsid w:val="0061074E"/>
    <w:rsid w:val="006107E1"/>
    <w:rsid w:val="0061121E"/>
    <w:rsid w:val="00611470"/>
    <w:rsid w:val="00611514"/>
    <w:rsid w:val="006122A4"/>
    <w:rsid w:val="00613054"/>
    <w:rsid w:val="00613F0D"/>
    <w:rsid w:val="00617682"/>
    <w:rsid w:val="00620A6A"/>
    <w:rsid w:val="00620AA5"/>
    <w:rsid w:val="00626B60"/>
    <w:rsid w:val="006277E6"/>
    <w:rsid w:val="00630FAD"/>
    <w:rsid w:val="00634380"/>
    <w:rsid w:val="006346F2"/>
    <w:rsid w:val="00635718"/>
    <w:rsid w:val="00640469"/>
    <w:rsid w:val="00640C19"/>
    <w:rsid w:val="00641909"/>
    <w:rsid w:val="006420D3"/>
    <w:rsid w:val="00644B45"/>
    <w:rsid w:val="00645685"/>
    <w:rsid w:val="006460FC"/>
    <w:rsid w:val="00646B5C"/>
    <w:rsid w:val="006470A4"/>
    <w:rsid w:val="006514CF"/>
    <w:rsid w:val="0065672C"/>
    <w:rsid w:val="006616D6"/>
    <w:rsid w:val="00662838"/>
    <w:rsid w:val="0066308F"/>
    <w:rsid w:val="0066378A"/>
    <w:rsid w:val="00666ECD"/>
    <w:rsid w:val="00670540"/>
    <w:rsid w:val="0067075D"/>
    <w:rsid w:val="00671930"/>
    <w:rsid w:val="00671CF0"/>
    <w:rsid w:val="006738E4"/>
    <w:rsid w:val="006759E9"/>
    <w:rsid w:val="00675CF4"/>
    <w:rsid w:val="00677CE8"/>
    <w:rsid w:val="006829FB"/>
    <w:rsid w:val="00687A4F"/>
    <w:rsid w:val="00687FBF"/>
    <w:rsid w:val="00690957"/>
    <w:rsid w:val="00695C19"/>
    <w:rsid w:val="00696CBE"/>
    <w:rsid w:val="006A0017"/>
    <w:rsid w:val="006A0613"/>
    <w:rsid w:val="006A264D"/>
    <w:rsid w:val="006A3887"/>
    <w:rsid w:val="006A3BAA"/>
    <w:rsid w:val="006A57D6"/>
    <w:rsid w:val="006B1875"/>
    <w:rsid w:val="006B1DF6"/>
    <w:rsid w:val="006B1E3F"/>
    <w:rsid w:val="006B37A6"/>
    <w:rsid w:val="006B425A"/>
    <w:rsid w:val="006B6264"/>
    <w:rsid w:val="006B7858"/>
    <w:rsid w:val="006B7CC1"/>
    <w:rsid w:val="006B7D77"/>
    <w:rsid w:val="006C0B1B"/>
    <w:rsid w:val="006C0C29"/>
    <w:rsid w:val="006C24FF"/>
    <w:rsid w:val="006C36A7"/>
    <w:rsid w:val="006C488E"/>
    <w:rsid w:val="006C4B87"/>
    <w:rsid w:val="006C4E9C"/>
    <w:rsid w:val="006C5AB6"/>
    <w:rsid w:val="006C6062"/>
    <w:rsid w:val="006C70FC"/>
    <w:rsid w:val="006C7634"/>
    <w:rsid w:val="006C7711"/>
    <w:rsid w:val="006C7D5B"/>
    <w:rsid w:val="006D238A"/>
    <w:rsid w:val="006D2A9B"/>
    <w:rsid w:val="006D417E"/>
    <w:rsid w:val="006D50EE"/>
    <w:rsid w:val="006D57AC"/>
    <w:rsid w:val="006D6958"/>
    <w:rsid w:val="006D705E"/>
    <w:rsid w:val="006E0236"/>
    <w:rsid w:val="006E0D56"/>
    <w:rsid w:val="006E1445"/>
    <w:rsid w:val="006E1E53"/>
    <w:rsid w:val="006E22B6"/>
    <w:rsid w:val="006E24D1"/>
    <w:rsid w:val="006E33E7"/>
    <w:rsid w:val="006E50BE"/>
    <w:rsid w:val="006E516E"/>
    <w:rsid w:val="006F1FD4"/>
    <w:rsid w:val="006F2243"/>
    <w:rsid w:val="006F22FF"/>
    <w:rsid w:val="006F2D6B"/>
    <w:rsid w:val="006F40F6"/>
    <w:rsid w:val="006F495C"/>
    <w:rsid w:val="006F4FB7"/>
    <w:rsid w:val="006F50B6"/>
    <w:rsid w:val="006F64DA"/>
    <w:rsid w:val="006F6DEB"/>
    <w:rsid w:val="006F795C"/>
    <w:rsid w:val="0070017B"/>
    <w:rsid w:val="00700D10"/>
    <w:rsid w:val="00701B82"/>
    <w:rsid w:val="00701E32"/>
    <w:rsid w:val="007024A0"/>
    <w:rsid w:val="007029FA"/>
    <w:rsid w:val="00703AE0"/>
    <w:rsid w:val="0070405D"/>
    <w:rsid w:val="00705C66"/>
    <w:rsid w:val="00705E29"/>
    <w:rsid w:val="00707216"/>
    <w:rsid w:val="00707854"/>
    <w:rsid w:val="00712737"/>
    <w:rsid w:val="00712882"/>
    <w:rsid w:val="00714474"/>
    <w:rsid w:val="00714AA1"/>
    <w:rsid w:val="00715352"/>
    <w:rsid w:val="00717ECF"/>
    <w:rsid w:val="00720A20"/>
    <w:rsid w:val="007214F4"/>
    <w:rsid w:val="00722D9C"/>
    <w:rsid w:val="00723ACD"/>
    <w:rsid w:val="00723C6C"/>
    <w:rsid w:val="007255F1"/>
    <w:rsid w:val="00734510"/>
    <w:rsid w:val="00734E3D"/>
    <w:rsid w:val="007355EA"/>
    <w:rsid w:val="00736A1B"/>
    <w:rsid w:val="00736AF7"/>
    <w:rsid w:val="007413F4"/>
    <w:rsid w:val="007414A3"/>
    <w:rsid w:val="00744E29"/>
    <w:rsid w:val="007454CB"/>
    <w:rsid w:val="00745B26"/>
    <w:rsid w:val="00746440"/>
    <w:rsid w:val="00750B37"/>
    <w:rsid w:val="0075124A"/>
    <w:rsid w:val="00751D22"/>
    <w:rsid w:val="007524D1"/>
    <w:rsid w:val="00754933"/>
    <w:rsid w:val="007558D4"/>
    <w:rsid w:val="00760080"/>
    <w:rsid w:val="00760461"/>
    <w:rsid w:val="00760E86"/>
    <w:rsid w:val="0076146A"/>
    <w:rsid w:val="00761D99"/>
    <w:rsid w:val="00762AD3"/>
    <w:rsid w:val="007656FD"/>
    <w:rsid w:val="00767A5B"/>
    <w:rsid w:val="00770AA8"/>
    <w:rsid w:val="007715BD"/>
    <w:rsid w:val="00772CA8"/>
    <w:rsid w:val="0077434A"/>
    <w:rsid w:val="00777D8C"/>
    <w:rsid w:val="00781C31"/>
    <w:rsid w:val="0079069C"/>
    <w:rsid w:val="0079092B"/>
    <w:rsid w:val="00794E6A"/>
    <w:rsid w:val="00795DB8"/>
    <w:rsid w:val="00796704"/>
    <w:rsid w:val="00796929"/>
    <w:rsid w:val="007A0191"/>
    <w:rsid w:val="007A0238"/>
    <w:rsid w:val="007A074F"/>
    <w:rsid w:val="007A19FE"/>
    <w:rsid w:val="007A49B5"/>
    <w:rsid w:val="007A501E"/>
    <w:rsid w:val="007A518C"/>
    <w:rsid w:val="007A6CA5"/>
    <w:rsid w:val="007B1590"/>
    <w:rsid w:val="007B1DE8"/>
    <w:rsid w:val="007B2B2D"/>
    <w:rsid w:val="007B33D6"/>
    <w:rsid w:val="007B3F44"/>
    <w:rsid w:val="007B4CE1"/>
    <w:rsid w:val="007B5A2F"/>
    <w:rsid w:val="007B64E4"/>
    <w:rsid w:val="007C1713"/>
    <w:rsid w:val="007C2697"/>
    <w:rsid w:val="007C28CB"/>
    <w:rsid w:val="007C29F9"/>
    <w:rsid w:val="007C2F2C"/>
    <w:rsid w:val="007C44C9"/>
    <w:rsid w:val="007C467A"/>
    <w:rsid w:val="007C6077"/>
    <w:rsid w:val="007C6641"/>
    <w:rsid w:val="007C6F0D"/>
    <w:rsid w:val="007D13D6"/>
    <w:rsid w:val="007D3133"/>
    <w:rsid w:val="007D42CB"/>
    <w:rsid w:val="007D524C"/>
    <w:rsid w:val="007D7B72"/>
    <w:rsid w:val="007E0DA7"/>
    <w:rsid w:val="007E1837"/>
    <w:rsid w:val="007E2B79"/>
    <w:rsid w:val="007E3D86"/>
    <w:rsid w:val="007E4814"/>
    <w:rsid w:val="007E4904"/>
    <w:rsid w:val="007E49E8"/>
    <w:rsid w:val="007E57B8"/>
    <w:rsid w:val="007E7904"/>
    <w:rsid w:val="007E79DD"/>
    <w:rsid w:val="007F0497"/>
    <w:rsid w:val="007F0E7C"/>
    <w:rsid w:val="007F167D"/>
    <w:rsid w:val="007F1ADD"/>
    <w:rsid w:val="007F25D2"/>
    <w:rsid w:val="007F263C"/>
    <w:rsid w:val="00801C49"/>
    <w:rsid w:val="008025CD"/>
    <w:rsid w:val="00802E9A"/>
    <w:rsid w:val="0080568F"/>
    <w:rsid w:val="0080732C"/>
    <w:rsid w:val="00811B55"/>
    <w:rsid w:val="00812033"/>
    <w:rsid w:val="00813505"/>
    <w:rsid w:val="008155F4"/>
    <w:rsid w:val="008160A0"/>
    <w:rsid w:val="00817126"/>
    <w:rsid w:val="0081754E"/>
    <w:rsid w:val="0082585F"/>
    <w:rsid w:val="008262BA"/>
    <w:rsid w:val="0082702B"/>
    <w:rsid w:val="0083066C"/>
    <w:rsid w:val="00830C4D"/>
    <w:rsid w:val="00830DC2"/>
    <w:rsid w:val="00833BC6"/>
    <w:rsid w:val="0083602B"/>
    <w:rsid w:val="008443B6"/>
    <w:rsid w:val="00844A81"/>
    <w:rsid w:val="00846248"/>
    <w:rsid w:val="0085077B"/>
    <w:rsid w:val="00851D46"/>
    <w:rsid w:val="0085328F"/>
    <w:rsid w:val="00853D6D"/>
    <w:rsid w:val="008541C1"/>
    <w:rsid w:val="008568F3"/>
    <w:rsid w:val="00857016"/>
    <w:rsid w:val="008604BF"/>
    <w:rsid w:val="00861E34"/>
    <w:rsid w:val="00862223"/>
    <w:rsid w:val="008634ED"/>
    <w:rsid w:val="008661AE"/>
    <w:rsid w:val="008669D9"/>
    <w:rsid w:val="0087071F"/>
    <w:rsid w:val="00870C59"/>
    <w:rsid w:val="008710F6"/>
    <w:rsid w:val="00874D7E"/>
    <w:rsid w:val="00874E44"/>
    <w:rsid w:val="00874FAB"/>
    <w:rsid w:val="00875F52"/>
    <w:rsid w:val="00876707"/>
    <w:rsid w:val="008770C3"/>
    <w:rsid w:val="00881775"/>
    <w:rsid w:val="008819A3"/>
    <w:rsid w:val="0088270C"/>
    <w:rsid w:val="00883277"/>
    <w:rsid w:val="00883E3A"/>
    <w:rsid w:val="00884751"/>
    <w:rsid w:val="008847C1"/>
    <w:rsid w:val="0088492F"/>
    <w:rsid w:val="00885343"/>
    <w:rsid w:val="008862EB"/>
    <w:rsid w:val="00886565"/>
    <w:rsid w:val="00891BC0"/>
    <w:rsid w:val="00893123"/>
    <w:rsid w:val="00893DDD"/>
    <w:rsid w:val="00895648"/>
    <w:rsid w:val="00895724"/>
    <w:rsid w:val="00896E91"/>
    <w:rsid w:val="008A00B6"/>
    <w:rsid w:val="008A032D"/>
    <w:rsid w:val="008A45CF"/>
    <w:rsid w:val="008A4A25"/>
    <w:rsid w:val="008A7F94"/>
    <w:rsid w:val="008B0662"/>
    <w:rsid w:val="008B1045"/>
    <w:rsid w:val="008B2215"/>
    <w:rsid w:val="008B78A0"/>
    <w:rsid w:val="008C0C22"/>
    <w:rsid w:val="008C15C0"/>
    <w:rsid w:val="008C1AF7"/>
    <w:rsid w:val="008C211B"/>
    <w:rsid w:val="008C2F6B"/>
    <w:rsid w:val="008C3B5B"/>
    <w:rsid w:val="008C5828"/>
    <w:rsid w:val="008C5D0C"/>
    <w:rsid w:val="008C6812"/>
    <w:rsid w:val="008C6BB1"/>
    <w:rsid w:val="008D0BCF"/>
    <w:rsid w:val="008D1204"/>
    <w:rsid w:val="008D18FE"/>
    <w:rsid w:val="008D2AAD"/>
    <w:rsid w:val="008D3AC8"/>
    <w:rsid w:val="008D71AB"/>
    <w:rsid w:val="008D7DD1"/>
    <w:rsid w:val="008E1B71"/>
    <w:rsid w:val="008E437E"/>
    <w:rsid w:val="008E4A9A"/>
    <w:rsid w:val="008E5272"/>
    <w:rsid w:val="008E76B5"/>
    <w:rsid w:val="008F0586"/>
    <w:rsid w:val="008F2B7E"/>
    <w:rsid w:val="008F3778"/>
    <w:rsid w:val="008F52AE"/>
    <w:rsid w:val="008F561C"/>
    <w:rsid w:val="008F7812"/>
    <w:rsid w:val="008F7DB7"/>
    <w:rsid w:val="00900F30"/>
    <w:rsid w:val="0090236B"/>
    <w:rsid w:val="009036BD"/>
    <w:rsid w:val="009042EB"/>
    <w:rsid w:val="00905CD6"/>
    <w:rsid w:val="009107CC"/>
    <w:rsid w:val="0091219C"/>
    <w:rsid w:val="00912686"/>
    <w:rsid w:val="00912C0F"/>
    <w:rsid w:val="00916BEC"/>
    <w:rsid w:val="00920585"/>
    <w:rsid w:val="00922FDD"/>
    <w:rsid w:val="009252A7"/>
    <w:rsid w:val="00926E60"/>
    <w:rsid w:val="00926F1B"/>
    <w:rsid w:val="00927A58"/>
    <w:rsid w:val="009323CB"/>
    <w:rsid w:val="00934013"/>
    <w:rsid w:val="00934909"/>
    <w:rsid w:val="00935C0B"/>
    <w:rsid w:val="00937043"/>
    <w:rsid w:val="00937FB2"/>
    <w:rsid w:val="009419B7"/>
    <w:rsid w:val="00941C3F"/>
    <w:rsid w:val="00943698"/>
    <w:rsid w:val="00945C3D"/>
    <w:rsid w:val="00950760"/>
    <w:rsid w:val="00952081"/>
    <w:rsid w:val="00953689"/>
    <w:rsid w:val="0095472F"/>
    <w:rsid w:val="009552B1"/>
    <w:rsid w:val="00955B72"/>
    <w:rsid w:val="00955E13"/>
    <w:rsid w:val="009560BC"/>
    <w:rsid w:val="009560F7"/>
    <w:rsid w:val="00957024"/>
    <w:rsid w:val="00960340"/>
    <w:rsid w:val="00965EF8"/>
    <w:rsid w:val="00966B77"/>
    <w:rsid w:val="00966D9C"/>
    <w:rsid w:val="00970766"/>
    <w:rsid w:val="0097212E"/>
    <w:rsid w:val="00973294"/>
    <w:rsid w:val="00973695"/>
    <w:rsid w:val="009745B2"/>
    <w:rsid w:val="009777E6"/>
    <w:rsid w:val="00977EA5"/>
    <w:rsid w:val="0098486A"/>
    <w:rsid w:val="009852B8"/>
    <w:rsid w:val="0098735D"/>
    <w:rsid w:val="00990D64"/>
    <w:rsid w:val="00991B57"/>
    <w:rsid w:val="00992884"/>
    <w:rsid w:val="00993FAC"/>
    <w:rsid w:val="009949A1"/>
    <w:rsid w:val="00994E1F"/>
    <w:rsid w:val="00995041"/>
    <w:rsid w:val="009A0D11"/>
    <w:rsid w:val="009A4418"/>
    <w:rsid w:val="009A493E"/>
    <w:rsid w:val="009A5F57"/>
    <w:rsid w:val="009A68FE"/>
    <w:rsid w:val="009A7AB3"/>
    <w:rsid w:val="009B06C2"/>
    <w:rsid w:val="009B1B57"/>
    <w:rsid w:val="009B4242"/>
    <w:rsid w:val="009B4347"/>
    <w:rsid w:val="009B48D9"/>
    <w:rsid w:val="009B4CB5"/>
    <w:rsid w:val="009B60CC"/>
    <w:rsid w:val="009B7971"/>
    <w:rsid w:val="009B7BC8"/>
    <w:rsid w:val="009C04DD"/>
    <w:rsid w:val="009C0665"/>
    <w:rsid w:val="009C2CF0"/>
    <w:rsid w:val="009C316B"/>
    <w:rsid w:val="009C3EEC"/>
    <w:rsid w:val="009C5530"/>
    <w:rsid w:val="009C617A"/>
    <w:rsid w:val="009C673D"/>
    <w:rsid w:val="009D00AF"/>
    <w:rsid w:val="009D0A37"/>
    <w:rsid w:val="009D1884"/>
    <w:rsid w:val="009D1A2C"/>
    <w:rsid w:val="009D21C2"/>
    <w:rsid w:val="009D365D"/>
    <w:rsid w:val="009D4425"/>
    <w:rsid w:val="009E1149"/>
    <w:rsid w:val="009E2081"/>
    <w:rsid w:val="009E2348"/>
    <w:rsid w:val="009E39E6"/>
    <w:rsid w:val="009E3EDC"/>
    <w:rsid w:val="009E50CC"/>
    <w:rsid w:val="009E5BF3"/>
    <w:rsid w:val="009E6131"/>
    <w:rsid w:val="009E6860"/>
    <w:rsid w:val="009F0B72"/>
    <w:rsid w:val="009F0F46"/>
    <w:rsid w:val="009F3671"/>
    <w:rsid w:val="009F3881"/>
    <w:rsid w:val="009F4EA0"/>
    <w:rsid w:val="009F5061"/>
    <w:rsid w:val="009F5EF8"/>
    <w:rsid w:val="009F7C00"/>
    <w:rsid w:val="00A0028C"/>
    <w:rsid w:val="00A00550"/>
    <w:rsid w:val="00A0111E"/>
    <w:rsid w:val="00A019FA"/>
    <w:rsid w:val="00A02BDA"/>
    <w:rsid w:val="00A04F21"/>
    <w:rsid w:val="00A0508E"/>
    <w:rsid w:val="00A06B7E"/>
    <w:rsid w:val="00A0721A"/>
    <w:rsid w:val="00A104B8"/>
    <w:rsid w:val="00A10D1C"/>
    <w:rsid w:val="00A116C7"/>
    <w:rsid w:val="00A12801"/>
    <w:rsid w:val="00A12CB0"/>
    <w:rsid w:val="00A13727"/>
    <w:rsid w:val="00A146AC"/>
    <w:rsid w:val="00A20412"/>
    <w:rsid w:val="00A22FE7"/>
    <w:rsid w:val="00A251AD"/>
    <w:rsid w:val="00A27742"/>
    <w:rsid w:val="00A279FA"/>
    <w:rsid w:val="00A3067C"/>
    <w:rsid w:val="00A324C7"/>
    <w:rsid w:val="00A3476D"/>
    <w:rsid w:val="00A34BE8"/>
    <w:rsid w:val="00A36362"/>
    <w:rsid w:val="00A37A23"/>
    <w:rsid w:val="00A420FB"/>
    <w:rsid w:val="00A4317A"/>
    <w:rsid w:val="00A4448E"/>
    <w:rsid w:val="00A464C4"/>
    <w:rsid w:val="00A46A40"/>
    <w:rsid w:val="00A479D7"/>
    <w:rsid w:val="00A50F3C"/>
    <w:rsid w:val="00A5282B"/>
    <w:rsid w:val="00A53AB7"/>
    <w:rsid w:val="00A54684"/>
    <w:rsid w:val="00A551D7"/>
    <w:rsid w:val="00A55A75"/>
    <w:rsid w:val="00A564C8"/>
    <w:rsid w:val="00A60725"/>
    <w:rsid w:val="00A61043"/>
    <w:rsid w:val="00A63404"/>
    <w:rsid w:val="00A63CAC"/>
    <w:rsid w:val="00A66732"/>
    <w:rsid w:val="00A66C3C"/>
    <w:rsid w:val="00A66F1E"/>
    <w:rsid w:val="00A6775C"/>
    <w:rsid w:val="00A70696"/>
    <w:rsid w:val="00A720A6"/>
    <w:rsid w:val="00A74304"/>
    <w:rsid w:val="00A75381"/>
    <w:rsid w:val="00A758B7"/>
    <w:rsid w:val="00A765A1"/>
    <w:rsid w:val="00A809BC"/>
    <w:rsid w:val="00A80B9C"/>
    <w:rsid w:val="00A80F79"/>
    <w:rsid w:val="00A83B8D"/>
    <w:rsid w:val="00A84AC6"/>
    <w:rsid w:val="00A85294"/>
    <w:rsid w:val="00A85FAB"/>
    <w:rsid w:val="00A86011"/>
    <w:rsid w:val="00A90847"/>
    <w:rsid w:val="00A919A1"/>
    <w:rsid w:val="00A92B7F"/>
    <w:rsid w:val="00A93DD5"/>
    <w:rsid w:val="00A947AC"/>
    <w:rsid w:val="00A94AA8"/>
    <w:rsid w:val="00A94F06"/>
    <w:rsid w:val="00A9555D"/>
    <w:rsid w:val="00A9599F"/>
    <w:rsid w:val="00A95EEC"/>
    <w:rsid w:val="00A96531"/>
    <w:rsid w:val="00A9795B"/>
    <w:rsid w:val="00AA31BD"/>
    <w:rsid w:val="00AA3439"/>
    <w:rsid w:val="00AA3AD4"/>
    <w:rsid w:val="00AA3F41"/>
    <w:rsid w:val="00AA43B8"/>
    <w:rsid w:val="00AA4E68"/>
    <w:rsid w:val="00AA5401"/>
    <w:rsid w:val="00AA6E92"/>
    <w:rsid w:val="00AB3E72"/>
    <w:rsid w:val="00AB74D5"/>
    <w:rsid w:val="00AC0779"/>
    <w:rsid w:val="00AC2CA5"/>
    <w:rsid w:val="00AC3677"/>
    <w:rsid w:val="00AC3B56"/>
    <w:rsid w:val="00AC4B3E"/>
    <w:rsid w:val="00AC6704"/>
    <w:rsid w:val="00AC7073"/>
    <w:rsid w:val="00AC7605"/>
    <w:rsid w:val="00AD03A0"/>
    <w:rsid w:val="00AD0FA3"/>
    <w:rsid w:val="00AD278E"/>
    <w:rsid w:val="00AD4CEC"/>
    <w:rsid w:val="00AD560F"/>
    <w:rsid w:val="00AD56B0"/>
    <w:rsid w:val="00AD6189"/>
    <w:rsid w:val="00AD6352"/>
    <w:rsid w:val="00AD63D0"/>
    <w:rsid w:val="00AD6556"/>
    <w:rsid w:val="00AD65B5"/>
    <w:rsid w:val="00AD6FBC"/>
    <w:rsid w:val="00AD799C"/>
    <w:rsid w:val="00AD7F8B"/>
    <w:rsid w:val="00AE5236"/>
    <w:rsid w:val="00AE7B92"/>
    <w:rsid w:val="00AF1C5C"/>
    <w:rsid w:val="00AF5A8D"/>
    <w:rsid w:val="00AF5D90"/>
    <w:rsid w:val="00AF5E85"/>
    <w:rsid w:val="00AF7E83"/>
    <w:rsid w:val="00B000C2"/>
    <w:rsid w:val="00B022E9"/>
    <w:rsid w:val="00B025C6"/>
    <w:rsid w:val="00B02A14"/>
    <w:rsid w:val="00B02F97"/>
    <w:rsid w:val="00B03196"/>
    <w:rsid w:val="00B0472D"/>
    <w:rsid w:val="00B053B1"/>
    <w:rsid w:val="00B053CB"/>
    <w:rsid w:val="00B0724D"/>
    <w:rsid w:val="00B078CE"/>
    <w:rsid w:val="00B11653"/>
    <w:rsid w:val="00B12B92"/>
    <w:rsid w:val="00B1403A"/>
    <w:rsid w:val="00B16501"/>
    <w:rsid w:val="00B20483"/>
    <w:rsid w:val="00B20BF1"/>
    <w:rsid w:val="00B24325"/>
    <w:rsid w:val="00B27119"/>
    <w:rsid w:val="00B27419"/>
    <w:rsid w:val="00B314A9"/>
    <w:rsid w:val="00B321F1"/>
    <w:rsid w:val="00B36F87"/>
    <w:rsid w:val="00B3764D"/>
    <w:rsid w:val="00B37AE6"/>
    <w:rsid w:val="00B40CF3"/>
    <w:rsid w:val="00B40E36"/>
    <w:rsid w:val="00B41781"/>
    <w:rsid w:val="00B42636"/>
    <w:rsid w:val="00B44C6B"/>
    <w:rsid w:val="00B4523B"/>
    <w:rsid w:val="00B46AAC"/>
    <w:rsid w:val="00B4756C"/>
    <w:rsid w:val="00B5103A"/>
    <w:rsid w:val="00B538B7"/>
    <w:rsid w:val="00B54C15"/>
    <w:rsid w:val="00B574CD"/>
    <w:rsid w:val="00B613F4"/>
    <w:rsid w:val="00B61FF2"/>
    <w:rsid w:val="00B6361E"/>
    <w:rsid w:val="00B652F5"/>
    <w:rsid w:val="00B72FB6"/>
    <w:rsid w:val="00B74714"/>
    <w:rsid w:val="00B74C71"/>
    <w:rsid w:val="00B76687"/>
    <w:rsid w:val="00B7669D"/>
    <w:rsid w:val="00B76FCD"/>
    <w:rsid w:val="00B82A6C"/>
    <w:rsid w:val="00B82D3F"/>
    <w:rsid w:val="00B85251"/>
    <w:rsid w:val="00B85F2A"/>
    <w:rsid w:val="00B86F82"/>
    <w:rsid w:val="00B90C09"/>
    <w:rsid w:val="00B9180F"/>
    <w:rsid w:val="00B927B8"/>
    <w:rsid w:val="00B933E4"/>
    <w:rsid w:val="00B977AB"/>
    <w:rsid w:val="00BA2521"/>
    <w:rsid w:val="00BA31EC"/>
    <w:rsid w:val="00BA482B"/>
    <w:rsid w:val="00BB0A86"/>
    <w:rsid w:val="00BB16AA"/>
    <w:rsid w:val="00BB1E97"/>
    <w:rsid w:val="00BB26FC"/>
    <w:rsid w:val="00BB2C11"/>
    <w:rsid w:val="00BB2F10"/>
    <w:rsid w:val="00BB3754"/>
    <w:rsid w:val="00BB3CC3"/>
    <w:rsid w:val="00BB426D"/>
    <w:rsid w:val="00BB4DDB"/>
    <w:rsid w:val="00BB5235"/>
    <w:rsid w:val="00BB6D98"/>
    <w:rsid w:val="00BB70E0"/>
    <w:rsid w:val="00BB76D1"/>
    <w:rsid w:val="00BB7B1E"/>
    <w:rsid w:val="00BC0693"/>
    <w:rsid w:val="00BC1B2A"/>
    <w:rsid w:val="00BC27FC"/>
    <w:rsid w:val="00BC29EF"/>
    <w:rsid w:val="00BC3DC6"/>
    <w:rsid w:val="00BC4127"/>
    <w:rsid w:val="00BC420D"/>
    <w:rsid w:val="00BC54DE"/>
    <w:rsid w:val="00BC6DE4"/>
    <w:rsid w:val="00BC7152"/>
    <w:rsid w:val="00BD13D4"/>
    <w:rsid w:val="00BD2276"/>
    <w:rsid w:val="00BD4455"/>
    <w:rsid w:val="00BD4D5A"/>
    <w:rsid w:val="00BE07BA"/>
    <w:rsid w:val="00BE0A8E"/>
    <w:rsid w:val="00BE1BA1"/>
    <w:rsid w:val="00BE2199"/>
    <w:rsid w:val="00BE3424"/>
    <w:rsid w:val="00BE3A1F"/>
    <w:rsid w:val="00BE6F4B"/>
    <w:rsid w:val="00BF0C3F"/>
    <w:rsid w:val="00BF1E93"/>
    <w:rsid w:val="00BF31A5"/>
    <w:rsid w:val="00BF35E9"/>
    <w:rsid w:val="00BF3E02"/>
    <w:rsid w:val="00BF3FAA"/>
    <w:rsid w:val="00BF6673"/>
    <w:rsid w:val="00BF6D51"/>
    <w:rsid w:val="00BF77EA"/>
    <w:rsid w:val="00C0088A"/>
    <w:rsid w:val="00C0093F"/>
    <w:rsid w:val="00C00BD4"/>
    <w:rsid w:val="00C0113E"/>
    <w:rsid w:val="00C01289"/>
    <w:rsid w:val="00C01BCF"/>
    <w:rsid w:val="00C01C94"/>
    <w:rsid w:val="00C02BBC"/>
    <w:rsid w:val="00C037C3"/>
    <w:rsid w:val="00C03BE9"/>
    <w:rsid w:val="00C04B9E"/>
    <w:rsid w:val="00C071AF"/>
    <w:rsid w:val="00C0727D"/>
    <w:rsid w:val="00C0734C"/>
    <w:rsid w:val="00C102F8"/>
    <w:rsid w:val="00C12101"/>
    <w:rsid w:val="00C12678"/>
    <w:rsid w:val="00C130EE"/>
    <w:rsid w:val="00C13BAF"/>
    <w:rsid w:val="00C14E5E"/>
    <w:rsid w:val="00C16071"/>
    <w:rsid w:val="00C175F0"/>
    <w:rsid w:val="00C17E48"/>
    <w:rsid w:val="00C20564"/>
    <w:rsid w:val="00C205C7"/>
    <w:rsid w:val="00C209B7"/>
    <w:rsid w:val="00C211F7"/>
    <w:rsid w:val="00C21A4D"/>
    <w:rsid w:val="00C23A5A"/>
    <w:rsid w:val="00C246D2"/>
    <w:rsid w:val="00C250F1"/>
    <w:rsid w:val="00C264AA"/>
    <w:rsid w:val="00C27148"/>
    <w:rsid w:val="00C300D1"/>
    <w:rsid w:val="00C32FF8"/>
    <w:rsid w:val="00C34364"/>
    <w:rsid w:val="00C3615D"/>
    <w:rsid w:val="00C407E2"/>
    <w:rsid w:val="00C410EB"/>
    <w:rsid w:val="00C4125D"/>
    <w:rsid w:val="00C422C5"/>
    <w:rsid w:val="00C4296D"/>
    <w:rsid w:val="00C4587B"/>
    <w:rsid w:val="00C45F19"/>
    <w:rsid w:val="00C46442"/>
    <w:rsid w:val="00C5060F"/>
    <w:rsid w:val="00C521EE"/>
    <w:rsid w:val="00C548CF"/>
    <w:rsid w:val="00C54D78"/>
    <w:rsid w:val="00C557FA"/>
    <w:rsid w:val="00C57D52"/>
    <w:rsid w:val="00C60008"/>
    <w:rsid w:val="00C622A2"/>
    <w:rsid w:val="00C626DB"/>
    <w:rsid w:val="00C645F6"/>
    <w:rsid w:val="00C66480"/>
    <w:rsid w:val="00C7032E"/>
    <w:rsid w:val="00C714FF"/>
    <w:rsid w:val="00C72617"/>
    <w:rsid w:val="00C7390D"/>
    <w:rsid w:val="00C74193"/>
    <w:rsid w:val="00C7426F"/>
    <w:rsid w:val="00C742C0"/>
    <w:rsid w:val="00C75FE4"/>
    <w:rsid w:val="00C765A9"/>
    <w:rsid w:val="00C7682E"/>
    <w:rsid w:val="00C778FD"/>
    <w:rsid w:val="00C8006D"/>
    <w:rsid w:val="00C80A7E"/>
    <w:rsid w:val="00C84557"/>
    <w:rsid w:val="00C85676"/>
    <w:rsid w:val="00C87CE4"/>
    <w:rsid w:val="00C90164"/>
    <w:rsid w:val="00C91F63"/>
    <w:rsid w:val="00C92367"/>
    <w:rsid w:val="00C92F14"/>
    <w:rsid w:val="00C9366D"/>
    <w:rsid w:val="00C9742D"/>
    <w:rsid w:val="00C97F2A"/>
    <w:rsid w:val="00CA247F"/>
    <w:rsid w:val="00CA24B3"/>
    <w:rsid w:val="00CA2F21"/>
    <w:rsid w:val="00CA3431"/>
    <w:rsid w:val="00CA50D6"/>
    <w:rsid w:val="00CA6159"/>
    <w:rsid w:val="00CA76B8"/>
    <w:rsid w:val="00CB2743"/>
    <w:rsid w:val="00CB2C43"/>
    <w:rsid w:val="00CB3B76"/>
    <w:rsid w:val="00CB5C3F"/>
    <w:rsid w:val="00CB70D3"/>
    <w:rsid w:val="00CB7B61"/>
    <w:rsid w:val="00CB7CCC"/>
    <w:rsid w:val="00CC1235"/>
    <w:rsid w:val="00CC2D99"/>
    <w:rsid w:val="00CC3BC9"/>
    <w:rsid w:val="00CC3DDB"/>
    <w:rsid w:val="00CC570A"/>
    <w:rsid w:val="00CD1813"/>
    <w:rsid w:val="00CD2177"/>
    <w:rsid w:val="00CD2B51"/>
    <w:rsid w:val="00CD3273"/>
    <w:rsid w:val="00CD41C7"/>
    <w:rsid w:val="00CD4490"/>
    <w:rsid w:val="00CD644B"/>
    <w:rsid w:val="00CD7334"/>
    <w:rsid w:val="00CE0670"/>
    <w:rsid w:val="00CE3678"/>
    <w:rsid w:val="00CE6EFB"/>
    <w:rsid w:val="00CF01B5"/>
    <w:rsid w:val="00CF0BA1"/>
    <w:rsid w:val="00CF1235"/>
    <w:rsid w:val="00CF236A"/>
    <w:rsid w:val="00CF2939"/>
    <w:rsid w:val="00CF2F15"/>
    <w:rsid w:val="00CF371B"/>
    <w:rsid w:val="00CF4C43"/>
    <w:rsid w:val="00CF632D"/>
    <w:rsid w:val="00D0151B"/>
    <w:rsid w:val="00D02B43"/>
    <w:rsid w:val="00D03B8F"/>
    <w:rsid w:val="00D10A86"/>
    <w:rsid w:val="00D11D24"/>
    <w:rsid w:val="00D204BB"/>
    <w:rsid w:val="00D204BD"/>
    <w:rsid w:val="00D21EF4"/>
    <w:rsid w:val="00D22384"/>
    <w:rsid w:val="00D238BE"/>
    <w:rsid w:val="00D2423F"/>
    <w:rsid w:val="00D24249"/>
    <w:rsid w:val="00D24461"/>
    <w:rsid w:val="00D26041"/>
    <w:rsid w:val="00D32560"/>
    <w:rsid w:val="00D33C82"/>
    <w:rsid w:val="00D37DA1"/>
    <w:rsid w:val="00D4017C"/>
    <w:rsid w:val="00D417CE"/>
    <w:rsid w:val="00D42C06"/>
    <w:rsid w:val="00D42FF8"/>
    <w:rsid w:val="00D4367C"/>
    <w:rsid w:val="00D4522D"/>
    <w:rsid w:val="00D456FC"/>
    <w:rsid w:val="00D463F9"/>
    <w:rsid w:val="00D468B0"/>
    <w:rsid w:val="00D47E1E"/>
    <w:rsid w:val="00D5014F"/>
    <w:rsid w:val="00D52328"/>
    <w:rsid w:val="00D52411"/>
    <w:rsid w:val="00D53DA6"/>
    <w:rsid w:val="00D55381"/>
    <w:rsid w:val="00D55D53"/>
    <w:rsid w:val="00D60D60"/>
    <w:rsid w:val="00D60F45"/>
    <w:rsid w:val="00D62EAF"/>
    <w:rsid w:val="00D638A9"/>
    <w:rsid w:val="00D639FC"/>
    <w:rsid w:val="00D66998"/>
    <w:rsid w:val="00D676DE"/>
    <w:rsid w:val="00D70276"/>
    <w:rsid w:val="00D7395A"/>
    <w:rsid w:val="00D73E73"/>
    <w:rsid w:val="00D7456C"/>
    <w:rsid w:val="00D751E5"/>
    <w:rsid w:val="00D7677F"/>
    <w:rsid w:val="00D810DE"/>
    <w:rsid w:val="00D84CB0"/>
    <w:rsid w:val="00D863F3"/>
    <w:rsid w:val="00D8694C"/>
    <w:rsid w:val="00D87F0C"/>
    <w:rsid w:val="00D90ADE"/>
    <w:rsid w:val="00D90CDA"/>
    <w:rsid w:val="00D92A88"/>
    <w:rsid w:val="00D93060"/>
    <w:rsid w:val="00D9323E"/>
    <w:rsid w:val="00D95CE8"/>
    <w:rsid w:val="00DA2847"/>
    <w:rsid w:val="00DA3C87"/>
    <w:rsid w:val="00DA3F03"/>
    <w:rsid w:val="00DA5284"/>
    <w:rsid w:val="00DA60DB"/>
    <w:rsid w:val="00DA616F"/>
    <w:rsid w:val="00DA6727"/>
    <w:rsid w:val="00DA6B39"/>
    <w:rsid w:val="00DB2881"/>
    <w:rsid w:val="00DB2FD2"/>
    <w:rsid w:val="00DB4EB3"/>
    <w:rsid w:val="00DC2179"/>
    <w:rsid w:val="00DC2A2C"/>
    <w:rsid w:val="00DC2B18"/>
    <w:rsid w:val="00DC2DCB"/>
    <w:rsid w:val="00DC36AB"/>
    <w:rsid w:val="00DC5233"/>
    <w:rsid w:val="00DC774E"/>
    <w:rsid w:val="00DC7C5F"/>
    <w:rsid w:val="00DD0CE3"/>
    <w:rsid w:val="00DD352B"/>
    <w:rsid w:val="00DD3EE6"/>
    <w:rsid w:val="00DD5648"/>
    <w:rsid w:val="00DD5911"/>
    <w:rsid w:val="00DE4AF0"/>
    <w:rsid w:val="00DF20B8"/>
    <w:rsid w:val="00DF3762"/>
    <w:rsid w:val="00DF55C3"/>
    <w:rsid w:val="00DF5C4B"/>
    <w:rsid w:val="00DF5DD7"/>
    <w:rsid w:val="00E01B41"/>
    <w:rsid w:val="00E041CD"/>
    <w:rsid w:val="00E05321"/>
    <w:rsid w:val="00E05F4B"/>
    <w:rsid w:val="00E0697D"/>
    <w:rsid w:val="00E071E3"/>
    <w:rsid w:val="00E07DBD"/>
    <w:rsid w:val="00E110AD"/>
    <w:rsid w:val="00E13271"/>
    <w:rsid w:val="00E1458F"/>
    <w:rsid w:val="00E14EFB"/>
    <w:rsid w:val="00E157C1"/>
    <w:rsid w:val="00E15BB6"/>
    <w:rsid w:val="00E15EDB"/>
    <w:rsid w:val="00E162F6"/>
    <w:rsid w:val="00E208C2"/>
    <w:rsid w:val="00E23EAB"/>
    <w:rsid w:val="00E24171"/>
    <w:rsid w:val="00E24CCA"/>
    <w:rsid w:val="00E26124"/>
    <w:rsid w:val="00E26579"/>
    <w:rsid w:val="00E26FD6"/>
    <w:rsid w:val="00E30226"/>
    <w:rsid w:val="00E3068E"/>
    <w:rsid w:val="00E323FF"/>
    <w:rsid w:val="00E341B2"/>
    <w:rsid w:val="00E3534B"/>
    <w:rsid w:val="00E36512"/>
    <w:rsid w:val="00E369AC"/>
    <w:rsid w:val="00E36A71"/>
    <w:rsid w:val="00E36B9F"/>
    <w:rsid w:val="00E37CFE"/>
    <w:rsid w:val="00E40BA3"/>
    <w:rsid w:val="00E4323F"/>
    <w:rsid w:val="00E44DAA"/>
    <w:rsid w:val="00E45158"/>
    <w:rsid w:val="00E454F5"/>
    <w:rsid w:val="00E4723E"/>
    <w:rsid w:val="00E50063"/>
    <w:rsid w:val="00E52FD3"/>
    <w:rsid w:val="00E53C05"/>
    <w:rsid w:val="00E54FF8"/>
    <w:rsid w:val="00E56F12"/>
    <w:rsid w:val="00E60EE5"/>
    <w:rsid w:val="00E646E8"/>
    <w:rsid w:val="00E66AD9"/>
    <w:rsid w:val="00E67791"/>
    <w:rsid w:val="00E706AE"/>
    <w:rsid w:val="00E711D6"/>
    <w:rsid w:val="00E71370"/>
    <w:rsid w:val="00E76633"/>
    <w:rsid w:val="00E7796C"/>
    <w:rsid w:val="00E80A0D"/>
    <w:rsid w:val="00E816C9"/>
    <w:rsid w:val="00E84C38"/>
    <w:rsid w:val="00E8622C"/>
    <w:rsid w:val="00E86F7B"/>
    <w:rsid w:val="00E87013"/>
    <w:rsid w:val="00E87716"/>
    <w:rsid w:val="00E87804"/>
    <w:rsid w:val="00E907FD"/>
    <w:rsid w:val="00E90DAA"/>
    <w:rsid w:val="00E90FCF"/>
    <w:rsid w:val="00E91148"/>
    <w:rsid w:val="00E925C0"/>
    <w:rsid w:val="00E947D2"/>
    <w:rsid w:val="00E95622"/>
    <w:rsid w:val="00E95BDB"/>
    <w:rsid w:val="00E968E0"/>
    <w:rsid w:val="00EA0045"/>
    <w:rsid w:val="00EA16D4"/>
    <w:rsid w:val="00EA247B"/>
    <w:rsid w:val="00EA42A5"/>
    <w:rsid w:val="00EA4BFA"/>
    <w:rsid w:val="00EA5731"/>
    <w:rsid w:val="00EB0C3D"/>
    <w:rsid w:val="00EB0E6A"/>
    <w:rsid w:val="00EB1A6A"/>
    <w:rsid w:val="00EB285A"/>
    <w:rsid w:val="00EB4F1B"/>
    <w:rsid w:val="00EB5949"/>
    <w:rsid w:val="00EB5960"/>
    <w:rsid w:val="00EB6DAF"/>
    <w:rsid w:val="00EB7078"/>
    <w:rsid w:val="00EB7231"/>
    <w:rsid w:val="00EC0165"/>
    <w:rsid w:val="00EC2000"/>
    <w:rsid w:val="00EC4395"/>
    <w:rsid w:val="00EC4FFC"/>
    <w:rsid w:val="00EC701A"/>
    <w:rsid w:val="00EC77F7"/>
    <w:rsid w:val="00ED0DD9"/>
    <w:rsid w:val="00ED25A9"/>
    <w:rsid w:val="00ED4F9E"/>
    <w:rsid w:val="00ED6629"/>
    <w:rsid w:val="00EE0008"/>
    <w:rsid w:val="00EE0FFA"/>
    <w:rsid w:val="00EE4E92"/>
    <w:rsid w:val="00EE6903"/>
    <w:rsid w:val="00EE7B45"/>
    <w:rsid w:val="00EF2EEA"/>
    <w:rsid w:val="00EF32C9"/>
    <w:rsid w:val="00EF35F0"/>
    <w:rsid w:val="00EF5AA2"/>
    <w:rsid w:val="00EF61BA"/>
    <w:rsid w:val="00F01E32"/>
    <w:rsid w:val="00F0210A"/>
    <w:rsid w:val="00F04E45"/>
    <w:rsid w:val="00F0543D"/>
    <w:rsid w:val="00F06707"/>
    <w:rsid w:val="00F072CA"/>
    <w:rsid w:val="00F07C7D"/>
    <w:rsid w:val="00F103B1"/>
    <w:rsid w:val="00F1121D"/>
    <w:rsid w:val="00F11A3B"/>
    <w:rsid w:val="00F1219A"/>
    <w:rsid w:val="00F12784"/>
    <w:rsid w:val="00F13C3B"/>
    <w:rsid w:val="00F15056"/>
    <w:rsid w:val="00F15BB7"/>
    <w:rsid w:val="00F16125"/>
    <w:rsid w:val="00F16BA4"/>
    <w:rsid w:val="00F17BE8"/>
    <w:rsid w:val="00F17DD9"/>
    <w:rsid w:val="00F17EB8"/>
    <w:rsid w:val="00F20306"/>
    <w:rsid w:val="00F219FB"/>
    <w:rsid w:val="00F247CA"/>
    <w:rsid w:val="00F248E7"/>
    <w:rsid w:val="00F25239"/>
    <w:rsid w:val="00F253A3"/>
    <w:rsid w:val="00F25B22"/>
    <w:rsid w:val="00F266D8"/>
    <w:rsid w:val="00F31234"/>
    <w:rsid w:val="00F320F3"/>
    <w:rsid w:val="00F33069"/>
    <w:rsid w:val="00F33533"/>
    <w:rsid w:val="00F34D08"/>
    <w:rsid w:val="00F4532D"/>
    <w:rsid w:val="00F5076C"/>
    <w:rsid w:val="00F52565"/>
    <w:rsid w:val="00F5418B"/>
    <w:rsid w:val="00F54A75"/>
    <w:rsid w:val="00F54E60"/>
    <w:rsid w:val="00F623B7"/>
    <w:rsid w:val="00F640D2"/>
    <w:rsid w:val="00F64462"/>
    <w:rsid w:val="00F64857"/>
    <w:rsid w:val="00F657E2"/>
    <w:rsid w:val="00F65A63"/>
    <w:rsid w:val="00F67783"/>
    <w:rsid w:val="00F67C69"/>
    <w:rsid w:val="00F70745"/>
    <w:rsid w:val="00F70D47"/>
    <w:rsid w:val="00F70EA6"/>
    <w:rsid w:val="00F71960"/>
    <w:rsid w:val="00F724D4"/>
    <w:rsid w:val="00F731C7"/>
    <w:rsid w:val="00F73A5E"/>
    <w:rsid w:val="00F743F2"/>
    <w:rsid w:val="00F75647"/>
    <w:rsid w:val="00F8123C"/>
    <w:rsid w:val="00F82B9A"/>
    <w:rsid w:val="00F84440"/>
    <w:rsid w:val="00F8768B"/>
    <w:rsid w:val="00F900C4"/>
    <w:rsid w:val="00F9062E"/>
    <w:rsid w:val="00F91F68"/>
    <w:rsid w:val="00F92CDA"/>
    <w:rsid w:val="00F92CF9"/>
    <w:rsid w:val="00F92F1F"/>
    <w:rsid w:val="00F93724"/>
    <w:rsid w:val="00F966AE"/>
    <w:rsid w:val="00F96C5A"/>
    <w:rsid w:val="00F97089"/>
    <w:rsid w:val="00FA0389"/>
    <w:rsid w:val="00FA3021"/>
    <w:rsid w:val="00FB145A"/>
    <w:rsid w:val="00FB3488"/>
    <w:rsid w:val="00FB4424"/>
    <w:rsid w:val="00FB4871"/>
    <w:rsid w:val="00FB4BF1"/>
    <w:rsid w:val="00FB6783"/>
    <w:rsid w:val="00FB74FE"/>
    <w:rsid w:val="00FB7594"/>
    <w:rsid w:val="00FC01F4"/>
    <w:rsid w:val="00FC09E4"/>
    <w:rsid w:val="00FC0DCC"/>
    <w:rsid w:val="00FC151D"/>
    <w:rsid w:val="00FC1668"/>
    <w:rsid w:val="00FC223A"/>
    <w:rsid w:val="00FC2AE5"/>
    <w:rsid w:val="00FC3F81"/>
    <w:rsid w:val="00FC4A51"/>
    <w:rsid w:val="00FC4FB8"/>
    <w:rsid w:val="00FC503E"/>
    <w:rsid w:val="00FC50FD"/>
    <w:rsid w:val="00FC5B45"/>
    <w:rsid w:val="00FC7737"/>
    <w:rsid w:val="00FC79E2"/>
    <w:rsid w:val="00FD2AFB"/>
    <w:rsid w:val="00FD3F9B"/>
    <w:rsid w:val="00FD482F"/>
    <w:rsid w:val="00FD6C82"/>
    <w:rsid w:val="00FD77C9"/>
    <w:rsid w:val="00FE100A"/>
    <w:rsid w:val="00FE281C"/>
    <w:rsid w:val="00FE2CB1"/>
    <w:rsid w:val="00FE2D09"/>
    <w:rsid w:val="00FE339E"/>
    <w:rsid w:val="00FE5733"/>
    <w:rsid w:val="00FE6155"/>
    <w:rsid w:val="00FE6D89"/>
    <w:rsid w:val="00FE6E29"/>
    <w:rsid w:val="00FE6FFC"/>
    <w:rsid w:val="00FF0D99"/>
    <w:rsid w:val="00FF1746"/>
    <w:rsid w:val="00FF2BE3"/>
    <w:rsid w:val="00FF310A"/>
    <w:rsid w:val="00FF4469"/>
    <w:rsid w:val="00FF4A12"/>
    <w:rsid w:val="00FF60C1"/>
    <w:rsid w:val="00FF726D"/>
    <w:rsid w:val="00FF755E"/>
    <w:rsid w:val="3AFFE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name="heading 1"/>
    <w:lsdException w:qFormat="1" w:unhideWhenUsed="0" w:uiPriority="9"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uiPriority="0" w:name="Normal Indent"/>
    <w:lsdException w:uiPriority="0" w:name="footnote text"/>
    <w:lsdException w:qFormat="1" w:uiPriority="99" w:name="annotation text"/>
    <w:lsdException w:uiPriority="0" w:name="header"/>
    <w:lsdException w:uiPriority="0" w:name="footer"/>
    <w:lsdException w:uiPriority="0" w:name="index heading"/>
    <w:lsdException w:qFormat="1" w:unhideWhenUsed="0"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等线" w:hAnsi="等线" w:eastAsia="等线" w:cstheme="minorBidi"/>
      <w:kern w:val="2"/>
      <w:sz w:val="21"/>
      <w:szCs w:val="22"/>
      <w:lang w:val="en-US" w:eastAsia="zh-CN" w:bidi="ar-SA"/>
    </w:rPr>
  </w:style>
  <w:style w:type="paragraph" w:styleId="2">
    <w:name w:val="heading 1"/>
    <w:basedOn w:val="1"/>
    <w:next w:val="3"/>
    <w:link w:val="34"/>
    <w:semiHidden/>
    <w:qFormat/>
    <w:uiPriority w:val="9"/>
    <w:pPr>
      <w:keepNext/>
      <w:keepLines/>
      <w:spacing w:before="340" w:after="330" w:line="578" w:lineRule="atLeast"/>
      <w:outlineLvl w:val="0"/>
    </w:pPr>
    <w:rPr>
      <w:rFonts w:ascii="Arial" w:hAnsi="Arial" w:eastAsia="楷体_GB2312"/>
      <w:b/>
      <w:bCs/>
      <w:kern w:val="44"/>
      <w:sz w:val="44"/>
      <w:szCs w:val="44"/>
    </w:rPr>
  </w:style>
  <w:style w:type="paragraph" w:styleId="4">
    <w:name w:val="heading 2"/>
    <w:basedOn w:val="1"/>
    <w:next w:val="3"/>
    <w:link w:val="35"/>
    <w:semiHidden/>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next w:val="1"/>
    <w:link w:val="36"/>
    <w:semiHidden/>
    <w:qFormat/>
    <w:uiPriority w:val="9"/>
    <w:pPr>
      <w:keepNext/>
      <w:keepLines/>
      <w:spacing w:before="260" w:after="260" w:line="416" w:lineRule="atLeast"/>
      <w:outlineLvl w:val="2"/>
    </w:pPr>
    <w:rPr>
      <w:rFonts w:ascii="Arial" w:hAnsi="Arial" w:eastAsia="楷体_GB2312"/>
      <w:b/>
      <w:bCs/>
      <w:sz w:val="32"/>
      <w:szCs w:val="32"/>
    </w:rPr>
  </w:style>
  <w:style w:type="paragraph" w:styleId="6">
    <w:name w:val="heading 4"/>
    <w:basedOn w:val="3"/>
    <w:next w:val="1"/>
    <w:link w:val="37"/>
    <w:semiHidden/>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3"/>
    <w:next w:val="1"/>
    <w:link w:val="38"/>
    <w:semiHidden/>
    <w:qFormat/>
    <w:uiPriority w:val="9"/>
    <w:pPr>
      <w:keepNext/>
      <w:keepLines/>
      <w:spacing w:before="280" w:after="290" w:line="376" w:lineRule="atLeast"/>
      <w:outlineLvl w:val="4"/>
    </w:pPr>
    <w:rPr>
      <w:rFonts w:ascii="Arial" w:hAnsi="Arial" w:eastAsia="楷体_GB2312"/>
      <w:b/>
      <w:bCs/>
      <w:sz w:val="28"/>
      <w:szCs w:val="28"/>
    </w:rPr>
  </w:style>
  <w:style w:type="paragraph" w:styleId="8">
    <w:name w:val="heading 6"/>
    <w:basedOn w:val="3"/>
    <w:next w:val="3"/>
    <w:link w:val="39"/>
    <w:semiHidden/>
    <w:qFormat/>
    <w:uiPriority w:val="9"/>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9">
    <w:name w:val="heading 7"/>
    <w:basedOn w:val="3"/>
    <w:next w:val="3"/>
    <w:link w:val="40"/>
    <w:semiHidden/>
    <w:qFormat/>
    <w:uiPriority w:val="9"/>
    <w:pPr>
      <w:keepNext/>
      <w:keepLines/>
      <w:spacing w:before="240" w:after="64" w:line="320" w:lineRule="atLeast"/>
      <w:outlineLvl w:val="6"/>
    </w:pPr>
    <w:rPr>
      <w:rFonts w:ascii="Arial" w:hAnsi="Arial" w:eastAsia="楷体_GB2312"/>
      <w:b/>
      <w:bCs/>
      <w:sz w:val="24"/>
      <w:szCs w:val="24"/>
    </w:rPr>
  </w:style>
  <w:style w:type="paragraph" w:styleId="10">
    <w:name w:val="heading 8"/>
    <w:basedOn w:val="3"/>
    <w:next w:val="3"/>
    <w:link w:val="41"/>
    <w:semiHidden/>
    <w:qFormat/>
    <w:uiPriority w:val="9"/>
    <w:pPr>
      <w:keepNext/>
      <w:keepLines/>
      <w:spacing w:before="240" w:after="64" w:line="320" w:lineRule="atLeast"/>
      <w:outlineLvl w:val="7"/>
    </w:pPr>
    <w:rPr>
      <w:rFonts w:asciiTheme="majorHAnsi" w:hAnsiTheme="majorHAnsi" w:eastAsiaTheme="majorEastAsia" w:cstheme="majorBidi"/>
      <w:sz w:val="24"/>
      <w:szCs w:val="24"/>
    </w:rPr>
  </w:style>
  <w:style w:type="paragraph" w:styleId="11">
    <w:name w:val="heading 9"/>
    <w:basedOn w:val="3"/>
    <w:next w:val="3"/>
    <w:link w:val="42"/>
    <w:semiHidden/>
    <w:qFormat/>
    <w:uiPriority w:val="9"/>
    <w:pPr>
      <w:keepNext/>
      <w:keepLines/>
      <w:spacing w:before="240" w:after="64" w:line="320" w:lineRule="atLeast"/>
      <w:outlineLvl w:val="8"/>
    </w:pPr>
    <w:rPr>
      <w:rFonts w:asciiTheme="majorHAnsi" w:hAnsiTheme="majorHAnsi" w:eastAsiaTheme="majorEastAsia" w:cstheme="majorBidi"/>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1"/>
    <w:semiHidden/>
    <w:unhideWhenUsed/>
    <w:qFormat/>
    <w:uiPriority w:val="99"/>
    <w:pPr>
      <w:spacing w:after="120"/>
    </w:pPr>
  </w:style>
  <w:style w:type="paragraph" w:styleId="12">
    <w:name w:val="toc 7"/>
    <w:basedOn w:val="13"/>
    <w:next w:val="13"/>
    <w:semiHidden/>
    <w:unhideWhenUsed/>
    <w:qFormat/>
    <w:uiPriority w:val="0"/>
    <w:pPr>
      <w:ind w:left="2520" w:leftChars="1200"/>
    </w:pPr>
  </w:style>
  <w:style w:type="paragraph" w:customStyle="1" w:styleId="13">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styleId="14">
    <w:name w:val="caption"/>
    <w:basedOn w:val="1"/>
    <w:next w:val="1"/>
    <w:semiHidden/>
    <w:qFormat/>
    <w:uiPriority w:val="35"/>
    <w:pPr>
      <w:spacing w:after="360" w:line="320" w:lineRule="atLeast"/>
    </w:pPr>
    <w:rPr>
      <w:rFonts w:eastAsia="黑体" w:asciiTheme="majorHAnsi" w:hAnsiTheme="majorHAnsi" w:cstheme="majorBidi"/>
      <w:sz w:val="20"/>
      <w:szCs w:val="20"/>
    </w:rPr>
  </w:style>
  <w:style w:type="paragraph" w:styleId="15">
    <w:name w:val="annotation text"/>
    <w:basedOn w:val="1"/>
    <w:link w:val="121"/>
    <w:semiHidden/>
    <w:unhideWhenUsed/>
    <w:qFormat/>
    <w:uiPriority w:val="99"/>
    <w:pPr>
      <w:adjustRightInd/>
      <w:snapToGrid/>
      <w:jc w:val="left"/>
    </w:pPr>
  </w:style>
  <w:style w:type="paragraph" w:styleId="16">
    <w:name w:val="toc 5"/>
    <w:basedOn w:val="13"/>
    <w:next w:val="13"/>
    <w:semiHidden/>
    <w:unhideWhenUsed/>
    <w:qFormat/>
    <w:uiPriority w:val="0"/>
    <w:pPr>
      <w:ind w:left="1680" w:leftChars="800"/>
    </w:pPr>
  </w:style>
  <w:style w:type="paragraph" w:styleId="17">
    <w:name w:val="toc 3"/>
    <w:basedOn w:val="13"/>
    <w:next w:val="13"/>
    <w:semiHidden/>
    <w:unhideWhenUsed/>
    <w:qFormat/>
    <w:uiPriority w:val="0"/>
    <w:pPr>
      <w:ind w:left="840" w:leftChars="400"/>
    </w:pPr>
  </w:style>
  <w:style w:type="paragraph" w:styleId="18">
    <w:name w:val="toc 8"/>
    <w:basedOn w:val="13"/>
    <w:next w:val="13"/>
    <w:semiHidden/>
    <w:unhideWhenUsed/>
    <w:qFormat/>
    <w:uiPriority w:val="0"/>
    <w:pPr>
      <w:ind w:left="2940" w:leftChars="1400"/>
    </w:pPr>
  </w:style>
  <w:style w:type="paragraph" w:styleId="19">
    <w:name w:val="Balloon Text"/>
    <w:basedOn w:val="1"/>
    <w:link w:val="122"/>
    <w:semiHidden/>
    <w:unhideWhenUsed/>
    <w:qFormat/>
    <w:uiPriority w:val="0"/>
    <w:rPr>
      <w:sz w:val="18"/>
      <w:szCs w:val="18"/>
    </w:rPr>
  </w:style>
  <w:style w:type="paragraph" w:styleId="20">
    <w:name w:val="toc 1"/>
    <w:basedOn w:val="13"/>
    <w:next w:val="13"/>
    <w:unhideWhenUsed/>
    <w:qFormat/>
    <w:uiPriority w:val="39"/>
  </w:style>
  <w:style w:type="paragraph" w:styleId="21">
    <w:name w:val="toc 4"/>
    <w:basedOn w:val="13"/>
    <w:next w:val="13"/>
    <w:semiHidden/>
    <w:unhideWhenUsed/>
    <w:qFormat/>
    <w:uiPriority w:val="0"/>
    <w:pPr>
      <w:ind w:left="1260" w:leftChars="600"/>
    </w:pPr>
  </w:style>
  <w:style w:type="paragraph" w:styleId="22">
    <w:name w:val="Subtitle"/>
    <w:basedOn w:val="1"/>
    <w:link w:val="113"/>
    <w:qFormat/>
    <w:uiPriority w:val="11"/>
    <w:pPr>
      <w:spacing w:before="240" w:after="60" w:line="312" w:lineRule="atLeast"/>
      <w:jc w:val="center"/>
      <w:outlineLvl w:val="1"/>
    </w:pPr>
    <w:rPr>
      <w:rFonts w:eastAsia="宋体" w:asciiTheme="majorHAnsi" w:hAnsiTheme="majorHAnsi" w:cstheme="majorBidi"/>
      <w:b/>
      <w:bCs/>
      <w:kern w:val="28"/>
      <w:sz w:val="32"/>
      <w:szCs w:val="32"/>
    </w:rPr>
  </w:style>
  <w:style w:type="paragraph" w:styleId="23">
    <w:name w:val="toc 6"/>
    <w:basedOn w:val="13"/>
    <w:next w:val="13"/>
    <w:semiHidden/>
    <w:unhideWhenUsed/>
    <w:qFormat/>
    <w:uiPriority w:val="0"/>
    <w:pPr>
      <w:ind w:left="2100" w:leftChars="1000"/>
    </w:pPr>
  </w:style>
  <w:style w:type="paragraph" w:styleId="24">
    <w:name w:val="toc 2"/>
    <w:basedOn w:val="13"/>
    <w:next w:val="13"/>
    <w:semiHidden/>
    <w:unhideWhenUsed/>
    <w:qFormat/>
    <w:uiPriority w:val="0"/>
    <w:pPr>
      <w:ind w:left="420" w:leftChars="200"/>
    </w:pPr>
  </w:style>
  <w:style w:type="paragraph" w:styleId="25">
    <w:name w:val="toc 9"/>
    <w:basedOn w:val="13"/>
    <w:next w:val="13"/>
    <w:semiHidden/>
    <w:unhideWhenUsed/>
    <w:qFormat/>
    <w:uiPriority w:val="0"/>
    <w:pPr>
      <w:ind w:left="3360" w:leftChars="1600"/>
    </w:pPr>
  </w:style>
  <w:style w:type="paragraph" w:styleId="26">
    <w:name w:val="Title"/>
    <w:basedOn w:val="1"/>
    <w:link w:val="112"/>
    <w:qFormat/>
    <w:uiPriority w:val="10"/>
    <w:pPr>
      <w:spacing w:before="240" w:after="60" w:line="320" w:lineRule="atLeast"/>
      <w:jc w:val="center"/>
      <w:outlineLvl w:val="0"/>
    </w:pPr>
    <w:rPr>
      <w:rFonts w:eastAsia="宋体" w:asciiTheme="majorHAnsi" w:hAnsiTheme="majorHAnsi" w:cstheme="majorBidi"/>
      <w:b/>
      <w:bCs/>
      <w:sz w:val="32"/>
      <w:szCs w:val="32"/>
    </w:rPr>
  </w:style>
  <w:style w:type="paragraph" w:styleId="27">
    <w:name w:val="annotation subject"/>
    <w:basedOn w:val="15"/>
    <w:next w:val="15"/>
    <w:link w:val="123"/>
    <w:semiHidden/>
    <w:unhideWhenUsed/>
    <w:qFormat/>
    <w:uiPriority w:val="0"/>
    <w:pPr>
      <w:adjustRightInd w:val="0"/>
      <w:snapToGrid w:val="0"/>
    </w:pPr>
    <w:rPr>
      <w:b/>
      <w:bCs/>
    </w:rPr>
  </w:style>
  <w:style w:type="table" w:styleId="29">
    <w:name w:val="Table Grid"/>
    <w:basedOn w:val="28"/>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Emphasis"/>
    <w:qFormat/>
    <w:uiPriority w:val="20"/>
    <w:rPr>
      <w:i/>
      <w:iCs/>
    </w:rPr>
  </w:style>
  <w:style w:type="character" w:styleId="33">
    <w:name w:val="annotation reference"/>
    <w:basedOn w:val="30"/>
    <w:semiHidden/>
    <w:unhideWhenUsed/>
    <w:qFormat/>
    <w:uiPriority w:val="99"/>
    <w:rPr>
      <w:sz w:val="21"/>
      <w:szCs w:val="21"/>
    </w:rPr>
  </w:style>
  <w:style w:type="character" w:customStyle="1" w:styleId="34">
    <w:name w:val="标题 1 字符"/>
    <w:basedOn w:val="30"/>
    <w:link w:val="2"/>
    <w:semiHidden/>
    <w:qFormat/>
    <w:uiPriority w:val="9"/>
    <w:rPr>
      <w:rFonts w:ascii="Arial" w:hAnsi="Arial" w:eastAsia="楷体_GB2312"/>
      <w:b/>
      <w:bCs/>
      <w:kern w:val="44"/>
      <w:sz w:val="44"/>
      <w:szCs w:val="44"/>
    </w:rPr>
  </w:style>
  <w:style w:type="character" w:customStyle="1" w:styleId="35">
    <w:name w:val="标题 2 字符"/>
    <w:basedOn w:val="30"/>
    <w:link w:val="4"/>
    <w:semiHidden/>
    <w:qFormat/>
    <w:uiPriority w:val="9"/>
    <w:rPr>
      <w:rFonts w:asciiTheme="majorHAnsi" w:hAnsiTheme="majorHAnsi" w:eastAsiaTheme="majorEastAsia" w:cstheme="majorBidi"/>
      <w:b/>
      <w:bCs/>
      <w:sz w:val="32"/>
      <w:szCs w:val="32"/>
    </w:rPr>
  </w:style>
  <w:style w:type="character" w:customStyle="1" w:styleId="36">
    <w:name w:val="标题 3 字符"/>
    <w:basedOn w:val="30"/>
    <w:link w:val="5"/>
    <w:semiHidden/>
    <w:qFormat/>
    <w:uiPriority w:val="9"/>
    <w:rPr>
      <w:rFonts w:ascii="Arial" w:hAnsi="Arial" w:eastAsia="楷体_GB2312"/>
      <w:b/>
      <w:bCs/>
      <w:sz w:val="32"/>
      <w:szCs w:val="32"/>
    </w:rPr>
  </w:style>
  <w:style w:type="character" w:customStyle="1" w:styleId="37">
    <w:name w:val="标题 4 字符"/>
    <w:basedOn w:val="30"/>
    <w:link w:val="6"/>
    <w:semiHidden/>
    <w:qFormat/>
    <w:uiPriority w:val="9"/>
    <w:rPr>
      <w:rFonts w:asciiTheme="majorHAnsi" w:hAnsiTheme="majorHAnsi" w:eastAsiaTheme="majorEastAsia" w:cstheme="majorBidi"/>
      <w:b/>
      <w:bCs/>
      <w:sz w:val="28"/>
      <w:szCs w:val="28"/>
    </w:rPr>
  </w:style>
  <w:style w:type="character" w:customStyle="1" w:styleId="38">
    <w:name w:val="标题 5 字符"/>
    <w:basedOn w:val="30"/>
    <w:link w:val="7"/>
    <w:semiHidden/>
    <w:qFormat/>
    <w:uiPriority w:val="9"/>
    <w:rPr>
      <w:rFonts w:ascii="Arial" w:hAnsi="Arial" w:eastAsia="楷体_GB2312"/>
      <w:b/>
      <w:bCs/>
      <w:sz w:val="28"/>
      <w:szCs w:val="28"/>
    </w:rPr>
  </w:style>
  <w:style w:type="character" w:customStyle="1" w:styleId="39">
    <w:name w:val="标题 6 字符"/>
    <w:basedOn w:val="30"/>
    <w:link w:val="8"/>
    <w:semiHidden/>
    <w:qFormat/>
    <w:uiPriority w:val="9"/>
    <w:rPr>
      <w:rFonts w:asciiTheme="majorHAnsi" w:hAnsiTheme="majorHAnsi" w:eastAsiaTheme="majorEastAsia" w:cstheme="majorBidi"/>
      <w:b/>
      <w:bCs/>
      <w:sz w:val="24"/>
      <w:szCs w:val="24"/>
    </w:rPr>
  </w:style>
  <w:style w:type="character" w:customStyle="1" w:styleId="40">
    <w:name w:val="标题 7 字符"/>
    <w:basedOn w:val="30"/>
    <w:link w:val="9"/>
    <w:semiHidden/>
    <w:qFormat/>
    <w:uiPriority w:val="9"/>
    <w:rPr>
      <w:rFonts w:ascii="Arial" w:hAnsi="Arial" w:eastAsia="楷体_GB2312"/>
      <w:b/>
      <w:bCs/>
      <w:sz w:val="24"/>
      <w:szCs w:val="24"/>
    </w:rPr>
  </w:style>
  <w:style w:type="character" w:customStyle="1" w:styleId="41">
    <w:name w:val="标题 8 字符"/>
    <w:basedOn w:val="30"/>
    <w:link w:val="10"/>
    <w:semiHidden/>
    <w:qFormat/>
    <w:uiPriority w:val="9"/>
    <w:rPr>
      <w:rFonts w:asciiTheme="majorHAnsi" w:hAnsiTheme="majorHAnsi" w:eastAsiaTheme="majorEastAsia" w:cstheme="majorBidi"/>
      <w:sz w:val="24"/>
      <w:szCs w:val="24"/>
    </w:rPr>
  </w:style>
  <w:style w:type="character" w:customStyle="1" w:styleId="42">
    <w:name w:val="标题 9 字符"/>
    <w:basedOn w:val="30"/>
    <w:link w:val="11"/>
    <w:semiHidden/>
    <w:qFormat/>
    <w:uiPriority w:val="9"/>
    <w:rPr>
      <w:rFonts w:asciiTheme="majorHAnsi" w:hAnsiTheme="majorHAnsi" w:eastAsiaTheme="majorEastAsia" w:cstheme="majorBidi"/>
    </w:rPr>
  </w:style>
  <w:style w:type="paragraph" w:customStyle="1" w:styleId="43">
    <w:name w:val="KWMCN-大标题"/>
    <w:next w:val="44"/>
    <w:qFormat/>
    <w:uiPriority w:val="0"/>
    <w:pPr>
      <w:adjustRightInd w:val="0"/>
      <w:snapToGrid w:val="0"/>
      <w:spacing w:after="360" w:line="320" w:lineRule="atLeast"/>
      <w:jc w:val="center"/>
      <w:outlineLvl w:val="0"/>
    </w:pPr>
    <w:rPr>
      <w:rFonts w:ascii="Arial" w:hAnsi="Arial" w:eastAsia="楷体_GB2312" w:cstheme="minorBidi"/>
      <w:b/>
      <w:kern w:val="2"/>
      <w:sz w:val="28"/>
      <w:szCs w:val="21"/>
      <w:lang w:val="en-US" w:eastAsia="zh-CN" w:bidi="ar-SA"/>
    </w:rPr>
  </w:style>
  <w:style w:type="paragraph" w:customStyle="1" w:styleId="44">
    <w:name w:val="KWMCN-金杜正文"/>
    <w:qFormat/>
    <w:uiPriority w:val="0"/>
    <w:pPr>
      <w:adjustRightInd w:val="0"/>
      <w:snapToGrid w:val="0"/>
      <w:spacing w:after="360" w:line="320" w:lineRule="atLeast"/>
      <w:ind w:firstLine="200" w:firstLineChars="200"/>
      <w:jc w:val="both"/>
    </w:pPr>
    <w:rPr>
      <w:rFonts w:ascii="Arial" w:hAnsi="Arial" w:eastAsia="楷体_GB2312" w:cstheme="minorBidi"/>
      <w:kern w:val="2"/>
      <w:sz w:val="24"/>
      <w:szCs w:val="21"/>
      <w:lang w:val="en-US" w:eastAsia="zh-CN" w:bidi="ar-SA"/>
    </w:rPr>
  </w:style>
  <w:style w:type="paragraph" w:customStyle="1" w:styleId="45">
    <w:name w:val="KWMCN-小标题"/>
    <w:next w:val="44"/>
    <w:qFormat/>
    <w:uiPriority w:val="0"/>
    <w:pPr>
      <w:adjustRightInd w:val="0"/>
      <w:snapToGrid w:val="0"/>
      <w:spacing w:after="360" w:line="320" w:lineRule="atLeast"/>
      <w:jc w:val="both"/>
      <w:outlineLvl w:val="1"/>
    </w:pPr>
    <w:rPr>
      <w:rFonts w:ascii="Arial" w:hAnsi="Arial" w:eastAsia="楷体_GB2312" w:cstheme="minorBidi"/>
      <w:b/>
      <w:kern w:val="2"/>
      <w:sz w:val="24"/>
      <w:szCs w:val="21"/>
      <w:lang w:val="en-US" w:eastAsia="zh-CN" w:bidi="ar-SA"/>
    </w:rPr>
  </w:style>
  <w:style w:type="paragraph" w:customStyle="1" w:styleId="46">
    <w:name w:val="KWMCN-一级标题2"/>
    <w:next w:val="44"/>
    <w:qFormat/>
    <w:uiPriority w:val="0"/>
    <w:pPr>
      <w:numPr>
        <w:ilvl w:val="0"/>
        <w:numId w:val="1"/>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47">
    <w:name w:val="KWMCN-五级标题2"/>
    <w:qFormat/>
    <w:uiPriority w:val="0"/>
    <w:pPr>
      <w:numPr>
        <w:ilvl w:val="4"/>
        <w:numId w:val="1"/>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48">
    <w:name w:val="KWMCN-二级符号"/>
    <w:qFormat/>
    <w:uiPriority w:val="0"/>
    <w:pPr>
      <w:numPr>
        <w:ilvl w:val="1"/>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49">
    <w:name w:val="KWMCN-附件"/>
    <w:next w:val="13"/>
    <w:qFormat/>
    <w:uiPriority w:val="0"/>
    <w:pPr>
      <w:numPr>
        <w:ilvl w:val="0"/>
        <w:numId w:val="3"/>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0">
    <w:name w:val="KWMCN-附录"/>
    <w:next w:val="13"/>
    <w:qFormat/>
    <w:uiPriority w:val="0"/>
    <w:pPr>
      <w:numPr>
        <w:ilvl w:val="0"/>
        <w:numId w:val="4"/>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1">
    <w:name w:val="KWMCN-条目"/>
    <w:qFormat/>
    <w:uiPriority w:val="0"/>
    <w:pPr>
      <w:numPr>
        <w:ilvl w:val="0"/>
        <w:numId w:val="5"/>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52">
    <w:name w:val="KWMCN-二级编号"/>
    <w:qFormat/>
    <w:uiPriority w:val="0"/>
    <w:pPr>
      <w:numPr>
        <w:ilvl w:val="1"/>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53">
    <w:name w:val="KWMCN-二级标题"/>
    <w:next w:val="44"/>
    <w:qFormat/>
    <w:uiPriority w:val="0"/>
    <w:pPr>
      <w:numPr>
        <w:ilvl w:val="1"/>
        <w:numId w:val="7"/>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54">
    <w:name w:val="KWMCN-一级标题TS"/>
    <w:qFormat/>
    <w:uiPriority w:val="0"/>
    <w:pPr>
      <w:numPr>
        <w:ilvl w:val="0"/>
        <w:numId w:val="8"/>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5">
    <w:name w:val="KWMCN-一级标题"/>
    <w:next w:val="44"/>
    <w:qFormat/>
    <w:uiPriority w:val="0"/>
    <w:pPr>
      <w:numPr>
        <w:ilvl w:val="0"/>
        <w:numId w:val="7"/>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6">
    <w:name w:val="KWMCN-四级标题TS"/>
    <w:qFormat/>
    <w:uiPriority w:val="0"/>
    <w:pPr>
      <w:numPr>
        <w:ilvl w:val="3"/>
        <w:numId w:val="8"/>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57">
    <w:name w:val="KWMCN-五级标题TS"/>
    <w:qFormat/>
    <w:uiPriority w:val="0"/>
    <w:pPr>
      <w:numPr>
        <w:ilvl w:val="4"/>
        <w:numId w:val="8"/>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58">
    <w:name w:val="KWMCN-三级标题"/>
    <w:qFormat/>
    <w:uiPriority w:val="0"/>
    <w:pPr>
      <w:numPr>
        <w:ilvl w:val="2"/>
        <w:numId w:val="7"/>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59">
    <w:name w:val="KWMCN-四级标题"/>
    <w:qFormat/>
    <w:uiPriority w:val="0"/>
    <w:pPr>
      <w:numPr>
        <w:ilvl w:val="3"/>
        <w:numId w:val="7"/>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0">
    <w:name w:val="KWMCN-五级标题"/>
    <w:qFormat/>
    <w:uiPriority w:val="0"/>
    <w:pPr>
      <w:numPr>
        <w:ilvl w:val="4"/>
        <w:numId w:val="7"/>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61">
    <w:name w:val="KWMCN-二级标题2"/>
    <w:next w:val="44"/>
    <w:qFormat/>
    <w:uiPriority w:val="0"/>
    <w:pPr>
      <w:numPr>
        <w:ilvl w:val="1"/>
        <w:numId w:val="1"/>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62">
    <w:name w:val="KWMCN-三级标题2"/>
    <w:qFormat/>
    <w:uiPriority w:val="0"/>
    <w:pPr>
      <w:numPr>
        <w:ilvl w:val="2"/>
        <w:numId w:val="1"/>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3">
    <w:name w:val="KWMCN-四级标题2"/>
    <w:qFormat/>
    <w:uiPriority w:val="0"/>
    <w:pPr>
      <w:numPr>
        <w:ilvl w:val="3"/>
        <w:numId w:val="1"/>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4">
    <w:name w:val="KWMCN-一级编号"/>
    <w:qFormat/>
    <w:uiPriority w:val="0"/>
    <w:pPr>
      <w:numPr>
        <w:ilvl w:val="0"/>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5">
    <w:name w:val="KWMCN-三级编号"/>
    <w:qFormat/>
    <w:uiPriority w:val="0"/>
    <w:pPr>
      <w:numPr>
        <w:ilvl w:val="2"/>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6">
    <w:name w:val="KWMCN-一级符号"/>
    <w:qFormat/>
    <w:uiPriority w:val="0"/>
    <w:pPr>
      <w:numPr>
        <w:ilvl w:val="0"/>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7">
    <w:name w:val="KWMCN-二级标题TS"/>
    <w:qFormat/>
    <w:uiPriority w:val="0"/>
    <w:pPr>
      <w:numPr>
        <w:ilvl w:val="1"/>
        <w:numId w:val="8"/>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68">
    <w:name w:val="KWMCN-三级标题TS"/>
    <w:qFormat/>
    <w:uiPriority w:val="0"/>
    <w:pPr>
      <w:numPr>
        <w:ilvl w:val="2"/>
        <w:numId w:val="8"/>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9">
    <w:name w:val="KWMCN-一级标题2TS"/>
    <w:qFormat/>
    <w:uiPriority w:val="0"/>
    <w:pPr>
      <w:numPr>
        <w:ilvl w:val="0"/>
        <w:numId w:val="9"/>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70">
    <w:name w:val="KWMCN-二级标题2TS"/>
    <w:qFormat/>
    <w:uiPriority w:val="0"/>
    <w:pPr>
      <w:numPr>
        <w:ilvl w:val="1"/>
        <w:numId w:val="9"/>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71">
    <w:name w:val="KWMCN-三级标题2TS"/>
    <w:qFormat/>
    <w:uiPriority w:val="0"/>
    <w:pPr>
      <w:numPr>
        <w:ilvl w:val="2"/>
        <w:numId w:val="9"/>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72">
    <w:name w:val="KWMCN-四级标题2TS"/>
    <w:qFormat/>
    <w:uiPriority w:val="0"/>
    <w:pPr>
      <w:numPr>
        <w:ilvl w:val="3"/>
        <w:numId w:val="9"/>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73">
    <w:name w:val="KWMCN-五级标题2TS"/>
    <w:qFormat/>
    <w:uiPriority w:val="0"/>
    <w:pPr>
      <w:numPr>
        <w:ilvl w:val="4"/>
        <w:numId w:val="9"/>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74">
    <w:name w:val="正文文本1"/>
    <w:semiHidden/>
    <w:qFormat/>
    <w:uiPriority w:val="0"/>
    <w:pPr>
      <w:spacing w:after="280" w:line="240" w:lineRule="atLeast"/>
      <w:jc w:val="both"/>
    </w:pPr>
    <w:rPr>
      <w:rFonts w:ascii="Arial" w:hAnsi="Arial" w:eastAsia="楷体_GB2312" w:cstheme="minorBidi"/>
      <w:kern w:val="2"/>
      <w:sz w:val="20"/>
      <w:szCs w:val="21"/>
      <w:lang w:val="en-US" w:eastAsia="zh-CN" w:bidi="ar-SA"/>
    </w:rPr>
  </w:style>
  <w:style w:type="paragraph" w:customStyle="1" w:styleId="75">
    <w:name w:val="KWMEN-Heading"/>
    <w:next w:val="76"/>
    <w:qFormat/>
    <w:uiPriority w:val="0"/>
    <w:p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76">
    <w:name w:val="KWMEN-Bodytext"/>
    <w:qFormat/>
    <w:uiPriority w:val="0"/>
    <w:pPr>
      <w:adjustRightInd w:val="0"/>
      <w:snapToGrid w:val="0"/>
      <w:spacing w:after="280" w:line="240" w:lineRule="atLeast"/>
      <w:jc w:val="both"/>
    </w:pPr>
    <w:rPr>
      <w:rFonts w:ascii="Arial" w:hAnsi="Arial" w:eastAsia="楷体_GB2312" w:cstheme="minorBidi"/>
      <w:kern w:val="2"/>
      <w:sz w:val="20"/>
      <w:szCs w:val="21"/>
      <w:lang w:val="en-US" w:eastAsia="zh-CN" w:bidi="ar-SA"/>
    </w:rPr>
  </w:style>
  <w:style w:type="paragraph" w:customStyle="1" w:styleId="77">
    <w:name w:val="KWMEN-SubHeading"/>
    <w:next w:val="76"/>
    <w:qFormat/>
    <w:uiPriority w:val="0"/>
    <w:pPr>
      <w:adjustRightInd w:val="0"/>
      <w:snapToGrid w:val="0"/>
      <w:spacing w:after="240" w:line="240" w:lineRule="atLeast"/>
      <w:jc w:val="both"/>
      <w:outlineLvl w:val="1"/>
    </w:pPr>
    <w:rPr>
      <w:rFonts w:ascii="Arial" w:hAnsi="Arial" w:eastAsia="楷体_GB2312" w:cstheme="minorBidi"/>
      <w:iCs/>
      <w:kern w:val="2"/>
      <w:sz w:val="20"/>
      <w:szCs w:val="21"/>
      <w:lang w:val="en-US" w:eastAsia="zh-CN" w:bidi="ar-SA"/>
    </w:rPr>
  </w:style>
  <w:style w:type="paragraph" w:customStyle="1" w:styleId="78">
    <w:name w:val="KWMEN-Heading-1"/>
    <w:next w:val="76"/>
    <w:qFormat/>
    <w:uiPriority w:val="0"/>
    <w:pPr>
      <w:numPr>
        <w:ilvl w:val="0"/>
        <w:numId w:val="10"/>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79">
    <w:name w:val="KWMEN-Heading-2"/>
    <w:next w:val="76"/>
    <w:qFormat/>
    <w:uiPriority w:val="0"/>
    <w:pPr>
      <w:numPr>
        <w:ilvl w:val="1"/>
        <w:numId w:val="10"/>
      </w:numPr>
      <w:adjustRightInd w:val="0"/>
      <w:snapToGrid w:val="0"/>
      <w:spacing w:after="280" w:line="280" w:lineRule="atLeast"/>
      <w:jc w:val="both"/>
      <w:outlineLvl w:val="1"/>
    </w:pPr>
    <w:rPr>
      <w:rFonts w:ascii="Arial" w:hAnsi="Arial" w:eastAsia="楷体_GB2312" w:cstheme="minorBidi"/>
      <w:kern w:val="2"/>
      <w:sz w:val="20"/>
      <w:szCs w:val="21"/>
      <w:lang w:val="en-US" w:eastAsia="zh-CN" w:bidi="ar-SA"/>
    </w:rPr>
  </w:style>
  <w:style w:type="paragraph" w:customStyle="1" w:styleId="80">
    <w:name w:val="KWMEN-Heading-3"/>
    <w:next w:val="76"/>
    <w:qFormat/>
    <w:uiPriority w:val="0"/>
    <w:pPr>
      <w:numPr>
        <w:ilvl w:val="2"/>
        <w:numId w:val="10"/>
      </w:numPr>
      <w:adjustRightInd w:val="0"/>
      <w:snapToGrid w:val="0"/>
      <w:spacing w:after="280" w:line="280" w:lineRule="atLeast"/>
      <w:jc w:val="both"/>
      <w:outlineLvl w:val="2"/>
    </w:pPr>
    <w:rPr>
      <w:rFonts w:ascii="Arial" w:hAnsi="Arial" w:eastAsia="楷体_GB2312" w:cstheme="minorBidi"/>
      <w:kern w:val="2"/>
      <w:sz w:val="20"/>
      <w:szCs w:val="21"/>
      <w:lang w:val="en-US" w:eastAsia="zh-CN" w:bidi="ar-SA"/>
    </w:rPr>
  </w:style>
  <w:style w:type="paragraph" w:customStyle="1" w:styleId="81">
    <w:name w:val="KWMEN-Heading-4"/>
    <w:qFormat/>
    <w:uiPriority w:val="0"/>
    <w:pPr>
      <w:numPr>
        <w:ilvl w:val="3"/>
        <w:numId w:val="10"/>
      </w:numPr>
      <w:adjustRightInd w:val="0"/>
      <w:snapToGrid w:val="0"/>
      <w:spacing w:after="280" w:line="280" w:lineRule="atLeast"/>
      <w:jc w:val="both"/>
      <w:outlineLvl w:val="3"/>
    </w:pPr>
    <w:rPr>
      <w:rFonts w:ascii="Arial" w:hAnsi="Arial" w:eastAsia="楷体_GB2312" w:cstheme="minorBidi"/>
      <w:kern w:val="2"/>
      <w:sz w:val="20"/>
      <w:szCs w:val="21"/>
      <w:lang w:val="en-US" w:eastAsia="zh-CN" w:bidi="ar-SA"/>
    </w:rPr>
  </w:style>
  <w:style w:type="paragraph" w:customStyle="1" w:styleId="82">
    <w:name w:val="KWMEN-Heading-5"/>
    <w:qFormat/>
    <w:uiPriority w:val="0"/>
    <w:pPr>
      <w:numPr>
        <w:ilvl w:val="4"/>
        <w:numId w:val="10"/>
      </w:numPr>
      <w:adjustRightInd w:val="0"/>
      <w:snapToGrid w:val="0"/>
      <w:spacing w:after="280" w:line="280" w:lineRule="atLeast"/>
      <w:jc w:val="both"/>
      <w:outlineLvl w:val="4"/>
    </w:pPr>
    <w:rPr>
      <w:rFonts w:ascii="Arial" w:hAnsi="Arial" w:eastAsia="楷体_GB2312" w:cstheme="minorBidi"/>
      <w:kern w:val="2"/>
      <w:sz w:val="20"/>
      <w:szCs w:val="21"/>
      <w:lang w:val="en-US" w:eastAsia="zh-CN" w:bidi="ar-SA"/>
    </w:rPr>
  </w:style>
  <w:style w:type="paragraph" w:customStyle="1" w:styleId="83">
    <w:name w:val="KWMEN-Number-1"/>
    <w:qFormat/>
    <w:uiPriority w:val="0"/>
    <w:pPr>
      <w:numPr>
        <w:ilvl w:val="0"/>
        <w:numId w:val="11"/>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4">
    <w:name w:val="KWMEN-Number-2"/>
    <w:qFormat/>
    <w:uiPriority w:val="0"/>
    <w:pPr>
      <w:numPr>
        <w:ilvl w:val="1"/>
        <w:numId w:val="11"/>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5">
    <w:name w:val="KWMEN-Number-3"/>
    <w:qFormat/>
    <w:uiPriority w:val="0"/>
    <w:pPr>
      <w:numPr>
        <w:ilvl w:val="2"/>
        <w:numId w:val="11"/>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6">
    <w:name w:val="KWMEN-Bullet-1"/>
    <w:qFormat/>
    <w:uiPriority w:val="0"/>
    <w:pPr>
      <w:numPr>
        <w:ilvl w:val="0"/>
        <w:numId w:val="12"/>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7">
    <w:name w:val="KWMEN-Bullet-2"/>
    <w:qFormat/>
    <w:uiPriority w:val="0"/>
    <w:pPr>
      <w:numPr>
        <w:ilvl w:val="1"/>
        <w:numId w:val="12"/>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8">
    <w:name w:val="KWMEN-Attachment"/>
    <w:next w:val="76"/>
    <w:qFormat/>
    <w:uiPriority w:val="0"/>
    <w:pPr>
      <w:numPr>
        <w:ilvl w:val="0"/>
        <w:numId w:val="13"/>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9">
    <w:name w:val="KWMEN-Schedule"/>
    <w:next w:val="76"/>
    <w:qFormat/>
    <w:uiPriority w:val="0"/>
    <w:pPr>
      <w:numPr>
        <w:ilvl w:val="0"/>
        <w:numId w:val="14"/>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0">
    <w:name w:val="KWMEN-Article"/>
    <w:qFormat/>
    <w:uiPriority w:val="0"/>
    <w:pPr>
      <w:numPr>
        <w:ilvl w:val="0"/>
        <w:numId w:val="15"/>
      </w:numPr>
      <w:adjustRightInd w:val="0"/>
      <w:snapToGrid w:val="0"/>
      <w:spacing w:after="280" w:line="240" w:lineRule="atLeast"/>
      <w:jc w:val="both"/>
    </w:pPr>
    <w:rPr>
      <w:rFonts w:ascii="Arial" w:hAnsi="Arial" w:eastAsia="楷体_GB2312" w:cstheme="minorBidi"/>
      <w:kern w:val="2"/>
      <w:sz w:val="20"/>
      <w:szCs w:val="21"/>
      <w:lang w:val="en-US" w:eastAsia="zh-CN" w:bidi="ar-SA"/>
    </w:rPr>
  </w:style>
  <w:style w:type="paragraph" w:customStyle="1" w:styleId="91">
    <w:name w:val="KWMEN-Heading-1TS"/>
    <w:qFormat/>
    <w:uiPriority w:val="0"/>
    <w:pPr>
      <w:numPr>
        <w:ilvl w:val="0"/>
        <w:numId w:val="16"/>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2">
    <w:name w:val="KWMEN-Heading-2TS"/>
    <w:qFormat/>
    <w:uiPriority w:val="0"/>
    <w:pPr>
      <w:numPr>
        <w:ilvl w:val="1"/>
        <w:numId w:val="16"/>
      </w:numPr>
      <w:adjustRightInd w:val="0"/>
      <w:snapToGrid w:val="0"/>
      <w:spacing w:after="280" w:line="280" w:lineRule="atLeast"/>
      <w:jc w:val="both"/>
      <w:outlineLvl w:val="1"/>
    </w:pPr>
    <w:rPr>
      <w:rFonts w:ascii="Arial" w:hAnsi="Arial" w:eastAsia="楷体_GB2312" w:cstheme="minorBidi"/>
      <w:kern w:val="2"/>
      <w:sz w:val="20"/>
      <w:szCs w:val="21"/>
      <w:lang w:val="en-US" w:eastAsia="zh-CN" w:bidi="ar-SA"/>
    </w:rPr>
  </w:style>
  <w:style w:type="paragraph" w:customStyle="1" w:styleId="93">
    <w:name w:val="KWMEN-Heading-3TS"/>
    <w:qFormat/>
    <w:uiPriority w:val="0"/>
    <w:pPr>
      <w:numPr>
        <w:ilvl w:val="2"/>
        <w:numId w:val="16"/>
      </w:numPr>
      <w:adjustRightInd w:val="0"/>
      <w:snapToGrid w:val="0"/>
      <w:spacing w:after="280" w:line="280" w:lineRule="atLeast"/>
      <w:jc w:val="both"/>
      <w:outlineLvl w:val="2"/>
    </w:pPr>
    <w:rPr>
      <w:rFonts w:ascii="Arial" w:hAnsi="Arial" w:eastAsia="楷体_GB2312" w:cstheme="minorBidi"/>
      <w:kern w:val="2"/>
      <w:sz w:val="20"/>
      <w:szCs w:val="21"/>
      <w:lang w:val="en-US" w:eastAsia="zh-CN" w:bidi="ar-SA"/>
    </w:rPr>
  </w:style>
  <w:style w:type="paragraph" w:customStyle="1" w:styleId="94">
    <w:name w:val="KWMEN-Heading-4TS"/>
    <w:qFormat/>
    <w:uiPriority w:val="0"/>
    <w:pPr>
      <w:numPr>
        <w:ilvl w:val="3"/>
        <w:numId w:val="16"/>
      </w:numPr>
      <w:adjustRightInd w:val="0"/>
      <w:snapToGrid w:val="0"/>
      <w:spacing w:after="280" w:line="280" w:lineRule="atLeast"/>
      <w:jc w:val="both"/>
      <w:outlineLvl w:val="3"/>
    </w:pPr>
    <w:rPr>
      <w:rFonts w:ascii="Arial" w:hAnsi="Arial" w:eastAsia="楷体_GB2312" w:cstheme="minorBidi"/>
      <w:kern w:val="2"/>
      <w:sz w:val="20"/>
      <w:szCs w:val="21"/>
      <w:lang w:val="en-US" w:eastAsia="zh-CN" w:bidi="ar-SA"/>
    </w:rPr>
  </w:style>
  <w:style w:type="paragraph" w:customStyle="1" w:styleId="95">
    <w:name w:val="KWMEN-Heading-5TS"/>
    <w:qFormat/>
    <w:uiPriority w:val="0"/>
    <w:pPr>
      <w:numPr>
        <w:ilvl w:val="4"/>
        <w:numId w:val="16"/>
      </w:numPr>
      <w:adjustRightInd w:val="0"/>
      <w:snapToGrid w:val="0"/>
      <w:spacing w:after="280" w:line="280" w:lineRule="atLeast"/>
      <w:jc w:val="both"/>
      <w:outlineLvl w:val="4"/>
    </w:pPr>
    <w:rPr>
      <w:rFonts w:ascii="Arial" w:hAnsi="Arial" w:eastAsia="楷体_GB2312" w:cstheme="minorBidi"/>
      <w:kern w:val="2"/>
      <w:sz w:val="20"/>
      <w:szCs w:val="21"/>
      <w:lang w:val="en-US" w:eastAsia="zh-CN" w:bidi="ar-SA"/>
    </w:rPr>
  </w:style>
  <w:style w:type="paragraph" w:customStyle="1" w:styleId="96">
    <w:name w:val="KWMJP-大标题JP"/>
    <w:next w:val="97"/>
    <w:qFormat/>
    <w:uiPriority w:val="0"/>
    <w:pPr>
      <w:adjustRightInd w:val="0"/>
      <w:snapToGrid w:val="0"/>
      <w:jc w:val="center"/>
      <w:outlineLvl w:val="0"/>
    </w:pPr>
    <w:rPr>
      <w:rFonts w:ascii="MS Gothic" w:hAnsi="MS Gothic" w:eastAsia="MS Gothic" w:cstheme="minorBidi"/>
      <w:b/>
      <w:kern w:val="2"/>
      <w:sz w:val="24"/>
      <w:szCs w:val="21"/>
      <w:lang w:val="en-US" w:eastAsia="zh-CN" w:bidi="ar-SA"/>
    </w:rPr>
  </w:style>
  <w:style w:type="paragraph" w:customStyle="1" w:styleId="97">
    <w:name w:val="KWMJP-金杜正文JP"/>
    <w:qFormat/>
    <w:uiPriority w:val="0"/>
    <w:pPr>
      <w:adjustRightInd w:val="0"/>
      <w:snapToGrid w:val="0"/>
      <w:ind w:firstLine="100" w:firstLineChars="100"/>
      <w:jc w:val="both"/>
    </w:pPr>
    <w:rPr>
      <w:rFonts w:ascii="MS Gothic" w:hAnsi="MS Gothic" w:eastAsia="MS Gothic" w:cstheme="minorBidi"/>
      <w:kern w:val="2"/>
      <w:sz w:val="21"/>
      <w:szCs w:val="21"/>
      <w:lang w:val="en-US" w:eastAsia="zh-CN" w:bidi="ar-SA"/>
    </w:rPr>
  </w:style>
  <w:style w:type="paragraph" w:customStyle="1" w:styleId="98">
    <w:name w:val="KWMJP-小标题JP"/>
    <w:next w:val="97"/>
    <w:qFormat/>
    <w:uiPriority w:val="0"/>
    <w:pPr>
      <w:adjustRightInd w:val="0"/>
      <w:snapToGrid w:val="0"/>
      <w:jc w:val="both"/>
      <w:outlineLvl w:val="1"/>
    </w:pPr>
    <w:rPr>
      <w:rFonts w:ascii="MS Gothic" w:hAnsi="MS Gothic" w:eastAsia="MS Gothic" w:cs="宋体"/>
      <w:b/>
      <w:kern w:val="2"/>
      <w:sz w:val="21"/>
      <w:szCs w:val="21"/>
      <w:lang w:val="en-US" w:eastAsia="zh-CN" w:bidi="ar-SA"/>
    </w:rPr>
  </w:style>
  <w:style w:type="paragraph" w:customStyle="1" w:styleId="99">
    <w:name w:val="KWMJP-标准JP"/>
    <w:qFormat/>
    <w:uiPriority w:val="0"/>
    <w:pPr>
      <w:adjustRightInd w:val="0"/>
      <w:snapToGrid w:val="0"/>
      <w:jc w:val="both"/>
      <w:outlineLvl w:val="1"/>
    </w:pPr>
    <w:rPr>
      <w:rFonts w:ascii="MS Gothic" w:hAnsi="MS Gothic" w:eastAsia="MS Gothic" w:cstheme="minorBidi"/>
      <w:kern w:val="2"/>
      <w:sz w:val="21"/>
      <w:szCs w:val="21"/>
      <w:lang w:val="en-US" w:eastAsia="zh-CN" w:bidi="ar-SA"/>
    </w:rPr>
  </w:style>
  <w:style w:type="paragraph" w:customStyle="1" w:styleId="100">
    <w:name w:val="KWMJP-一级标题JP"/>
    <w:next w:val="97"/>
    <w:qFormat/>
    <w:uiPriority w:val="0"/>
    <w:pPr>
      <w:numPr>
        <w:ilvl w:val="0"/>
        <w:numId w:val="17"/>
      </w:numPr>
      <w:adjustRightInd w:val="0"/>
      <w:snapToGrid w:val="0"/>
      <w:jc w:val="both"/>
      <w:outlineLvl w:val="0"/>
    </w:pPr>
    <w:rPr>
      <w:rFonts w:ascii="MS Gothic" w:hAnsi="MS Gothic" w:eastAsia="MS Gothic" w:cstheme="minorBidi"/>
      <w:kern w:val="2"/>
      <w:sz w:val="24"/>
      <w:szCs w:val="21"/>
      <w:lang w:val="en-US" w:eastAsia="zh-CN" w:bidi="ar-SA"/>
    </w:rPr>
  </w:style>
  <w:style w:type="paragraph" w:customStyle="1" w:styleId="101">
    <w:name w:val="KWMJP-二级标题JP"/>
    <w:next w:val="97"/>
    <w:qFormat/>
    <w:uiPriority w:val="0"/>
    <w:pPr>
      <w:numPr>
        <w:ilvl w:val="1"/>
        <w:numId w:val="17"/>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2">
    <w:name w:val="KWMJP-三级标题JP"/>
    <w:qFormat/>
    <w:uiPriority w:val="0"/>
    <w:pPr>
      <w:numPr>
        <w:ilvl w:val="2"/>
        <w:numId w:val="17"/>
      </w:numPr>
      <w:adjustRightInd w:val="0"/>
      <w:snapToGrid w:val="0"/>
      <w:jc w:val="both"/>
      <w:outlineLvl w:val="2"/>
    </w:pPr>
    <w:rPr>
      <w:rFonts w:ascii="MS Gothic" w:hAnsi="MS Gothic" w:eastAsia="MS Gothic" w:cstheme="minorBidi"/>
      <w:kern w:val="2"/>
      <w:sz w:val="21"/>
      <w:szCs w:val="21"/>
      <w:lang w:val="en-US" w:eastAsia="zh-CN" w:bidi="ar-SA"/>
    </w:rPr>
  </w:style>
  <w:style w:type="paragraph" w:customStyle="1" w:styleId="103">
    <w:name w:val="KWMJP-五级标题JP"/>
    <w:qFormat/>
    <w:uiPriority w:val="0"/>
    <w:pPr>
      <w:numPr>
        <w:ilvl w:val="4"/>
        <w:numId w:val="17"/>
      </w:numPr>
      <w:adjustRightInd w:val="0"/>
      <w:snapToGrid w:val="0"/>
      <w:jc w:val="both"/>
      <w:outlineLvl w:val="4"/>
    </w:pPr>
    <w:rPr>
      <w:rFonts w:ascii="MS Gothic" w:hAnsi="MS Gothic" w:eastAsia="MS Gothic" w:cstheme="minorBidi"/>
      <w:kern w:val="2"/>
      <w:sz w:val="21"/>
      <w:szCs w:val="21"/>
      <w:lang w:val="en-US" w:eastAsia="zh-CN" w:bidi="ar-SA"/>
    </w:rPr>
  </w:style>
  <w:style w:type="paragraph" w:customStyle="1" w:styleId="104">
    <w:name w:val="KWMJP-一级编号JP"/>
    <w:qFormat/>
    <w:uiPriority w:val="0"/>
    <w:pPr>
      <w:numPr>
        <w:ilvl w:val="0"/>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5">
    <w:name w:val="KWMJP-二级编号JP"/>
    <w:qFormat/>
    <w:uiPriority w:val="0"/>
    <w:pPr>
      <w:numPr>
        <w:ilvl w:val="1"/>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6">
    <w:name w:val="KWMJP-三级编号JP"/>
    <w:qFormat/>
    <w:uiPriority w:val="0"/>
    <w:pPr>
      <w:numPr>
        <w:ilvl w:val="2"/>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7">
    <w:name w:val="KWMJP-一级符号JP"/>
    <w:qFormat/>
    <w:uiPriority w:val="0"/>
    <w:pPr>
      <w:numPr>
        <w:ilvl w:val="0"/>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8">
    <w:name w:val="KWMJP-二级符号JP"/>
    <w:qFormat/>
    <w:uiPriority w:val="0"/>
    <w:pPr>
      <w:numPr>
        <w:ilvl w:val="1"/>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9">
    <w:name w:val="正文文本2"/>
    <w:semiHidden/>
    <w:qFormat/>
    <w:uiPriority w:val="0"/>
    <w:pPr>
      <w:spacing w:after="280" w:line="240" w:lineRule="atLeast"/>
      <w:jc w:val="both"/>
    </w:pPr>
    <w:rPr>
      <w:rFonts w:ascii="Arial" w:hAnsi="Arial" w:eastAsia="楷体_GB2312" w:cstheme="minorBidi"/>
      <w:kern w:val="2"/>
      <w:sz w:val="20"/>
      <w:szCs w:val="21"/>
      <w:lang w:val="en-US" w:eastAsia="zh-CN" w:bidi="ar-SA"/>
    </w:rPr>
  </w:style>
  <w:style w:type="paragraph" w:customStyle="1" w:styleId="110">
    <w:name w:val="KWMJP-四级标题JP"/>
    <w:qFormat/>
    <w:uiPriority w:val="0"/>
    <w:pPr>
      <w:numPr>
        <w:ilvl w:val="3"/>
        <w:numId w:val="17"/>
      </w:numPr>
      <w:adjustRightInd w:val="0"/>
      <w:snapToGrid w:val="0"/>
      <w:jc w:val="both"/>
      <w:outlineLvl w:val="3"/>
    </w:pPr>
    <w:rPr>
      <w:rFonts w:ascii="MS Gothic" w:hAnsi="MS Gothic" w:eastAsia="MS Gothic" w:cstheme="minorBidi"/>
      <w:kern w:val="2"/>
      <w:sz w:val="21"/>
      <w:szCs w:val="21"/>
      <w:lang w:val="en-US" w:eastAsia="zh-CN" w:bidi="ar-SA"/>
    </w:rPr>
  </w:style>
  <w:style w:type="character" w:customStyle="1" w:styleId="111">
    <w:name w:val="正文文本 字符"/>
    <w:basedOn w:val="30"/>
    <w:link w:val="3"/>
    <w:semiHidden/>
    <w:qFormat/>
    <w:uiPriority w:val="99"/>
  </w:style>
  <w:style w:type="character" w:customStyle="1" w:styleId="112">
    <w:name w:val="标题 字符"/>
    <w:basedOn w:val="30"/>
    <w:link w:val="26"/>
    <w:qFormat/>
    <w:uiPriority w:val="10"/>
    <w:rPr>
      <w:rFonts w:eastAsia="宋体" w:asciiTheme="majorHAnsi" w:hAnsiTheme="majorHAnsi" w:cstheme="majorBidi"/>
      <w:b/>
      <w:bCs/>
      <w:sz w:val="32"/>
      <w:szCs w:val="32"/>
    </w:rPr>
  </w:style>
  <w:style w:type="character" w:customStyle="1" w:styleId="113">
    <w:name w:val="副标题 字符"/>
    <w:basedOn w:val="30"/>
    <w:link w:val="22"/>
    <w:qFormat/>
    <w:uiPriority w:val="11"/>
    <w:rPr>
      <w:rFonts w:eastAsia="宋体" w:asciiTheme="majorHAnsi" w:hAnsiTheme="majorHAnsi" w:cstheme="majorBidi"/>
      <w:b/>
      <w:bCs/>
      <w:kern w:val="28"/>
      <w:sz w:val="32"/>
      <w:szCs w:val="32"/>
    </w:rPr>
  </w:style>
  <w:style w:type="paragraph" w:styleId="114">
    <w:name w:val="No Spacing"/>
    <w:qFormat/>
    <w:uiPriority w:val="1"/>
    <w:pPr>
      <w:widowControl w:val="0"/>
      <w:jc w:val="both"/>
    </w:pPr>
    <w:rPr>
      <w:rFonts w:ascii="Arial" w:hAnsi="Arial" w:eastAsia="楷体_GB2312" w:cstheme="minorBidi"/>
      <w:kern w:val="2"/>
      <w:sz w:val="24"/>
      <w:szCs w:val="21"/>
      <w:lang w:val="en-US" w:eastAsia="zh-CN" w:bidi="ar-SA"/>
    </w:rPr>
  </w:style>
  <w:style w:type="paragraph" w:styleId="115">
    <w:name w:val="List Paragraph"/>
    <w:basedOn w:val="1"/>
    <w:qFormat/>
    <w:uiPriority w:val="34"/>
    <w:pPr>
      <w:spacing w:after="360" w:line="320" w:lineRule="atLeast"/>
      <w:ind w:firstLine="420" w:firstLineChars="200"/>
    </w:pPr>
    <w:rPr>
      <w:rFonts w:ascii="Arial" w:hAnsi="Arial" w:eastAsia="楷体_GB2312"/>
      <w:sz w:val="24"/>
    </w:rPr>
  </w:style>
  <w:style w:type="paragraph" w:styleId="116">
    <w:name w:val="Quote"/>
    <w:basedOn w:val="1"/>
    <w:next w:val="1"/>
    <w:link w:val="117"/>
    <w:qFormat/>
    <w:uiPriority w:val="29"/>
    <w:pPr>
      <w:spacing w:after="360" w:line="320" w:lineRule="atLeast"/>
    </w:pPr>
    <w:rPr>
      <w:rFonts w:ascii="Arial" w:hAnsi="Arial" w:eastAsia="楷体_GB2312"/>
      <w:i/>
      <w:iCs/>
      <w:color w:val="000000" w:themeColor="text1"/>
      <w:sz w:val="24"/>
      <w14:textFill>
        <w14:solidFill>
          <w14:schemeClr w14:val="tx1"/>
        </w14:solidFill>
      </w14:textFill>
    </w:rPr>
  </w:style>
  <w:style w:type="character" w:customStyle="1" w:styleId="117">
    <w:name w:val="引用 字符"/>
    <w:link w:val="116"/>
    <w:qFormat/>
    <w:uiPriority w:val="29"/>
    <w:rPr>
      <w:rFonts w:ascii="Arial" w:hAnsi="Arial" w:eastAsia="楷体_GB2312"/>
      <w:i/>
      <w:iCs/>
      <w:color w:val="000000" w:themeColor="text1"/>
      <w:sz w:val="24"/>
      <w14:textFill>
        <w14:solidFill>
          <w14:schemeClr w14:val="tx1"/>
        </w14:solidFill>
      </w14:textFill>
    </w:rPr>
  </w:style>
  <w:style w:type="paragraph" w:styleId="118">
    <w:name w:val="Intense Quote"/>
    <w:basedOn w:val="1"/>
    <w:next w:val="1"/>
    <w:link w:val="119"/>
    <w:qFormat/>
    <w:uiPriority w:val="30"/>
    <w:pPr>
      <w:pBdr>
        <w:bottom w:val="single" w:color="4F81BD" w:themeColor="accent1" w:sz="4" w:space="4"/>
      </w:pBdr>
      <w:spacing w:before="200" w:after="280" w:line="320" w:lineRule="atLeast"/>
      <w:ind w:left="936" w:right="936"/>
    </w:pPr>
    <w:rPr>
      <w:rFonts w:ascii="Arial" w:hAnsi="Arial" w:eastAsia="楷体_GB2312"/>
      <w:b/>
      <w:bCs/>
      <w:i/>
      <w:iCs/>
      <w:color w:val="4F81BD" w:themeColor="accent1"/>
      <w:sz w:val="24"/>
      <w14:textFill>
        <w14:solidFill>
          <w14:schemeClr w14:val="accent1"/>
        </w14:solidFill>
      </w14:textFill>
    </w:rPr>
  </w:style>
  <w:style w:type="character" w:customStyle="1" w:styleId="119">
    <w:name w:val="明显引用 字符"/>
    <w:link w:val="118"/>
    <w:qFormat/>
    <w:uiPriority w:val="30"/>
    <w:rPr>
      <w:rFonts w:ascii="Arial" w:hAnsi="Arial" w:eastAsia="楷体_GB2312"/>
      <w:b/>
      <w:bCs/>
      <w:i/>
      <w:iCs/>
      <w:color w:val="4F81BD" w:themeColor="accent1"/>
      <w:sz w:val="24"/>
      <w14:textFill>
        <w14:solidFill>
          <w14:schemeClr w14:val="accent1"/>
        </w14:solidFill>
      </w14:textFill>
    </w:rPr>
  </w:style>
  <w:style w:type="paragraph" w:customStyle="1" w:styleId="120">
    <w:name w:val="TOC Heading"/>
    <w:basedOn w:val="2"/>
    <w:next w:val="1"/>
    <w:semiHidden/>
    <w:qFormat/>
    <w:uiPriority w:val="39"/>
    <w:pPr>
      <w:outlineLvl w:val="9"/>
    </w:pPr>
  </w:style>
  <w:style w:type="character" w:customStyle="1" w:styleId="121">
    <w:name w:val="批注文字 字符"/>
    <w:basedOn w:val="30"/>
    <w:link w:val="15"/>
    <w:semiHidden/>
    <w:qFormat/>
    <w:uiPriority w:val="99"/>
    <w:rPr>
      <w:rFonts w:ascii="等线" w:hAnsi="等线" w:eastAsia="等线"/>
      <w:szCs w:val="22"/>
    </w:rPr>
  </w:style>
  <w:style w:type="character" w:customStyle="1" w:styleId="122">
    <w:name w:val="批注框文本 字符"/>
    <w:basedOn w:val="30"/>
    <w:link w:val="19"/>
    <w:semiHidden/>
    <w:qFormat/>
    <w:uiPriority w:val="0"/>
    <w:rPr>
      <w:rFonts w:ascii="等线" w:hAnsi="等线" w:eastAsia="等线"/>
      <w:sz w:val="18"/>
      <w:szCs w:val="18"/>
    </w:rPr>
  </w:style>
  <w:style w:type="character" w:customStyle="1" w:styleId="123">
    <w:name w:val="批注主题 字符"/>
    <w:basedOn w:val="121"/>
    <w:link w:val="27"/>
    <w:semiHidden/>
    <w:qFormat/>
    <w:uiPriority w:val="0"/>
    <w:rPr>
      <w:rFonts w:ascii="等线" w:hAnsi="等线" w:eastAsia="等线"/>
      <w:b/>
      <w:bCs/>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KWM</Company>
  <Pages>2</Pages>
  <Words>151</Words>
  <Characters>861</Characters>
  <Lines>7</Lines>
  <Paragraphs>2</Paragraphs>
  <TotalTime>44</TotalTime>
  <ScaleCrop>false</ScaleCrop>
  <LinksUpToDate>false</LinksUpToDate>
  <CharactersWithSpaces>1010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2024-03-14T17:55:00Z</dcterms:created>
  <dc:creator>KWM</dc:creator>
  <cp:keywords>blank</cp:keywords>
  <cp:lastModifiedBy>scjgj</cp:lastModifiedBy>
  <cp:lastPrinted>2024-06-13T09:52:53Z</cp:lastPrinted>
  <dcterms:modified xsi:type="dcterms:W3CDTF">2024-06-13T10:18:59Z</dcterms:modified>
  <dc:subject>Blank Template</dc:subject>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