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DA03F" w14:textId="77777777" w:rsidR="004E5A61" w:rsidRDefault="004E5A61">
      <w:pPr>
        <w:spacing w:after="0" w:line="240" w:lineRule="auto"/>
        <w:jc w:val="center"/>
        <w:rPr>
          <w:rFonts w:ascii="Times New Roman" w:eastAsia="仿宋_GB2312" w:hAnsi="Times New Roman" w:cs="Times New Roman"/>
          <w:b/>
          <w:sz w:val="24"/>
          <w:szCs w:val="24"/>
        </w:rPr>
      </w:pPr>
    </w:p>
    <w:p w14:paraId="2239634F" w14:textId="77777777" w:rsidR="004E5A61" w:rsidRDefault="00D01981">
      <w:pPr>
        <w:spacing w:after="240" w:line="240" w:lineRule="auto"/>
        <w:jc w:val="center"/>
        <w:rPr>
          <w:rFonts w:ascii="黑体" w:eastAsia="黑体" w:hAnsi="黑体" w:cs="黑体"/>
          <w:bCs/>
          <w:sz w:val="36"/>
          <w:szCs w:val="36"/>
          <w:lang w:val="en-GB" w:bidi="ar-AE"/>
        </w:rPr>
      </w:pPr>
      <w:r>
        <w:rPr>
          <w:rFonts w:ascii="黑体" w:eastAsia="黑体" w:hAnsi="黑体" w:cs="黑体"/>
          <w:bCs/>
          <w:sz w:val="36"/>
          <w:szCs w:val="36"/>
          <w:lang w:val="en-GB" w:bidi="ar-AE"/>
        </w:rPr>
        <w:t>经营者集中简易案件公示表</w:t>
      </w: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4E5A61" w14:paraId="45789D29" w14:textId="77777777">
        <w:trPr>
          <w:trHeight w:val="642"/>
        </w:trPr>
        <w:tc>
          <w:tcPr>
            <w:tcW w:w="1809" w:type="dxa"/>
            <w:shd w:val="clear" w:color="auto" w:fill="D9D9D9"/>
            <w:vAlign w:val="center"/>
          </w:tcPr>
          <w:p w14:paraId="0EA3A00C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  <w:vAlign w:val="center"/>
          </w:tcPr>
          <w:p w14:paraId="363FB7BD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浙江山子有谦汽车新零售有限公司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与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长沙传化公路港物流有限公司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新设合营企业案</w:t>
            </w:r>
          </w:p>
        </w:tc>
      </w:tr>
      <w:tr w:rsidR="004E5A61" w14:paraId="3BC1451E" w14:textId="77777777">
        <w:trPr>
          <w:trHeight w:val="1579"/>
        </w:trPr>
        <w:tc>
          <w:tcPr>
            <w:tcW w:w="1809" w:type="dxa"/>
            <w:shd w:val="clear" w:color="auto" w:fill="D9D9D9"/>
            <w:vAlign w:val="center"/>
          </w:tcPr>
          <w:p w14:paraId="3F31FD05" w14:textId="77777777" w:rsidR="004E5A61" w:rsidRDefault="00D01981">
            <w:pPr>
              <w:spacing w:after="0" w:line="240" w:lineRule="auto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交易概况（限200字内）</w:t>
            </w:r>
          </w:p>
        </w:tc>
        <w:tc>
          <w:tcPr>
            <w:tcW w:w="6949" w:type="dxa"/>
            <w:gridSpan w:val="2"/>
            <w:vAlign w:val="center"/>
          </w:tcPr>
          <w:p w14:paraId="7BC47B76" w14:textId="7BC068AD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浙江山子有谦汽车新零售有限公司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（“浙江有谦”）与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长沙传化公路港物流有限公司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（“长沙传化”）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拟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在长沙市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新设一家合营企业。合营企业主要从事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乘用车卖场销售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业务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以及二手乘用车销售业务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。交易后，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浙江有谦、长沙传化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分别持有合营企业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8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0%、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0%的股权，</w:t>
            </w:r>
            <w:r w:rsidR="00F25F00" w:rsidRPr="00F25F00"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双方共同控制合营企业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。</w:t>
            </w:r>
          </w:p>
        </w:tc>
      </w:tr>
      <w:tr w:rsidR="004E5A61" w14:paraId="14A726B7" w14:textId="77777777">
        <w:trPr>
          <w:trHeight w:val="171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0085756E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参与集中的经营者简介</w:t>
            </w:r>
          </w:p>
        </w:tc>
        <w:tc>
          <w:tcPr>
            <w:tcW w:w="1796" w:type="dxa"/>
            <w:vAlign w:val="center"/>
          </w:tcPr>
          <w:p w14:paraId="1AF6B529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1、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浙江有谦</w:t>
            </w:r>
          </w:p>
        </w:tc>
        <w:tc>
          <w:tcPr>
            <w:tcW w:w="5153" w:type="dxa"/>
            <w:vAlign w:val="center"/>
          </w:tcPr>
          <w:p w14:paraId="0590A238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浙江有谦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于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025年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2月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1日成立于浙江省杭州市，主要从事汽车整车制造、汽车零部件研发生产等高端制造业务。</w:t>
            </w:r>
          </w:p>
          <w:p w14:paraId="18ABDF6D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浙江有谦最终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控制人为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自然人，主要从事汽车整车制造、汽车零部件研发生产等高端制造业务。</w:t>
            </w:r>
          </w:p>
        </w:tc>
      </w:tr>
      <w:tr w:rsidR="004E5A61" w14:paraId="60359ED2" w14:textId="77777777">
        <w:trPr>
          <w:trHeight w:val="420"/>
        </w:trPr>
        <w:tc>
          <w:tcPr>
            <w:tcW w:w="1809" w:type="dxa"/>
            <w:vMerge/>
            <w:shd w:val="clear" w:color="auto" w:fill="D9D9D9"/>
            <w:vAlign w:val="center"/>
          </w:tcPr>
          <w:p w14:paraId="6B84E899" w14:textId="77777777" w:rsidR="004E5A61" w:rsidRDefault="004E5A6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64DC1AEC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2、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长沙传化</w:t>
            </w:r>
          </w:p>
        </w:tc>
        <w:tc>
          <w:tcPr>
            <w:tcW w:w="5153" w:type="dxa"/>
            <w:vAlign w:val="center"/>
          </w:tcPr>
          <w:p w14:paraId="6B01B02A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长沙传化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于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014年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2月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5日成立于湖南省长沙市，主要从事物流服务、精细化工业相关业务。</w:t>
            </w:r>
          </w:p>
          <w:p w14:paraId="3AD032B2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长沙传化最终</w:t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控制人为</w:t>
            </w:r>
            <w:r>
              <w:rPr>
                <w:rFonts w:asciiTheme="minorEastAsia" w:hAnsiTheme="minorEastAsia" w:cs="Times New Roman" w:hint="eastAsia"/>
                <w:bCs/>
                <w:sz w:val="24"/>
                <w:szCs w:val="24"/>
              </w:rPr>
              <w:t>自然人，主要从事物流服务、精细化工业相关业务。</w:t>
            </w:r>
          </w:p>
        </w:tc>
      </w:tr>
      <w:tr w:rsidR="004E5A61" w14:paraId="25178645" w14:textId="77777777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041AB50F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  <w:vAlign w:val="center"/>
          </w:tcPr>
          <w:p w14:paraId="0FA0C0F7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1、在同一相关市场，所有参与集中的经营者所占市场份额之和小于15%。</w:t>
            </w:r>
          </w:p>
        </w:tc>
      </w:tr>
      <w:tr w:rsidR="004E5A61" w14:paraId="385DF064" w14:textId="77777777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1286C3EF" w14:textId="77777777" w:rsidR="004E5A61" w:rsidRDefault="004E5A6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57176A82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2、存在上下游关系的参与集中的经营者，在上下游市场所占的市场份额均小于25%。</w:t>
            </w:r>
          </w:p>
        </w:tc>
      </w:tr>
      <w:tr w:rsidR="004E5A61" w14:paraId="29CC9B78" w14:textId="77777777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06DC0D24" w14:textId="77777777" w:rsidR="004E5A61" w:rsidRDefault="004E5A6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42F0C544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FE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 w:rsidR="004E5A61" w14:paraId="34F58D1D" w14:textId="77777777">
        <w:trPr>
          <w:trHeight w:val="870"/>
        </w:trPr>
        <w:tc>
          <w:tcPr>
            <w:tcW w:w="1809" w:type="dxa"/>
            <w:vMerge/>
            <w:shd w:val="clear" w:color="auto" w:fill="D9D9D9"/>
            <w:vAlign w:val="center"/>
          </w:tcPr>
          <w:p w14:paraId="2975154D" w14:textId="77777777" w:rsidR="004E5A61" w:rsidRDefault="004E5A6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0BBEE220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4、参与集中的经营者在中国境外设立合营企业，合营企业不在中国境内从事经济活动。</w:t>
            </w:r>
          </w:p>
        </w:tc>
      </w:tr>
      <w:tr w:rsidR="004E5A61" w14:paraId="175168AB" w14:textId="77777777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4B3360CF" w14:textId="77777777" w:rsidR="004E5A61" w:rsidRDefault="004E5A6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0D15C5C9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5、参与集中的经营者收购境外企业股权或资产的，该境外企业不在中国境内从事经济活动。</w:t>
            </w:r>
          </w:p>
        </w:tc>
      </w:tr>
      <w:tr w:rsidR="004E5A61" w14:paraId="39BE0312" w14:textId="77777777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292927E3" w14:textId="77777777" w:rsidR="004E5A61" w:rsidRDefault="004E5A6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</w:p>
        </w:tc>
        <w:tc>
          <w:tcPr>
            <w:tcW w:w="6949" w:type="dxa"/>
            <w:gridSpan w:val="2"/>
            <w:vAlign w:val="center"/>
          </w:tcPr>
          <w:p w14:paraId="2AEBF90C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sym w:font="Wingdings" w:char="F0A8"/>
            </w: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 xml:space="preserve"> 6、由两个以上的经营者共同控制的合营企业，通过集中被其中一个或一个以上经营者控制。</w:t>
            </w:r>
          </w:p>
        </w:tc>
      </w:tr>
      <w:tr w:rsidR="004E5A61" w14:paraId="3AE26E7E" w14:textId="77777777">
        <w:trPr>
          <w:trHeight w:val="1295"/>
        </w:trPr>
        <w:tc>
          <w:tcPr>
            <w:tcW w:w="1809" w:type="dxa"/>
            <w:shd w:val="clear" w:color="auto" w:fill="D9D9D9"/>
            <w:vAlign w:val="center"/>
          </w:tcPr>
          <w:p w14:paraId="4988AED8" w14:textId="77777777" w:rsidR="004E5A61" w:rsidRDefault="00D01981">
            <w:pPr>
              <w:spacing w:after="0" w:line="240" w:lineRule="auto"/>
              <w:jc w:val="both"/>
              <w:rPr>
                <w:rFonts w:asciiTheme="minorEastAsia" w:hAnsiTheme="minorEastAsia" w:cs="Times New Roman"/>
                <w:bCs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bCs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  <w:vAlign w:val="center"/>
          </w:tcPr>
          <w:p w14:paraId="1BA85E20" w14:textId="77777777" w:rsidR="004E5A61" w:rsidRDefault="00D019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混合集中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</w:p>
          <w:p w14:paraId="252FBA4F" w14:textId="77777777" w:rsidR="004E5A61" w:rsidRDefault="00D0198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024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年中国境内乘用车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市场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：</w:t>
            </w:r>
          </w:p>
          <w:p w14:paraId="4D5E6F58" w14:textId="05557ADB" w:rsidR="004E5A61" w:rsidRDefault="00D01981">
            <w:pPr>
              <w:spacing w:after="0" w:line="240" w:lineRule="auto"/>
              <w:jc w:val="both"/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浙江有谦：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24"/>
                <w:szCs w:val="24"/>
                <w:lang w:bidi="ar-AE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ar-AE"/>
              </w:rPr>
              <w:t>-5%</w:t>
            </w:r>
          </w:p>
        </w:tc>
      </w:tr>
    </w:tbl>
    <w:p w14:paraId="1BB5A45A" w14:textId="77777777" w:rsidR="004E5A61" w:rsidRDefault="004E5A61">
      <w:pPr>
        <w:spacing w:after="0" w:line="240" w:lineRule="auto"/>
        <w:rPr>
          <w:rFonts w:ascii="Times New Roman" w:eastAsia="仿宋_GB2312" w:hAnsi="Times New Roman" w:cs="Times New Roman"/>
          <w:sz w:val="24"/>
          <w:szCs w:val="24"/>
        </w:rPr>
      </w:pPr>
    </w:p>
    <w:sectPr w:rsidR="004E5A6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F3721" w14:textId="77777777" w:rsidR="007F53C3" w:rsidRDefault="007F53C3">
      <w:pPr>
        <w:spacing w:line="240" w:lineRule="auto"/>
      </w:pPr>
      <w:r>
        <w:separator/>
      </w:r>
    </w:p>
  </w:endnote>
  <w:endnote w:type="continuationSeparator" w:id="0">
    <w:p w14:paraId="78484ED4" w14:textId="77777777" w:rsidR="007F53C3" w:rsidRDefault="007F5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754F" w14:textId="77777777" w:rsidR="007F53C3" w:rsidRDefault="007F53C3">
      <w:pPr>
        <w:spacing w:after="0"/>
      </w:pPr>
      <w:r>
        <w:separator/>
      </w:r>
    </w:p>
  </w:footnote>
  <w:footnote w:type="continuationSeparator" w:id="0">
    <w:p w14:paraId="6B2D7D6E" w14:textId="77777777" w:rsidR="007F53C3" w:rsidRDefault="007F53C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06F"/>
    <w:rsid w:val="E5E34CBE"/>
    <w:rsid w:val="FF6FDB1E"/>
    <w:rsid w:val="0000465F"/>
    <w:rsid w:val="0002711F"/>
    <w:rsid w:val="000271BB"/>
    <w:rsid w:val="000357CC"/>
    <w:rsid w:val="00035E0F"/>
    <w:rsid w:val="000418E3"/>
    <w:rsid w:val="00041E1F"/>
    <w:rsid w:val="000452B9"/>
    <w:rsid w:val="00050FAE"/>
    <w:rsid w:val="00064C29"/>
    <w:rsid w:val="00066183"/>
    <w:rsid w:val="000661E9"/>
    <w:rsid w:val="00074058"/>
    <w:rsid w:val="0007444C"/>
    <w:rsid w:val="00080E60"/>
    <w:rsid w:val="00080FB4"/>
    <w:rsid w:val="000839F2"/>
    <w:rsid w:val="00083B42"/>
    <w:rsid w:val="000860A2"/>
    <w:rsid w:val="000860C5"/>
    <w:rsid w:val="0008695F"/>
    <w:rsid w:val="000936E0"/>
    <w:rsid w:val="00096045"/>
    <w:rsid w:val="000A36B1"/>
    <w:rsid w:val="000B5FBA"/>
    <w:rsid w:val="000C18E5"/>
    <w:rsid w:val="000C6E3F"/>
    <w:rsid w:val="000D33F9"/>
    <w:rsid w:val="000E2884"/>
    <w:rsid w:val="000F42BF"/>
    <w:rsid w:val="000F4CEA"/>
    <w:rsid w:val="000F64E5"/>
    <w:rsid w:val="000F6C3B"/>
    <w:rsid w:val="00107898"/>
    <w:rsid w:val="00113737"/>
    <w:rsid w:val="00117612"/>
    <w:rsid w:val="001268FF"/>
    <w:rsid w:val="00135D3E"/>
    <w:rsid w:val="00141EA0"/>
    <w:rsid w:val="00142266"/>
    <w:rsid w:val="00143C45"/>
    <w:rsid w:val="00145D52"/>
    <w:rsid w:val="001560DC"/>
    <w:rsid w:val="00167C91"/>
    <w:rsid w:val="00170258"/>
    <w:rsid w:val="00175369"/>
    <w:rsid w:val="00182C34"/>
    <w:rsid w:val="00184940"/>
    <w:rsid w:val="00185CBE"/>
    <w:rsid w:val="001928E2"/>
    <w:rsid w:val="00197BCC"/>
    <w:rsid w:val="001A5D63"/>
    <w:rsid w:val="001A6E1C"/>
    <w:rsid w:val="001A7DC5"/>
    <w:rsid w:val="001B4797"/>
    <w:rsid w:val="001B5A55"/>
    <w:rsid w:val="001C7EBC"/>
    <w:rsid w:val="001D19DE"/>
    <w:rsid w:val="001D4D74"/>
    <w:rsid w:val="001D6FE1"/>
    <w:rsid w:val="001E15D8"/>
    <w:rsid w:val="001E281F"/>
    <w:rsid w:val="001F1799"/>
    <w:rsid w:val="001F3AA8"/>
    <w:rsid w:val="001F666B"/>
    <w:rsid w:val="00201036"/>
    <w:rsid w:val="00204A4A"/>
    <w:rsid w:val="002056BF"/>
    <w:rsid w:val="0020610A"/>
    <w:rsid w:val="00206D78"/>
    <w:rsid w:val="002076F0"/>
    <w:rsid w:val="00210221"/>
    <w:rsid w:val="00210928"/>
    <w:rsid w:val="00212685"/>
    <w:rsid w:val="002235EE"/>
    <w:rsid w:val="00224D2A"/>
    <w:rsid w:val="00226771"/>
    <w:rsid w:val="00233AFE"/>
    <w:rsid w:val="00235728"/>
    <w:rsid w:val="00253172"/>
    <w:rsid w:val="0025479B"/>
    <w:rsid w:val="00256987"/>
    <w:rsid w:val="0026037B"/>
    <w:rsid w:val="002617F7"/>
    <w:rsid w:val="00262B82"/>
    <w:rsid w:val="00266E4A"/>
    <w:rsid w:val="002677D8"/>
    <w:rsid w:val="002707F1"/>
    <w:rsid w:val="00292250"/>
    <w:rsid w:val="0029473B"/>
    <w:rsid w:val="00296730"/>
    <w:rsid w:val="002A27F3"/>
    <w:rsid w:val="002A2EBE"/>
    <w:rsid w:val="002A3188"/>
    <w:rsid w:val="002B0DA9"/>
    <w:rsid w:val="002B3632"/>
    <w:rsid w:val="002B3660"/>
    <w:rsid w:val="002B41C8"/>
    <w:rsid w:val="002B67B5"/>
    <w:rsid w:val="002D1108"/>
    <w:rsid w:val="002D1828"/>
    <w:rsid w:val="002D5A03"/>
    <w:rsid w:val="002D5CB2"/>
    <w:rsid w:val="002E08E3"/>
    <w:rsid w:val="002E17F6"/>
    <w:rsid w:val="002E434B"/>
    <w:rsid w:val="002E45BD"/>
    <w:rsid w:val="002E4B71"/>
    <w:rsid w:val="002F40F4"/>
    <w:rsid w:val="002F6C94"/>
    <w:rsid w:val="00301F10"/>
    <w:rsid w:val="0031248E"/>
    <w:rsid w:val="00334FE7"/>
    <w:rsid w:val="00343E7B"/>
    <w:rsid w:val="00370FB1"/>
    <w:rsid w:val="00371A30"/>
    <w:rsid w:val="00372313"/>
    <w:rsid w:val="0037245C"/>
    <w:rsid w:val="003731BC"/>
    <w:rsid w:val="003746A2"/>
    <w:rsid w:val="00375C89"/>
    <w:rsid w:val="003769D3"/>
    <w:rsid w:val="0038165D"/>
    <w:rsid w:val="003843CD"/>
    <w:rsid w:val="00391342"/>
    <w:rsid w:val="00392C5E"/>
    <w:rsid w:val="003946CF"/>
    <w:rsid w:val="00395DB4"/>
    <w:rsid w:val="00396BF2"/>
    <w:rsid w:val="003975F9"/>
    <w:rsid w:val="003A6622"/>
    <w:rsid w:val="003A75F7"/>
    <w:rsid w:val="003B450D"/>
    <w:rsid w:val="003C02A3"/>
    <w:rsid w:val="003C4608"/>
    <w:rsid w:val="003C7C74"/>
    <w:rsid w:val="003E31B4"/>
    <w:rsid w:val="003E5AE8"/>
    <w:rsid w:val="003F7EB8"/>
    <w:rsid w:val="00402E3E"/>
    <w:rsid w:val="00404933"/>
    <w:rsid w:val="00406799"/>
    <w:rsid w:val="004229F7"/>
    <w:rsid w:val="00430867"/>
    <w:rsid w:val="00430D62"/>
    <w:rsid w:val="00431CEF"/>
    <w:rsid w:val="004413CC"/>
    <w:rsid w:val="004430E8"/>
    <w:rsid w:val="00453600"/>
    <w:rsid w:val="004566B7"/>
    <w:rsid w:val="00457B46"/>
    <w:rsid w:val="0047142D"/>
    <w:rsid w:val="004739F7"/>
    <w:rsid w:val="00483897"/>
    <w:rsid w:val="004860C9"/>
    <w:rsid w:val="00487314"/>
    <w:rsid w:val="00490FA2"/>
    <w:rsid w:val="00495706"/>
    <w:rsid w:val="004A19E0"/>
    <w:rsid w:val="004A1C47"/>
    <w:rsid w:val="004A40CA"/>
    <w:rsid w:val="004A445C"/>
    <w:rsid w:val="004A53D5"/>
    <w:rsid w:val="004B1972"/>
    <w:rsid w:val="004B2C97"/>
    <w:rsid w:val="004B7270"/>
    <w:rsid w:val="004C09E9"/>
    <w:rsid w:val="004C25E2"/>
    <w:rsid w:val="004C6926"/>
    <w:rsid w:val="004E07A6"/>
    <w:rsid w:val="004E4D26"/>
    <w:rsid w:val="004E5A61"/>
    <w:rsid w:val="00501302"/>
    <w:rsid w:val="00510CEE"/>
    <w:rsid w:val="005152DE"/>
    <w:rsid w:val="00516BA3"/>
    <w:rsid w:val="00516E41"/>
    <w:rsid w:val="005224B2"/>
    <w:rsid w:val="0052279F"/>
    <w:rsid w:val="00525229"/>
    <w:rsid w:val="005308C5"/>
    <w:rsid w:val="00532DF1"/>
    <w:rsid w:val="005341B8"/>
    <w:rsid w:val="00537F61"/>
    <w:rsid w:val="00557B9A"/>
    <w:rsid w:val="00567BCF"/>
    <w:rsid w:val="00570552"/>
    <w:rsid w:val="00571456"/>
    <w:rsid w:val="005756D4"/>
    <w:rsid w:val="0058102F"/>
    <w:rsid w:val="0059580C"/>
    <w:rsid w:val="005962E7"/>
    <w:rsid w:val="00597385"/>
    <w:rsid w:val="005A1B48"/>
    <w:rsid w:val="005A6702"/>
    <w:rsid w:val="005A72E3"/>
    <w:rsid w:val="005B02C3"/>
    <w:rsid w:val="005B7778"/>
    <w:rsid w:val="005C0E71"/>
    <w:rsid w:val="005C7256"/>
    <w:rsid w:val="005D2AFD"/>
    <w:rsid w:val="005D392E"/>
    <w:rsid w:val="005D7E18"/>
    <w:rsid w:val="005D7F24"/>
    <w:rsid w:val="005E03FF"/>
    <w:rsid w:val="005E20D1"/>
    <w:rsid w:val="005E419D"/>
    <w:rsid w:val="006049F9"/>
    <w:rsid w:val="00612EA5"/>
    <w:rsid w:val="00636D71"/>
    <w:rsid w:val="00637126"/>
    <w:rsid w:val="00640A81"/>
    <w:rsid w:val="006525A4"/>
    <w:rsid w:val="006539B6"/>
    <w:rsid w:val="00653F80"/>
    <w:rsid w:val="006559AF"/>
    <w:rsid w:val="00682EA0"/>
    <w:rsid w:val="00685F9F"/>
    <w:rsid w:val="006932FE"/>
    <w:rsid w:val="0069400F"/>
    <w:rsid w:val="00694964"/>
    <w:rsid w:val="00694F79"/>
    <w:rsid w:val="00696930"/>
    <w:rsid w:val="00697BE8"/>
    <w:rsid w:val="006B115A"/>
    <w:rsid w:val="006B3173"/>
    <w:rsid w:val="006B4355"/>
    <w:rsid w:val="006C07EE"/>
    <w:rsid w:val="006D6A1D"/>
    <w:rsid w:val="006E3550"/>
    <w:rsid w:val="006E4C31"/>
    <w:rsid w:val="006F0341"/>
    <w:rsid w:val="006F7CBA"/>
    <w:rsid w:val="00700B2B"/>
    <w:rsid w:val="007063A5"/>
    <w:rsid w:val="00711B6D"/>
    <w:rsid w:val="00717C92"/>
    <w:rsid w:val="00720EC6"/>
    <w:rsid w:val="00721D2F"/>
    <w:rsid w:val="007245BA"/>
    <w:rsid w:val="007401C7"/>
    <w:rsid w:val="0074793D"/>
    <w:rsid w:val="00753607"/>
    <w:rsid w:val="00754743"/>
    <w:rsid w:val="00764539"/>
    <w:rsid w:val="007663D6"/>
    <w:rsid w:val="00766D97"/>
    <w:rsid w:val="0077295A"/>
    <w:rsid w:val="00783D4E"/>
    <w:rsid w:val="007924D0"/>
    <w:rsid w:val="00792E51"/>
    <w:rsid w:val="007B09A5"/>
    <w:rsid w:val="007C3328"/>
    <w:rsid w:val="007C57AE"/>
    <w:rsid w:val="007C61EA"/>
    <w:rsid w:val="007D3E1B"/>
    <w:rsid w:val="007D75F4"/>
    <w:rsid w:val="007E2E3C"/>
    <w:rsid w:val="007E3EF4"/>
    <w:rsid w:val="007F3D5C"/>
    <w:rsid w:val="007F53C3"/>
    <w:rsid w:val="00807E62"/>
    <w:rsid w:val="00815CF8"/>
    <w:rsid w:val="0082591A"/>
    <w:rsid w:val="00826312"/>
    <w:rsid w:val="00832324"/>
    <w:rsid w:val="008438BB"/>
    <w:rsid w:val="00851C0B"/>
    <w:rsid w:val="00853CD4"/>
    <w:rsid w:val="008634A4"/>
    <w:rsid w:val="008749D4"/>
    <w:rsid w:val="00877B74"/>
    <w:rsid w:val="00880468"/>
    <w:rsid w:val="00894A01"/>
    <w:rsid w:val="00894B10"/>
    <w:rsid w:val="00895B87"/>
    <w:rsid w:val="008A764D"/>
    <w:rsid w:val="008B0DF6"/>
    <w:rsid w:val="008B299D"/>
    <w:rsid w:val="008B4A2D"/>
    <w:rsid w:val="008C04D3"/>
    <w:rsid w:val="008C6763"/>
    <w:rsid w:val="008C728E"/>
    <w:rsid w:val="008D144E"/>
    <w:rsid w:val="008D17B9"/>
    <w:rsid w:val="008E0EE7"/>
    <w:rsid w:val="008E494F"/>
    <w:rsid w:val="00910553"/>
    <w:rsid w:val="009115F0"/>
    <w:rsid w:val="00911CB5"/>
    <w:rsid w:val="00924BDF"/>
    <w:rsid w:val="0092612F"/>
    <w:rsid w:val="00930E2A"/>
    <w:rsid w:val="0093164E"/>
    <w:rsid w:val="009351B5"/>
    <w:rsid w:val="0094377C"/>
    <w:rsid w:val="00944117"/>
    <w:rsid w:val="00945C50"/>
    <w:rsid w:val="00950B17"/>
    <w:rsid w:val="0095461C"/>
    <w:rsid w:val="00961599"/>
    <w:rsid w:val="00962349"/>
    <w:rsid w:val="00962E22"/>
    <w:rsid w:val="009645A1"/>
    <w:rsid w:val="00972628"/>
    <w:rsid w:val="00972A08"/>
    <w:rsid w:val="00973BF3"/>
    <w:rsid w:val="0097449E"/>
    <w:rsid w:val="00976A3C"/>
    <w:rsid w:val="009832A4"/>
    <w:rsid w:val="00983F47"/>
    <w:rsid w:val="00984070"/>
    <w:rsid w:val="009870A6"/>
    <w:rsid w:val="009912E2"/>
    <w:rsid w:val="00997D25"/>
    <w:rsid w:val="009B22A4"/>
    <w:rsid w:val="009B2CCF"/>
    <w:rsid w:val="009B31FE"/>
    <w:rsid w:val="009B4F19"/>
    <w:rsid w:val="009B6540"/>
    <w:rsid w:val="009C11D1"/>
    <w:rsid w:val="009C2A3E"/>
    <w:rsid w:val="009C2D01"/>
    <w:rsid w:val="009C79E8"/>
    <w:rsid w:val="009D17A9"/>
    <w:rsid w:val="009F0EF1"/>
    <w:rsid w:val="009F465F"/>
    <w:rsid w:val="009F63F8"/>
    <w:rsid w:val="00A00264"/>
    <w:rsid w:val="00A0166A"/>
    <w:rsid w:val="00A056CC"/>
    <w:rsid w:val="00A0579E"/>
    <w:rsid w:val="00A168A2"/>
    <w:rsid w:val="00A2588F"/>
    <w:rsid w:val="00A3407F"/>
    <w:rsid w:val="00A34ADE"/>
    <w:rsid w:val="00A3748A"/>
    <w:rsid w:val="00A5306F"/>
    <w:rsid w:val="00A53872"/>
    <w:rsid w:val="00A6219E"/>
    <w:rsid w:val="00A63785"/>
    <w:rsid w:val="00A67952"/>
    <w:rsid w:val="00A77D46"/>
    <w:rsid w:val="00A82B07"/>
    <w:rsid w:val="00A93150"/>
    <w:rsid w:val="00A93A0F"/>
    <w:rsid w:val="00A93A1E"/>
    <w:rsid w:val="00AA054C"/>
    <w:rsid w:val="00AA1DF0"/>
    <w:rsid w:val="00AA2F59"/>
    <w:rsid w:val="00AA40B9"/>
    <w:rsid w:val="00AA67D2"/>
    <w:rsid w:val="00AA74DE"/>
    <w:rsid w:val="00AA7A19"/>
    <w:rsid w:val="00AB1EA5"/>
    <w:rsid w:val="00AB2BFC"/>
    <w:rsid w:val="00AC7F7E"/>
    <w:rsid w:val="00AD1C2B"/>
    <w:rsid w:val="00AD34DC"/>
    <w:rsid w:val="00AD49A1"/>
    <w:rsid w:val="00AD52B4"/>
    <w:rsid w:val="00AE000F"/>
    <w:rsid w:val="00AF0CA2"/>
    <w:rsid w:val="00AF3A86"/>
    <w:rsid w:val="00B013B6"/>
    <w:rsid w:val="00B06C1D"/>
    <w:rsid w:val="00B27C4B"/>
    <w:rsid w:val="00B30A87"/>
    <w:rsid w:val="00B31D22"/>
    <w:rsid w:val="00B32E02"/>
    <w:rsid w:val="00B345BC"/>
    <w:rsid w:val="00B41F07"/>
    <w:rsid w:val="00B57785"/>
    <w:rsid w:val="00B65B00"/>
    <w:rsid w:val="00B731FC"/>
    <w:rsid w:val="00B73A2C"/>
    <w:rsid w:val="00B76F96"/>
    <w:rsid w:val="00B81CDA"/>
    <w:rsid w:val="00B83CD0"/>
    <w:rsid w:val="00B9434A"/>
    <w:rsid w:val="00B97810"/>
    <w:rsid w:val="00BA3FD8"/>
    <w:rsid w:val="00BB5D5F"/>
    <w:rsid w:val="00BB7E5B"/>
    <w:rsid w:val="00BC0D10"/>
    <w:rsid w:val="00BC71CF"/>
    <w:rsid w:val="00BD17F8"/>
    <w:rsid w:val="00BD22E6"/>
    <w:rsid w:val="00BE3225"/>
    <w:rsid w:val="00BE466D"/>
    <w:rsid w:val="00BE6EC5"/>
    <w:rsid w:val="00BF2251"/>
    <w:rsid w:val="00BF5029"/>
    <w:rsid w:val="00BF6087"/>
    <w:rsid w:val="00C030E4"/>
    <w:rsid w:val="00C03537"/>
    <w:rsid w:val="00C0720C"/>
    <w:rsid w:val="00C1057E"/>
    <w:rsid w:val="00C11497"/>
    <w:rsid w:val="00C221CD"/>
    <w:rsid w:val="00C2308C"/>
    <w:rsid w:val="00C359FD"/>
    <w:rsid w:val="00C405A6"/>
    <w:rsid w:val="00C44987"/>
    <w:rsid w:val="00C47ACC"/>
    <w:rsid w:val="00C549B1"/>
    <w:rsid w:val="00C562CC"/>
    <w:rsid w:val="00C66F53"/>
    <w:rsid w:val="00C741F0"/>
    <w:rsid w:val="00C823D7"/>
    <w:rsid w:val="00C83796"/>
    <w:rsid w:val="00C86C57"/>
    <w:rsid w:val="00C87663"/>
    <w:rsid w:val="00C90AF7"/>
    <w:rsid w:val="00C979EF"/>
    <w:rsid w:val="00CA5D26"/>
    <w:rsid w:val="00CB00AA"/>
    <w:rsid w:val="00CB3DC9"/>
    <w:rsid w:val="00CB654D"/>
    <w:rsid w:val="00CC4781"/>
    <w:rsid w:val="00CD0592"/>
    <w:rsid w:val="00CD06A3"/>
    <w:rsid w:val="00CD71A9"/>
    <w:rsid w:val="00CE2703"/>
    <w:rsid w:val="00CE76E9"/>
    <w:rsid w:val="00D007B3"/>
    <w:rsid w:val="00D01981"/>
    <w:rsid w:val="00D02362"/>
    <w:rsid w:val="00D054A4"/>
    <w:rsid w:val="00D05B81"/>
    <w:rsid w:val="00D05E1E"/>
    <w:rsid w:val="00D11851"/>
    <w:rsid w:val="00D1314C"/>
    <w:rsid w:val="00D13448"/>
    <w:rsid w:val="00D226AE"/>
    <w:rsid w:val="00D24222"/>
    <w:rsid w:val="00D26759"/>
    <w:rsid w:val="00D3179C"/>
    <w:rsid w:val="00D3486A"/>
    <w:rsid w:val="00D350D3"/>
    <w:rsid w:val="00D373D0"/>
    <w:rsid w:val="00D407AB"/>
    <w:rsid w:val="00D42E33"/>
    <w:rsid w:val="00D4315F"/>
    <w:rsid w:val="00D67001"/>
    <w:rsid w:val="00D77EE6"/>
    <w:rsid w:val="00D80A75"/>
    <w:rsid w:val="00D83302"/>
    <w:rsid w:val="00D850EB"/>
    <w:rsid w:val="00D920B0"/>
    <w:rsid w:val="00D942E3"/>
    <w:rsid w:val="00D94579"/>
    <w:rsid w:val="00D96993"/>
    <w:rsid w:val="00DA296A"/>
    <w:rsid w:val="00DA2D8B"/>
    <w:rsid w:val="00DB482A"/>
    <w:rsid w:val="00DB6676"/>
    <w:rsid w:val="00DC3F9E"/>
    <w:rsid w:val="00DC45CA"/>
    <w:rsid w:val="00DD6289"/>
    <w:rsid w:val="00DD6396"/>
    <w:rsid w:val="00DF10CA"/>
    <w:rsid w:val="00E01704"/>
    <w:rsid w:val="00E079F8"/>
    <w:rsid w:val="00E1006E"/>
    <w:rsid w:val="00E1211B"/>
    <w:rsid w:val="00E20BB3"/>
    <w:rsid w:val="00E21DA9"/>
    <w:rsid w:val="00E24CCF"/>
    <w:rsid w:val="00E27B69"/>
    <w:rsid w:val="00E34720"/>
    <w:rsid w:val="00E50DFE"/>
    <w:rsid w:val="00E66244"/>
    <w:rsid w:val="00E7463D"/>
    <w:rsid w:val="00E81C37"/>
    <w:rsid w:val="00E82954"/>
    <w:rsid w:val="00E85637"/>
    <w:rsid w:val="00E87335"/>
    <w:rsid w:val="00E903DD"/>
    <w:rsid w:val="00E90EFD"/>
    <w:rsid w:val="00E91C35"/>
    <w:rsid w:val="00EA2905"/>
    <w:rsid w:val="00EB3068"/>
    <w:rsid w:val="00EB4025"/>
    <w:rsid w:val="00EB5689"/>
    <w:rsid w:val="00EB736E"/>
    <w:rsid w:val="00EC003A"/>
    <w:rsid w:val="00EC6B31"/>
    <w:rsid w:val="00ED4DDB"/>
    <w:rsid w:val="00EE0551"/>
    <w:rsid w:val="00EE148A"/>
    <w:rsid w:val="00EE5519"/>
    <w:rsid w:val="00EE6EB7"/>
    <w:rsid w:val="00EF16C1"/>
    <w:rsid w:val="00EF64D1"/>
    <w:rsid w:val="00F030A4"/>
    <w:rsid w:val="00F0519E"/>
    <w:rsid w:val="00F20A9D"/>
    <w:rsid w:val="00F2158E"/>
    <w:rsid w:val="00F25F00"/>
    <w:rsid w:val="00F27648"/>
    <w:rsid w:val="00F33BB5"/>
    <w:rsid w:val="00F35C37"/>
    <w:rsid w:val="00F412B4"/>
    <w:rsid w:val="00F4444D"/>
    <w:rsid w:val="00F45D26"/>
    <w:rsid w:val="00F51804"/>
    <w:rsid w:val="00F56422"/>
    <w:rsid w:val="00F64536"/>
    <w:rsid w:val="00F70505"/>
    <w:rsid w:val="00F72006"/>
    <w:rsid w:val="00F74ED6"/>
    <w:rsid w:val="00F8134E"/>
    <w:rsid w:val="00F8299C"/>
    <w:rsid w:val="00F84B03"/>
    <w:rsid w:val="00F93F1A"/>
    <w:rsid w:val="00F94AF3"/>
    <w:rsid w:val="00FA0F36"/>
    <w:rsid w:val="00FB0DC2"/>
    <w:rsid w:val="00FB5811"/>
    <w:rsid w:val="00FC310C"/>
    <w:rsid w:val="00FC3693"/>
    <w:rsid w:val="00FC796A"/>
    <w:rsid w:val="00FD1E22"/>
    <w:rsid w:val="00FD4076"/>
    <w:rsid w:val="00FD7E60"/>
    <w:rsid w:val="00FE0875"/>
    <w:rsid w:val="00FF52FC"/>
    <w:rsid w:val="4EFB3753"/>
    <w:rsid w:val="7FFD8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20E28"/>
  <w15:docId w15:val="{255FD034-2E37-B54A-BBAE-B8FA0E4F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link w:val="a6"/>
    <w:pPr>
      <w:spacing w:after="240" w:line="240" w:lineRule="auto"/>
      <w:jc w:val="both"/>
    </w:pPr>
    <w:rPr>
      <w:rFonts w:ascii="Times New Roman" w:eastAsia="宋体" w:hAnsi="Times New Roman" w:cs="Simplified Arabic"/>
      <w:sz w:val="24"/>
      <w:szCs w:val="24"/>
      <w:lang w:val="en-GB" w:eastAsia="en-GB" w:bidi="ar-AE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b">
    <w:name w:val="header"/>
    <w:basedOn w:val="a"/>
    <w:link w:val="ac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d">
    <w:name w:val="footnote text"/>
    <w:basedOn w:val="a"/>
    <w:link w:val="ae"/>
    <w:uiPriority w:val="99"/>
    <w:qFormat/>
    <w:pPr>
      <w:widowControl w:val="0"/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Pr>
      <w:sz w:val="21"/>
      <w:szCs w:val="21"/>
    </w:rPr>
  </w:style>
  <w:style w:type="character" w:styleId="af4">
    <w:name w:val="footnote reference"/>
    <w:rPr>
      <w:vertAlign w:val="superscript"/>
    </w:rPr>
  </w:style>
  <w:style w:type="character" w:customStyle="1" w:styleId="ac">
    <w:name w:val="页眉 字符"/>
    <w:basedOn w:val="a0"/>
    <w:link w:val="ab"/>
    <w:uiPriority w:val="99"/>
  </w:style>
  <w:style w:type="character" w:customStyle="1" w:styleId="aa">
    <w:name w:val="页脚 字符"/>
    <w:basedOn w:val="a0"/>
    <w:link w:val="a9"/>
    <w:uiPriority w:val="99"/>
  </w:style>
  <w:style w:type="character" w:customStyle="1" w:styleId="ae">
    <w:name w:val="脚注文本 字符"/>
    <w:basedOn w:val="a0"/>
    <w:link w:val="ad"/>
    <w:uiPriority w:val="99"/>
    <w:rPr>
      <w:rFonts w:ascii="Times New Roman" w:eastAsia="宋体" w:hAnsi="Times New Roman" w:cs="Times New Roman"/>
      <w:kern w:val="2"/>
      <w:sz w:val="18"/>
      <w:szCs w:val="18"/>
      <w:lang w:bidi="ar-SA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BodyText1">
    <w:name w:val="Body Text 1"/>
    <w:basedOn w:val="a"/>
    <w:link w:val="BodyText1Char"/>
    <w:qFormat/>
    <w:pPr>
      <w:spacing w:after="240" w:line="240" w:lineRule="auto"/>
      <w:ind w:left="720"/>
      <w:jc w:val="both"/>
    </w:pPr>
    <w:rPr>
      <w:rFonts w:ascii="Times New Roman" w:eastAsia="宋体" w:hAnsi="Times New Roman" w:cs="Times New Roman"/>
      <w:sz w:val="24"/>
      <w:szCs w:val="24"/>
      <w:lang w:val="en-GB" w:eastAsia="en-GB" w:bidi="ar-AE"/>
    </w:rPr>
  </w:style>
  <w:style w:type="character" w:customStyle="1" w:styleId="BodyText1Char">
    <w:name w:val="Body Text 1 Char"/>
    <w:basedOn w:val="a0"/>
    <w:link w:val="BodyText1"/>
    <w:rPr>
      <w:rFonts w:ascii="Times New Roman" w:eastAsia="宋体" w:hAnsi="Times New Roman" w:cs="Times New Roman"/>
      <w:sz w:val="24"/>
      <w:szCs w:val="24"/>
      <w:lang w:val="en-GB" w:eastAsia="en-GB" w:bidi="ar-AE"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f0">
    <w:name w:val="批注主题 字符"/>
    <w:basedOn w:val="a4"/>
    <w:link w:val="af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sz w:val="22"/>
      <w:szCs w:val="22"/>
      <w:lang w:bidi="he-IL"/>
    </w:rPr>
  </w:style>
  <w:style w:type="paragraph" w:customStyle="1" w:styleId="2">
    <w:name w:val="修订2"/>
    <w:hidden/>
    <w:uiPriority w:val="99"/>
    <w:semiHidden/>
    <w:rPr>
      <w:sz w:val="22"/>
      <w:szCs w:val="22"/>
      <w:lang w:bidi="he-IL"/>
    </w:rPr>
  </w:style>
  <w:style w:type="character" w:customStyle="1" w:styleId="a6">
    <w:name w:val="正文文本 字符"/>
    <w:basedOn w:val="a0"/>
    <w:link w:val="a5"/>
    <w:rPr>
      <w:rFonts w:ascii="Times New Roman" w:eastAsia="宋体" w:hAnsi="Times New Roman" w:cs="Simplified Arabic"/>
      <w:sz w:val="24"/>
      <w:szCs w:val="24"/>
      <w:lang w:val="en-GB" w:eastAsia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110</Words>
  <Characters>629</Characters>
  <Application>Microsoft Office Word</Application>
  <DocSecurity>0</DocSecurity>
  <Lines>5</Lines>
  <Paragraphs>1</Paragraphs>
  <ScaleCrop>false</ScaleCrop>
  <Company>King &amp; Wood Mallesons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 &amp; Wood Mallesons</dc:creator>
  <cp:lastModifiedBy>GH-WJ</cp:lastModifiedBy>
  <cp:revision>123</cp:revision>
  <cp:lastPrinted>2019-01-04T15:14:00Z</cp:lastPrinted>
  <dcterms:created xsi:type="dcterms:W3CDTF">2020-11-05T11:30:00Z</dcterms:created>
  <dcterms:modified xsi:type="dcterms:W3CDTF">2026-02-11T09:26:00Z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0896F2802391AE581A7ABC6659D18ABE_42</vt:lpwstr>
  </property>
</Properties>
</file>