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djustRightInd w:val="0"/>
        <w:snapToGrid w:val="0"/>
        <w:spacing w:line="336" w:lineRule="auto"/>
        <w:rPr>
          <w:rFonts w:ascii="黑体" w:eastAsia="黑体"/>
          <w:szCs w:val="32"/>
        </w:rPr>
      </w:pPr>
    </w:p>
    <w:p>
      <w:pPr>
        <w:overflowPunct w:val="0"/>
        <w:adjustRightInd w:val="0"/>
        <w:snapToGrid w:val="0"/>
        <w:spacing w:line="336" w:lineRule="auto"/>
        <w:rPr>
          <w:rFonts w:ascii="黑体" w:eastAsia="黑体"/>
          <w:szCs w:val="32"/>
        </w:rPr>
      </w:pPr>
    </w:p>
    <w:p>
      <w:pPr>
        <w:overflowPunct w:val="0"/>
        <w:adjustRightInd w:val="0"/>
        <w:snapToGrid w:val="0"/>
        <w:spacing w:line="336" w:lineRule="auto"/>
        <w:rPr>
          <w:rFonts w:ascii="黑体" w:eastAsia="黑体"/>
          <w:szCs w:val="32"/>
        </w:rPr>
      </w:pPr>
    </w:p>
    <w:p>
      <w:pPr>
        <w:overflowPunct w:val="0"/>
        <w:adjustRightInd w:val="0"/>
        <w:snapToGrid w:val="0"/>
        <w:spacing w:line="100" w:lineRule="exact"/>
        <w:rPr>
          <w:rFonts w:ascii="黑体" w:eastAsia="黑体"/>
          <w:szCs w:val="32"/>
        </w:rPr>
      </w:pPr>
    </w:p>
    <w:p>
      <w:pPr>
        <w:overflowPunct w:val="0"/>
        <w:adjustRightInd w:val="0"/>
        <w:snapToGrid w:val="0"/>
        <w:ind w:left="-57"/>
        <w:jc w:val="center"/>
        <w:rPr>
          <w:rFonts w:ascii="方正小标宋简体" w:hAnsi="宋体" w:eastAsia="方正小标宋简体"/>
          <w:color w:val="FF0000"/>
          <w:sz w:val="72"/>
          <w:szCs w:val="72"/>
        </w:rPr>
      </w:pPr>
      <w:r>
        <w:rPr>
          <w:rFonts w:hint="eastAsia" w:ascii="方正小标宋简体" w:hAnsi="宋体" w:eastAsia="方正小标宋简体"/>
          <w:color w:val="FF0000"/>
          <w:sz w:val="72"/>
          <w:szCs w:val="72"/>
        </w:rPr>
        <w:t>上海市市场监督管理局文件</w:t>
      </w:r>
    </w:p>
    <w:p>
      <w:pPr>
        <w:tabs>
          <w:tab w:val="left" w:pos="790"/>
        </w:tabs>
        <w:overflowPunct w:val="0"/>
        <w:adjustRightInd w:val="0"/>
        <w:snapToGrid w:val="0"/>
        <w:spacing w:line="252" w:lineRule="auto"/>
        <w:jc w:val="center"/>
        <w:rPr>
          <w:rFonts w:ascii="黑体" w:eastAsia="黑体"/>
          <w:szCs w:val="32"/>
        </w:rPr>
      </w:pPr>
    </w:p>
    <w:p>
      <w:pPr>
        <w:tabs>
          <w:tab w:val="left" w:pos="790"/>
        </w:tabs>
        <w:overflowPunct w:val="0"/>
        <w:adjustRightInd w:val="0"/>
        <w:snapToGrid w:val="0"/>
        <w:spacing w:line="252" w:lineRule="auto"/>
        <w:jc w:val="center"/>
        <w:rPr>
          <w:rFonts w:ascii="黑体" w:eastAsia="黑体"/>
          <w:szCs w:val="32"/>
        </w:rPr>
      </w:pPr>
    </w:p>
    <w:p>
      <w:pPr>
        <w:tabs>
          <w:tab w:val="left" w:pos="790"/>
        </w:tabs>
        <w:overflowPunct w:val="0"/>
        <w:adjustRightInd w:val="0"/>
        <w:snapToGrid w:val="0"/>
        <w:spacing w:line="336" w:lineRule="auto"/>
        <w:jc w:val="center"/>
        <w:rPr>
          <w:szCs w:val="32"/>
        </w:rPr>
      </w:pPr>
      <w:r>
        <w:rPr>
          <w:szCs w:val="30"/>
        </w:rPr>
        <mc:AlternateContent>
          <mc:Choice Requires="wps">
            <w:drawing>
              <wp:anchor distT="0" distB="0" distL="114300" distR="114300" simplePos="0" relativeHeight="251658240" behindDoc="0" locked="1" layoutInCell="1" allowOverlap="1">
                <wp:simplePos x="0" y="0"/>
                <wp:positionH relativeFrom="column">
                  <wp:posOffset>635</wp:posOffset>
                </wp:positionH>
                <wp:positionV relativeFrom="paragraph">
                  <wp:posOffset>386080</wp:posOffset>
                </wp:positionV>
                <wp:extent cx="5615940" cy="0"/>
                <wp:effectExtent l="0" t="9525" r="3810" b="9525"/>
                <wp:wrapNone/>
                <wp:docPr id="1" name="直线 2"/>
                <wp:cNvGraphicFramePr/>
                <a:graphic xmlns:a="http://schemas.openxmlformats.org/drawingml/2006/main">
                  <a:graphicData uri="http://schemas.microsoft.com/office/word/2010/wordprocessingShape">
                    <wps:wsp>
                      <wps:cNvCnPr/>
                      <wps:spPr>
                        <a:xfrm>
                          <a:off x="0" y="0"/>
                          <a:ext cx="5615940" cy="0"/>
                        </a:xfrm>
                        <a:prstGeom prst="line">
                          <a:avLst/>
                        </a:prstGeom>
                        <a:ln w="19050"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margin-left:0.05pt;margin-top:30.4pt;height:0pt;width:442.2pt;z-index:251658240;mso-width-relative:page;mso-height-relative:page;" filled="f" stroked="t" coordsize="21600,21600" o:gfxdata="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IgOgsDUAAAA&#10;BgEAAA8AAAAAAAAAAQAgAAAAOAAAAGRycy9kb3ducmV2LnhtbFBLAQIUABQAAAAIAIdO4kBlq/V9&#10;0gEAAJEDAAAOAAAAAAAAAAEAIAAAADkBAABkcnMvZTJvRG9jLnhtbFBLBQYAAAAABgAGAFkBAAB9&#10;BQAAAAA=&#10;">
                <v:fill on="f" focussize="0,0"/>
                <v:stroke weight="1.5pt" color="#FF0000" joinstyle="round"/>
                <v:imagedata o:title=""/>
                <o:lock v:ext="edit" aspectratio="f"/>
                <w10:anchorlock/>
              </v:line>
            </w:pict>
          </mc:Fallback>
        </mc:AlternateContent>
      </w:r>
      <w:r>
        <w:rPr>
          <w:rFonts w:hint="eastAsia"/>
          <w:szCs w:val="32"/>
        </w:rPr>
        <w:t>沪市监注册〔202</w:t>
      </w:r>
      <w:r>
        <w:rPr>
          <w:szCs w:val="32"/>
        </w:rPr>
        <w:t>2</w:t>
      </w:r>
      <w:r>
        <w:rPr>
          <w:rFonts w:hint="eastAsia"/>
          <w:szCs w:val="32"/>
        </w:rPr>
        <w:t>〕326号</w:t>
      </w:r>
    </w:p>
    <w:p>
      <w:pPr>
        <w:tabs>
          <w:tab w:val="left" w:pos="790"/>
        </w:tabs>
        <w:overflowPunct w:val="0"/>
        <w:adjustRightInd w:val="0"/>
        <w:snapToGrid w:val="0"/>
        <w:spacing w:line="336" w:lineRule="auto"/>
        <w:jc w:val="center"/>
        <w:rPr>
          <w:szCs w:val="30"/>
        </w:rPr>
      </w:pPr>
    </w:p>
    <w:p>
      <w:pPr>
        <w:tabs>
          <w:tab w:val="left" w:pos="790"/>
        </w:tabs>
        <w:overflowPunct w:val="0"/>
        <w:adjustRightInd w:val="0"/>
        <w:snapToGrid w:val="0"/>
        <w:spacing w:line="336" w:lineRule="auto"/>
        <w:jc w:val="center"/>
        <w:rPr>
          <w:szCs w:val="30"/>
        </w:rPr>
      </w:pPr>
    </w:p>
    <w:p>
      <w:pPr>
        <w:tabs>
          <w:tab w:val="left" w:pos="790"/>
        </w:tabs>
        <w:overflowPunct w:val="0"/>
        <w:adjustRightInd w:val="0"/>
        <w:snapToGrid w:val="0"/>
        <w:jc w:val="center"/>
        <w:rPr>
          <w:rFonts w:ascii="方正小标宋简体" w:hAnsi="宋体" w:eastAsia="方正小标宋简体"/>
          <w:sz w:val="44"/>
          <w:szCs w:val="44"/>
        </w:rPr>
      </w:pPr>
      <w:r>
        <w:rPr>
          <w:rFonts w:hint="eastAsia" w:ascii="方正小标宋简体" w:hAnsi="宋体" w:eastAsia="方正小标宋简体"/>
          <w:sz w:val="44"/>
          <w:szCs w:val="44"/>
        </w:rPr>
        <w:t>上海市市场监督管理局</w:t>
      </w:r>
    </w:p>
    <w:p>
      <w:pPr>
        <w:tabs>
          <w:tab w:val="left" w:pos="790"/>
        </w:tabs>
        <w:overflowPunct w:val="0"/>
        <w:adjustRightInd w:val="0"/>
        <w:snapToGrid w:val="0"/>
        <w:jc w:val="center"/>
        <w:rPr>
          <w:rFonts w:ascii="方正小标宋简体" w:hAnsi="宋体" w:eastAsia="方正小标宋简体"/>
          <w:sz w:val="44"/>
          <w:szCs w:val="44"/>
        </w:rPr>
      </w:pPr>
      <w:r>
        <w:rPr>
          <w:rFonts w:hint="eastAsia" w:ascii="方正小标宋简体" w:hAnsi="宋体" w:eastAsia="方正小标宋简体"/>
          <w:sz w:val="44"/>
          <w:szCs w:val="44"/>
        </w:rPr>
        <w:t>关于转发《市场监管总局关于</w:t>
      </w:r>
    </w:p>
    <w:p>
      <w:pPr>
        <w:tabs>
          <w:tab w:val="left" w:pos="790"/>
        </w:tabs>
        <w:overflowPunct w:val="0"/>
        <w:adjustRightInd w:val="0"/>
        <w:snapToGrid w:val="0"/>
        <w:jc w:val="center"/>
        <w:rPr>
          <w:rFonts w:ascii="方正小标宋简体" w:hAnsi="宋体" w:eastAsia="方正小标宋简体"/>
          <w:sz w:val="44"/>
          <w:szCs w:val="44"/>
        </w:rPr>
      </w:pPr>
      <w:r>
        <w:rPr>
          <w:rFonts w:hint="eastAsia" w:ascii="方正小标宋简体" w:hAnsi="宋体" w:eastAsia="方正小标宋简体"/>
          <w:sz w:val="44"/>
          <w:szCs w:val="44"/>
        </w:rPr>
        <w:t>新形势下发挥个体劳动者私营企业协会作用</w:t>
      </w:r>
    </w:p>
    <w:p>
      <w:pPr>
        <w:tabs>
          <w:tab w:val="left" w:pos="790"/>
        </w:tabs>
        <w:overflowPunct w:val="0"/>
        <w:adjustRightInd w:val="0"/>
        <w:snapToGrid w:val="0"/>
        <w:jc w:val="center"/>
        <w:rPr>
          <w:rFonts w:ascii="方正小标宋简体" w:hAnsi="宋体" w:eastAsia="方正小标宋简体"/>
          <w:sz w:val="44"/>
          <w:szCs w:val="44"/>
        </w:rPr>
      </w:pPr>
      <w:r>
        <w:rPr>
          <w:rFonts w:hint="eastAsia" w:ascii="方正小标宋简体" w:hAnsi="宋体" w:eastAsia="方正小标宋简体"/>
          <w:sz w:val="44"/>
          <w:szCs w:val="44"/>
        </w:rPr>
        <w:t>助推个体私营经济高质量发展的意见》的通知</w:t>
      </w:r>
    </w:p>
    <w:p>
      <w:pPr>
        <w:tabs>
          <w:tab w:val="left" w:pos="790"/>
          <w:tab w:val="left" w:pos="1264"/>
        </w:tabs>
        <w:overflowPunct w:val="0"/>
        <w:adjustRightInd w:val="0"/>
        <w:snapToGrid w:val="0"/>
        <w:spacing w:line="360" w:lineRule="auto"/>
        <w:ind w:firstLine="624"/>
        <w:rPr>
          <w:rFonts w:hAnsi="宋体"/>
          <w:szCs w:val="30"/>
        </w:rPr>
      </w:pPr>
    </w:p>
    <w:p>
      <w:pPr>
        <w:tabs>
          <w:tab w:val="left" w:pos="790"/>
          <w:tab w:val="left" w:pos="1264"/>
        </w:tabs>
        <w:overflowPunct w:val="0"/>
        <w:adjustRightInd w:val="0"/>
        <w:snapToGrid w:val="0"/>
        <w:spacing w:line="360" w:lineRule="auto"/>
        <w:rPr>
          <w:rFonts w:hAnsi="宋体"/>
          <w:szCs w:val="30"/>
        </w:rPr>
      </w:pPr>
      <w:r>
        <w:rPr>
          <w:rFonts w:hint="eastAsia" w:hAnsi="宋体"/>
          <w:szCs w:val="30"/>
        </w:rPr>
        <w:t>各区市场监管局，临港新片区市场监管局，市局机场分局：</w:t>
      </w:r>
    </w:p>
    <w:p>
      <w:pPr>
        <w:tabs>
          <w:tab w:val="left" w:pos="790"/>
          <w:tab w:val="left" w:pos="1264"/>
        </w:tabs>
        <w:overflowPunct w:val="0"/>
        <w:adjustRightInd w:val="0"/>
        <w:snapToGrid w:val="0"/>
        <w:spacing w:line="360" w:lineRule="auto"/>
        <w:ind w:firstLine="624"/>
        <w:rPr>
          <w:rFonts w:hAnsi="宋体"/>
          <w:szCs w:val="30"/>
        </w:rPr>
      </w:pPr>
      <w:r>
        <w:rPr>
          <w:rFonts w:hint="eastAsia" w:hAnsi="宋体"/>
          <w:szCs w:val="30"/>
        </w:rPr>
        <w:t>现将《市场监管总局关于新形势下发挥个体劳动者私营企业协会作用助推个体私营经济高质量发展的意见》（国市监办发</w:t>
      </w:r>
      <w:r>
        <w:rPr>
          <w:rFonts w:hint="eastAsia"/>
          <w:szCs w:val="32"/>
        </w:rPr>
        <w:t>〔202</w:t>
      </w:r>
      <w:r>
        <w:rPr>
          <w:szCs w:val="32"/>
        </w:rPr>
        <w:t>2</w:t>
      </w:r>
      <w:r>
        <w:rPr>
          <w:rFonts w:hint="eastAsia"/>
          <w:szCs w:val="32"/>
        </w:rPr>
        <w:t>〕</w:t>
      </w:r>
      <w:r>
        <w:rPr>
          <w:rFonts w:hint="eastAsia" w:hAnsi="宋体"/>
          <w:szCs w:val="30"/>
        </w:rPr>
        <w:t>43号，以下简称《意见》）转发给你们，并提出如下措施和要求，请结合实际一并抓好贯彻落实。</w:t>
      </w:r>
    </w:p>
    <w:p>
      <w:pPr>
        <w:tabs>
          <w:tab w:val="left" w:pos="790"/>
          <w:tab w:val="left" w:pos="1264"/>
        </w:tabs>
        <w:overflowPunct w:val="0"/>
        <w:adjustRightInd w:val="0"/>
        <w:snapToGrid w:val="0"/>
        <w:spacing w:line="360" w:lineRule="auto"/>
        <w:ind w:firstLine="624"/>
        <w:rPr>
          <w:rFonts w:ascii="黑体" w:hAnsi="黑体" w:eastAsia="黑体" w:cs="黑体"/>
          <w:szCs w:val="30"/>
        </w:rPr>
      </w:pPr>
      <w:r>
        <w:rPr>
          <w:rFonts w:hint="eastAsia" w:ascii="黑体" w:hAnsi="黑体" w:eastAsia="黑体" w:cs="黑体"/>
          <w:szCs w:val="30"/>
        </w:rPr>
        <w:t>一、提高政治站位，明晰基本定位</w:t>
      </w:r>
    </w:p>
    <w:p>
      <w:pPr>
        <w:tabs>
          <w:tab w:val="left" w:pos="790"/>
          <w:tab w:val="left" w:pos="1264"/>
        </w:tabs>
        <w:overflowPunct w:val="0"/>
        <w:adjustRightInd w:val="0"/>
        <w:snapToGrid w:val="0"/>
        <w:spacing w:line="351" w:lineRule="auto"/>
        <w:ind w:firstLine="624"/>
        <w:rPr>
          <w:rFonts w:hAnsi="宋体"/>
          <w:szCs w:val="30"/>
        </w:rPr>
      </w:pPr>
      <w:r>
        <w:rPr>
          <w:rFonts w:hint="eastAsia" w:hAnsi="宋体"/>
          <w:szCs w:val="30"/>
        </w:rPr>
        <w:t>个体私营经济是社会主义市场经济的重要组成部分，在稳定增长、促进创新、增加就业等方面发挥了重要的作用。各级个私协会是党和政府联系个体私营企业的桥梁和纽带，是服务个体私营企业发展的重要社会组织。市场监管部门作为个私协会的主管单位，要从全面贯彻党中央、国务院关于鼓励和支持个体私营经济发展决策部署的战略高度，深刻理解《意见》的精神实质和实践要求，深刻认识加强指导个私协会工作的意义和作用，进一步统一思想、凝聚共识。</w:t>
      </w:r>
    </w:p>
    <w:p>
      <w:pPr>
        <w:tabs>
          <w:tab w:val="left" w:pos="790"/>
          <w:tab w:val="left" w:pos="1264"/>
        </w:tabs>
        <w:overflowPunct w:val="0"/>
        <w:adjustRightInd w:val="0"/>
        <w:snapToGrid w:val="0"/>
        <w:spacing w:line="351" w:lineRule="auto"/>
        <w:ind w:firstLine="624"/>
        <w:rPr>
          <w:rFonts w:ascii="黑体" w:hAnsi="黑体" w:eastAsia="黑体" w:cs="黑体"/>
          <w:szCs w:val="30"/>
        </w:rPr>
      </w:pPr>
      <w:r>
        <w:rPr>
          <w:rFonts w:hint="eastAsia" w:ascii="黑体" w:hAnsi="黑体" w:eastAsia="黑体" w:cs="黑体"/>
          <w:szCs w:val="30"/>
        </w:rPr>
        <w:t>二、加强协调联动，凝聚发展合力</w:t>
      </w:r>
    </w:p>
    <w:p>
      <w:pPr>
        <w:tabs>
          <w:tab w:val="left" w:pos="790"/>
          <w:tab w:val="left" w:pos="1264"/>
        </w:tabs>
        <w:overflowPunct w:val="0"/>
        <w:adjustRightInd w:val="0"/>
        <w:snapToGrid w:val="0"/>
        <w:spacing w:line="351" w:lineRule="auto"/>
        <w:ind w:firstLine="624"/>
        <w:rPr>
          <w:rFonts w:hAnsi="宋体"/>
          <w:szCs w:val="30"/>
        </w:rPr>
      </w:pPr>
      <w:r>
        <w:rPr>
          <w:rFonts w:hint="eastAsia" w:hAnsi="宋体"/>
          <w:szCs w:val="30"/>
        </w:rPr>
        <w:t>个私协会是新时期构建新型市场监管体系的重要力量和得力助手。各单位要大力宣传个私协会地位、性质、宗旨和任务，明晰个私协会的政治性、公益性、群众性特征，指导个私协会在新形势下团结引导广大个体私营企业经营者及其从业人员坚定不移跟党走中国特色社会主义道路，更好地发挥作用，积极营造良好的社会氛围，共同凝聚起促进个体私营经济健康发展的强大合力。</w:t>
      </w:r>
    </w:p>
    <w:p>
      <w:pPr>
        <w:tabs>
          <w:tab w:val="left" w:pos="790"/>
          <w:tab w:val="left" w:pos="1264"/>
        </w:tabs>
        <w:overflowPunct w:val="0"/>
        <w:adjustRightInd w:val="0"/>
        <w:snapToGrid w:val="0"/>
        <w:spacing w:line="351" w:lineRule="auto"/>
        <w:ind w:firstLine="624"/>
        <w:rPr>
          <w:rFonts w:ascii="黑体" w:hAnsi="黑体" w:eastAsia="黑体" w:cs="黑体"/>
          <w:szCs w:val="30"/>
        </w:rPr>
      </w:pPr>
      <w:r>
        <w:rPr>
          <w:rFonts w:hint="eastAsia" w:ascii="黑体" w:hAnsi="黑体" w:eastAsia="黑体" w:cs="黑体"/>
          <w:szCs w:val="30"/>
        </w:rPr>
        <w:t>三、聚焦重点工作，加强管理指导</w:t>
      </w:r>
    </w:p>
    <w:p>
      <w:pPr>
        <w:tabs>
          <w:tab w:val="left" w:pos="790"/>
          <w:tab w:val="left" w:pos="1264"/>
        </w:tabs>
        <w:overflowPunct w:val="0"/>
        <w:adjustRightInd w:val="0"/>
        <w:snapToGrid w:val="0"/>
        <w:spacing w:line="351" w:lineRule="auto"/>
        <w:ind w:firstLine="624"/>
        <w:rPr>
          <w:rFonts w:hAnsi="宋体"/>
          <w:szCs w:val="30"/>
        </w:rPr>
      </w:pPr>
      <w:r>
        <w:rPr>
          <w:rFonts w:hint="eastAsia" w:hAnsi="宋体"/>
          <w:szCs w:val="30"/>
        </w:rPr>
        <w:t>指导个私协会开展工作，是党和政府赋予市场监管部门的重要职责。各单位要切实履行对个私协会的指导职责，把个私协会工作纳入市场监管工作大局，围绕市场监管领域重点工作加强指导，更大力度支持个体私营经济发展。要将个私协会作为扶持个体私营经济发展工作的有效补充力量，在促进个私经济发展中突出个私协会地位、职能、作用，指导协会贡献力量。支持个私协会根据自身特点，选准工作角度、探索工作方法，围绕服务“六稳六保”、发展壮大市场主体、宣传惠企助企政策、聚焦优化营商环境、弘扬新时代企业家精神、推动小个专党建、助推个体私营经济高质量发展等重点工作，将相关政策措施及时传递到广大个体劳动者和私营经济者。</w:t>
      </w:r>
    </w:p>
    <w:p>
      <w:pPr>
        <w:tabs>
          <w:tab w:val="left" w:pos="790"/>
          <w:tab w:val="left" w:pos="1264"/>
        </w:tabs>
        <w:overflowPunct w:val="0"/>
        <w:adjustRightInd w:val="0"/>
        <w:snapToGrid w:val="0"/>
        <w:spacing w:line="351" w:lineRule="auto"/>
        <w:ind w:firstLine="624"/>
        <w:rPr>
          <w:rFonts w:ascii="黑体" w:hAnsi="黑体" w:eastAsia="黑体" w:cs="黑体"/>
          <w:szCs w:val="30"/>
        </w:rPr>
      </w:pPr>
      <w:r>
        <w:rPr>
          <w:rFonts w:hint="eastAsia" w:ascii="黑体" w:hAnsi="黑体" w:eastAsia="黑体" w:cs="黑体"/>
          <w:szCs w:val="30"/>
        </w:rPr>
        <w:t>四、加强协会建设，发挥积极作用</w:t>
      </w:r>
    </w:p>
    <w:p>
      <w:pPr>
        <w:tabs>
          <w:tab w:val="left" w:pos="790"/>
          <w:tab w:val="left" w:pos="1264"/>
        </w:tabs>
        <w:overflowPunct w:val="0"/>
        <w:adjustRightInd w:val="0"/>
        <w:snapToGrid w:val="0"/>
        <w:spacing w:line="351" w:lineRule="auto"/>
        <w:ind w:firstLine="624"/>
        <w:rPr>
          <w:rFonts w:hAnsi="宋体"/>
          <w:szCs w:val="30"/>
        </w:rPr>
      </w:pPr>
      <w:r>
        <w:rPr>
          <w:rFonts w:hint="eastAsia" w:hAnsi="宋体"/>
          <w:szCs w:val="30"/>
        </w:rPr>
        <w:t>各单位要指导个私协会不断加强自身建设，完善内部治理结构，推进工作的规范化、标准化、制度化，切实发挥个私协会政治引领、服务发展、协同治理三项作用，使其真正成为政府服务个体私营经济发展的得力助手。要将个私协会纳入个私经济服务专班，开展“防疫情、稳经济、保安全”大走访、大排查等相关工作，畅通诉求反馈渠道，倾听个体私营企业意见建议，掌握和反映个私经济发展面临的“痛点”“堵点”“难点”，及时向有关部门提出政策建议。</w:t>
      </w:r>
    </w:p>
    <w:p>
      <w:pPr>
        <w:tabs>
          <w:tab w:val="left" w:pos="790"/>
          <w:tab w:val="left" w:pos="1264"/>
        </w:tabs>
        <w:overflowPunct w:val="0"/>
        <w:adjustRightInd w:val="0"/>
        <w:snapToGrid w:val="0"/>
        <w:spacing w:line="351" w:lineRule="auto"/>
        <w:ind w:firstLine="624"/>
        <w:rPr>
          <w:rFonts w:ascii="黑体" w:hAnsi="黑体" w:eastAsia="黑体" w:cs="黑体"/>
          <w:szCs w:val="30"/>
        </w:rPr>
      </w:pPr>
      <w:r>
        <w:rPr>
          <w:rFonts w:hint="eastAsia" w:ascii="黑体" w:hAnsi="黑体" w:eastAsia="黑体" w:cs="黑体"/>
          <w:szCs w:val="30"/>
        </w:rPr>
        <w:t>五、细化具体措施，推动贯彻落实</w:t>
      </w:r>
    </w:p>
    <w:p>
      <w:pPr>
        <w:tabs>
          <w:tab w:val="left" w:pos="790"/>
          <w:tab w:val="left" w:pos="1264"/>
        </w:tabs>
        <w:overflowPunct w:val="0"/>
        <w:adjustRightInd w:val="0"/>
        <w:snapToGrid w:val="0"/>
        <w:spacing w:line="351" w:lineRule="auto"/>
        <w:ind w:firstLine="624"/>
        <w:rPr>
          <w:rFonts w:hAnsi="宋体"/>
          <w:szCs w:val="30"/>
        </w:rPr>
      </w:pPr>
      <w:r>
        <w:rPr>
          <w:rFonts w:hint="eastAsia" w:hAnsi="宋体"/>
          <w:szCs w:val="30"/>
        </w:rPr>
        <w:t>《意见》既是对市场监管部门在新形势下如何发挥个私协会作用、助推个体私营经济高质量发展提出的要求，也是个私协会在新形势下的工作指南。各单位要全面贯彻落实《意见》要求，查找问题不足，加强和改进个私协会工作，切实把个私协会组织建设好、机构设置好、人员选配好、作用发挥好，以守正创新的精神不断提高个体私营经济发展水平。</w:t>
      </w:r>
    </w:p>
    <w:p>
      <w:pPr>
        <w:tabs>
          <w:tab w:val="left" w:pos="790"/>
          <w:tab w:val="left" w:pos="1264"/>
        </w:tabs>
        <w:overflowPunct w:val="0"/>
        <w:adjustRightInd w:val="0"/>
        <w:snapToGrid w:val="0"/>
        <w:spacing w:line="288" w:lineRule="auto"/>
        <w:ind w:firstLine="624"/>
        <w:rPr>
          <w:rFonts w:hAnsi="宋体"/>
          <w:szCs w:val="30"/>
        </w:rPr>
      </w:pPr>
    </w:p>
    <w:p>
      <w:pPr>
        <w:tabs>
          <w:tab w:val="left" w:pos="790"/>
          <w:tab w:val="left" w:pos="1264"/>
        </w:tabs>
        <w:overflowPunct w:val="0"/>
        <w:adjustRightInd w:val="0"/>
        <w:snapToGrid w:val="0"/>
        <w:spacing w:line="288" w:lineRule="auto"/>
        <w:ind w:firstLine="624"/>
        <w:rPr>
          <w:rFonts w:hAnsi="宋体"/>
          <w:szCs w:val="30"/>
        </w:rPr>
      </w:pPr>
    </w:p>
    <w:p>
      <w:pPr>
        <w:tabs>
          <w:tab w:val="left" w:pos="790"/>
          <w:tab w:val="left" w:pos="1264"/>
        </w:tabs>
        <w:overflowPunct w:val="0"/>
        <w:adjustRightInd w:val="0"/>
        <w:snapToGrid w:val="0"/>
        <w:spacing w:line="288" w:lineRule="auto"/>
        <w:ind w:firstLine="624"/>
        <w:rPr>
          <w:rFonts w:hAnsi="宋体"/>
          <w:szCs w:val="30"/>
        </w:rPr>
      </w:pPr>
    </w:p>
    <w:p>
      <w:pPr>
        <w:tabs>
          <w:tab w:val="left" w:pos="790"/>
          <w:tab w:val="left" w:pos="1264"/>
        </w:tabs>
        <w:overflowPunct w:val="0"/>
        <w:adjustRightInd w:val="0"/>
        <w:snapToGrid w:val="0"/>
        <w:spacing w:line="336" w:lineRule="auto"/>
        <w:ind w:right="850" w:firstLine="624"/>
        <w:jc w:val="right"/>
        <w:rPr>
          <w:rFonts w:hAnsi="宋体"/>
          <w:szCs w:val="30"/>
        </w:rPr>
      </w:pPr>
      <w:r>
        <w:rPr>
          <w:rFonts w:hint="eastAsia" w:hAnsi="宋体"/>
          <w:szCs w:val="30"/>
        </w:rPr>
        <w:t>上海市市场监督管理局</w:t>
      </w:r>
    </w:p>
    <w:p>
      <w:pPr>
        <w:tabs>
          <w:tab w:val="left" w:pos="790"/>
          <w:tab w:val="left" w:pos="1264"/>
        </w:tabs>
        <w:overflowPunct w:val="0"/>
        <w:adjustRightInd w:val="0"/>
        <w:snapToGrid w:val="0"/>
        <w:spacing w:line="336" w:lineRule="auto"/>
        <w:ind w:right="1247" w:firstLine="624"/>
        <w:jc w:val="right"/>
        <w:rPr>
          <w:rFonts w:hAnsi="宋体"/>
          <w:szCs w:val="30"/>
        </w:rPr>
      </w:pPr>
      <w:r>
        <w:rPr>
          <w:rFonts w:hint="eastAsia" w:hAnsi="宋体"/>
          <w:szCs w:val="30"/>
        </w:rPr>
        <w:t>2022年8月5日</w:t>
      </w:r>
    </w:p>
    <w:p>
      <w:pPr>
        <w:tabs>
          <w:tab w:val="left" w:pos="790"/>
          <w:tab w:val="left" w:pos="1264"/>
        </w:tabs>
        <w:overflowPunct w:val="0"/>
        <w:adjustRightInd w:val="0"/>
        <w:snapToGrid w:val="0"/>
        <w:spacing w:line="336" w:lineRule="auto"/>
        <w:ind w:firstLine="624"/>
        <w:rPr>
          <w:rFonts w:hAnsi="宋体"/>
          <w:szCs w:val="30"/>
        </w:rPr>
      </w:pPr>
      <w:r>
        <w:rPr>
          <w:rFonts w:hint="eastAsia" w:hAnsi="宋体"/>
          <w:szCs w:val="30"/>
        </w:rPr>
        <w:t>（此件公开</w:t>
      </w:r>
      <w:r>
        <w:rPr>
          <w:rFonts w:hint="eastAsia" w:hAnsi="宋体"/>
          <w:szCs w:val="30"/>
          <w:lang w:eastAsia="zh-CN"/>
        </w:rPr>
        <w:t>发布</w:t>
      </w:r>
      <w:bookmarkStart w:id="0" w:name="_GoBack"/>
      <w:bookmarkEnd w:id="0"/>
      <w:r>
        <w:rPr>
          <w:rFonts w:hint="eastAsia" w:hAnsi="宋体"/>
          <w:szCs w:val="30"/>
        </w:rPr>
        <w:t>）</w:t>
      </w: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594350" cy="7992110"/>
            <wp:effectExtent l="0" t="0" r="6350" b="825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6"/>
                    <a:srcRect l="6183" t="-9088" r="7390" b="2220"/>
                    <a:stretch>
                      <a:fillRect/>
                    </a:stretch>
                  </pic:blipFill>
                  <pic:spPr>
                    <a:xfrm>
                      <a:off x="0" y="0"/>
                      <a:ext cx="5594350"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457825" cy="7992110"/>
            <wp:effectExtent l="0" t="0" r="9525" b="889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7"/>
                    <a:srcRect l="2291" t="1180" r="4091"/>
                    <a:stretch>
                      <a:fillRect/>
                    </a:stretch>
                  </pic:blipFill>
                  <pic:spPr>
                    <a:xfrm>
                      <a:off x="0" y="0"/>
                      <a:ext cx="5457825"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511800" cy="7992110"/>
            <wp:effectExtent l="0" t="0" r="12700" b="889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8"/>
                    <a:srcRect l="-345" r="1034" b="949"/>
                    <a:stretch>
                      <a:fillRect/>
                    </a:stretch>
                  </pic:blipFill>
                  <pic:spPr>
                    <a:xfrm>
                      <a:off x="0" y="0"/>
                      <a:ext cx="5511800"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464810" cy="7992110"/>
            <wp:effectExtent l="0" t="0" r="2540" b="889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9"/>
                    <a:srcRect l="509" r="2376" b="1064"/>
                    <a:stretch>
                      <a:fillRect/>
                    </a:stretch>
                  </pic:blipFill>
                  <pic:spPr>
                    <a:xfrm>
                      <a:off x="0" y="0"/>
                      <a:ext cx="5464810"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490210" cy="7992110"/>
            <wp:effectExtent l="0" t="0" r="15240" b="889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0"/>
                    <a:srcRect t="359" r="1380"/>
                    <a:stretch>
                      <a:fillRect/>
                    </a:stretch>
                  </pic:blipFill>
                  <pic:spPr>
                    <a:xfrm>
                      <a:off x="0" y="0"/>
                      <a:ext cx="5490210"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457825" cy="7992110"/>
            <wp:effectExtent l="0" t="0" r="9525" b="889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11"/>
                    <a:srcRect t="821" r="4039" b="1290"/>
                    <a:stretch>
                      <a:fillRect/>
                    </a:stretch>
                  </pic:blipFill>
                  <pic:spPr>
                    <a:xfrm>
                      <a:off x="0" y="0"/>
                      <a:ext cx="5457825" cy="7992110"/>
                    </a:xfrm>
                    <a:prstGeom prst="rect">
                      <a:avLst/>
                    </a:prstGeom>
                    <a:noFill/>
                    <a:ln w="9525">
                      <a:noFill/>
                      <a:miter lim="800000"/>
                      <a:headEnd/>
                      <a:tailEnd/>
                    </a:ln>
                  </pic:spPr>
                </pic:pic>
              </a:graphicData>
            </a:graphic>
          </wp:inline>
        </w:drawing>
      </w:r>
    </w:p>
    <w:p>
      <w:pPr>
        <w:pStyle w:val="6"/>
        <w:widowControl/>
        <w:adjustRightInd w:val="0"/>
        <w:snapToGrid w:val="0"/>
        <w:spacing w:beforeAutospacing="0" w:afterAutospacing="0"/>
        <w:jc w:val="center"/>
        <w:rPr>
          <w:rFonts w:ascii="Times New Roman" w:hAnsi="Times New Roman" w:cs="微软雅黑"/>
          <w:sz w:val="30"/>
          <w:szCs w:val="30"/>
          <w:shd w:val="clear" w:color="auto" w:fill="FFFFFF"/>
        </w:rPr>
      </w:pPr>
      <w:r>
        <w:rPr>
          <w:rFonts w:ascii="Times New Roman" w:hAnsi="Times New Roman" w:cs="微软雅黑"/>
          <w:sz w:val="30"/>
          <w:szCs w:val="30"/>
          <w:shd w:val="clear" w:color="auto" w:fill="FFFFFF"/>
        </w:rPr>
        <w:drawing>
          <wp:inline distT="0" distB="0" distL="0" distR="0">
            <wp:extent cx="5514975" cy="7992110"/>
            <wp:effectExtent l="0" t="0" r="9525" b="889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12"/>
                    <a:srcRect l="1363" t="705" r="852" b="1528"/>
                    <a:stretch>
                      <a:fillRect/>
                    </a:stretch>
                  </pic:blipFill>
                  <pic:spPr>
                    <a:xfrm>
                      <a:off x="0" y="0"/>
                      <a:ext cx="5514975" cy="7992110"/>
                    </a:xfrm>
                    <a:prstGeom prst="rect">
                      <a:avLst/>
                    </a:prstGeom>
                    <a:noFill/>
                    <a:ln w="9525">
                      <a:noFill/>
                      <a:miter lim="800000"/>
                      <a:headEnd/>
                      <a:tailEnd/>
                    </a:ln>
                  </pic:spPr>
                </pic:pic>
              </a:graphicData>
            </a:graphic>
          </wp:inline>
        </w:drawing>
      </w: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line="336" w:lineRule="auto"/>
        <w:ind w:firstLine="624"/>
        <w:rPr>
          <w:rFonts w:hAnsi="宋体"/>
          <w:szCs w:val="30"/>
        </w:rPr>
      </w:pPr>
    </w:p>
    <w:p>
      <w:pPr>
        <w:tabs>
          <w:tab w:val="left" w:pos="790"/>
          <w:tab w:val="left" w:pos="1264"/>
        </w:tabs>
        <w:overflowPunct w:val="0"/>
        <w:adjustRightInd w:val="0"/>
        <w:snapToGrid w:val="0"/>
        <w:spacing w:after="140" w:line="336" w:lineRule="auto"/>
        <w:ind w:firstLine="624"/>
        <w:rPr>
          <w:rFonts w:hAnsi="宋体"/>
          <w:szCs w:val="30"/>
        </w:rPr>
      </w:pPr>
    </w:p>
    <w:p>
      <w:pPr>
        <w:overflowPunct w:val="0"/>
        <w:adjustRightInd w:val="0"/>
        <w:snapToGrid w:val="0"/>
        <w:spacing w:line="336" w:lineRule="auto"/>
        <w:ind w:firstLine="284"/>
        <w:rPr>
          <w:rFonts w:hAnsi="宋体"/>
          <w:sz w:val="28"/>
          <w:szCs w:val="28"/>
        </w:rPr>
      </w:pPr>
      <w:r>
        <w:rPr>
          <w:sz w:val="28"/>
          <w:szCs w:val="28"/>
        </w:rPr>
        <mc:AlternateContent>
          <mc:Choice Requires="wps">
            <w:drawing>
              <wp:anchor distT="0" distB="0" distL="114300" distR="114300" simplePos="0" relativeHeight="251667456" behindDoc="0" locked="1" layoutInCell="1" allowOverlap="1">
                <wp:simplePos x="0" y="0"/>
                <wp:positionH relativeFrom="column">
                  <wp:posOffset>0</wp:posOffset>
                </wp:positionH>
                <wp:positionV relativeFrom="paragraph">
                  <wp:posOffset>262890</wp:posOffset>
                </wp:positionV>
                <wp:extent cx="5615940" cy="0"/>
                <wp:effectExtent l="0" t="0" r="0" b="0"/>
                <wp:wrapNone/>
                <wp:docPr id="3" name="直线 3"/>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直线 3" o:spid="_x0000_s1026" o:spt="20" style="position:absolute;left:0pt;margin-left:0pt;margin-top:20.7pt;height:0pt;width:442.2pt;z-index:251667456;mso-width-relative:page;mso-height-relative:page;" filled="f" stroked="t" coordsize="21600,21600" o:gfxdata="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N6AYMdUAAAAG&#10;AQAADwAAAAAAAAABACAAAAA4AAAAZHJzL2Rvd25yZXYueG1sUEsBAhQAFAAAAAgAh07iQAjtC/DQ&#10;AQAAkQMAAA4AAAAAAAAAAQAgAAAAOgEAAGRycy9lMm9Eb2MueG1sUEsFBgAAAAAGAAYAWQEAAHwF&#10;AAAAAA==&#10;">
                <v:fill on="f" focussize="0,0"/>
                <v:stroke weight="1pt" color="#000000" joinstyle="round"/>
                <v:imagedata o:title=""/>
                <o:lock v:ext="edit" aspectratio="f"/>
                <w10:anchorlock/>
              </v:line>
            </w:pict>
          </mc:Fallback>
        </mc:AlternateContent>
      </w:r>
      <w:r>
        <w:rPr>
          <w:sz w:val="28"/>
          <w:szCs w:val="28"/>
        </w:rPr>
        <mc:AlternateContent>
          <mc:Choice Requires="wps">
            <w:drawing>
              <wp:anchor distT="0" distB="0" distL="114300" distR="114300" simplePos="0" relativeHeight="251666432" behindDoc="0" locked="1" layoutInCell="1" allowOverlap="1">
                <wp:simplePos x="0" y="0"/>
                <wp:positionH relativeFrom="column">
                  <wp:posOffset>0</wp:posOffset>
                </wp:positionH>
                <wp:positionV relativeFrom="paragraph">
                  <wp:posOffset>-50165</wp:posOffset>
                </wp:positionV>
                <wp:extent cx="5615940" cy="0"/>
                <wp:effectExtent l="0" t="0" r="0" b="0"/>
                <wp:wrapNone/>
                <wp:docPr id="2" name="直线 4"/>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直线 4" o:spid="_x0000_s1026" o:spt="20" style="position:absolute;left:0pt;margin-left:0pt;margin-top:-3.95pt;height:0pt;width:442.2pt;z-index:251666432;mso-width-relative:page;mso-height-relative:page;" filled="f" stroked="t" coordsize="21600,21600" o:gfxdata="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LILFldYAAAAG&#10;AQAADwAAAAAAAAABACAAAAA4AAAAZHJzL2Rvd25yZXYueG1sUEsBAhQAFAAAAAgAh07iQK5slGHP&#10;AQAAkQMAAA4AAAAAAAAAAQAgAAAAOwEAAGRycy9lMm9Eb2MueG1sUEsFBgAAAAAGAAYAWQEAAHwF&#10;AAAAAA==&#10;">
                <v:fill on="f" focussize="0,0"/>
                <v:stroke weight="1pt" color="#000000" joinstyle="round"/>
                <v:imagedata o:title=""/>
                <o:lock v:ext="edit" aspectratio="f"/>
                <w10:anchorlock/>
              </v:line>
            </w:pict>
          </mc:Fallback>
        </mc:AlternateContent>
      </w:r>
      <w:r>
        <w:rPr>
          <w:rFonts w:hint="eastAsia" w:hAnsi="宋体"/>
          <w:sz w:val="28"/>
          <w:szCs w:val="28"/>
        </w:rPr>
        <w:t>上海市市场监督管理局办公室</w:t>
      </w:r>
      <w:r>
        <w:rPr>
          <w:rFonts w:hint="eastAsia" w:hAnsi="宋体"/>
          <w:spacing w:val="-2"/>
          <w:sz w:val="28"/>
          <w:szCs w:val="28"/>
        </w:rPr>
        <w:t xml:space="preserve">                </w:t>
      </w:r>
      <w:r>
        <w:rPr>
          <w:rFonts w:hint="eastAsia" w:hAnsi="宋体"/>
          <w:sz w:val="28"/>
          <w:szCs w:val="28"/>
        </w:rPr>
        <w:t>202</w:t>
      </w:r>
      <w:r>
        <w:rPr>
          <w:rFonts w:hAnsi="宋体"/>
          <w:sz w:val="28"/>
          <w:szCs w:val="28"/>
        </w:rPr>
        <w:t>2</w:t>
      </w:r>
      <w:r>
        <w:rPr>
          <w:rFonts w:hint="eastAsia" w:hAnsi="宋体"/>
          <w:sz w:val="28"/>
          <w:szCs w:val="28"/>
        </w:rPr>
        <w:t>年</w:t>
      </w:r>
      <w:r>
        <w:rPr>
          <w:rFonts w:hAnsi="宋体"/>
          <w:sz w:val="28"/>
          <w:szCs w:val="28"/>
        </w:rPr>
        <w:t>8</w:t>
      </w:r>
      <w:r>
        <w:rPr>
          <w:rFonts w:hint="eastAsia" w:hAnsi="宋体"/>
          <w:sz w:val="28"/>
          <w:szCs w:val="28"/>
        </w:rPr>
        <w:t>月</w:t>
      </w:r>
      <w:r>
        <w:rPr>
          <w:rFonts w:hAnsi="宋体"/>
          <w:sz w:val="28"/>
          <w:szCs w:val="28"/>
        </w:rPr>
        <w:t>5</w:t>
      </w:r>
      <w:r>
        <w:rPr>
          <w:rFonts w:hint="eastAsia" w:hAnsi="宋体"/>
          <w:sz w:val="28"/>
          <w:szCs w:val="28"/>
        </w:rPr>
        <w:t xml:space="preserve">日印发  </w:t>
      </w:r>
    </w:p>
    <w:sectPr>
      <w:footerReference r:id="rId3" w:type="default"/>
      <w:footerReference r:id="rId4" w:type="even"/>
      <w:pgSz w:w="11906" w:h="16838"/>
      <w:pgMar w:top="2098" w:right="1474" w:bottom="1984" w:left="1587" w:header="851" w:footer="1417" w:gutter="0"/>
      <w:cols w:space="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12" w:right="312"/>
      <w:jc w:val="right"/>
      <w:rPr>
        <w:rFonts w:ascii="宋体" w:hAnsi="宋体" w:eastAsia="宋体"/>
        <w:sz w:val="28"/>
        <w:szCs w:val="28"/>
      </w:rPr>
    </w:pPr>
    <w:r>
      <w:rPr>
        <w:rFonts w:hint="eastAsia" w:ascii="宋体" w:hAnsi="宋体" w:eastAsia="宋体"/>
        <w:kern w:val="0"/>
        <w:sz w:val="28"/>
        <w:szCs w:val="28"/>
      </w:rPr>
      <w:t xml:space="preserve">— </w:t>
    </w:r>
    <w:r>
      <w:rPr>
        <w:rFonts w:hint="eastAsia" w:ascii="宋体" w:hAnsi="宋体" w:eastAsia="宋体"/>
        <w:kern w:val="0"/>
        <w:sz w:val="28"/>
        <w:szCs w:val="28"/>
      </w:rPr>
      <w:fldChar w:fldCharType="begin"/>
    </w:r>
    <w:r>
      <w:rPr>
        <w:rFonts w:hint="eastAsia" w:ascii="宋体" w:hAnsi="宋体" w:eastAsia="宋体"/>
        <w:kern w:val="0"/>
        <w:sz w:val="28"/>
        <w:szCs w:val="28"/>
      </w:rPr>
      <w:instrText xml:space="preserve"> PAGE </w:instrText>
    </w:r>
    <w:r>
      <w:rPr>
        <w:rFonts w:hint="eastAsia" w:ascii="宋体" w:hAnsi="宋体" w:eastAsia="宋体"/>
        <w:kern w:val="0"/>
        <w:sz w:val="28"/>
        <w:szCs w:val="28"/>
      </w:rPr>
      <w:fldChar w:fldCharType="separate"/>
    </w:r>
    <w:r>
      <w:rPr>
        <w:rFonts w:ascii="宋体" w:hAnsi="宋体" w:eastAsia="宋体"/>
        <w:kern w:val="0"/>
        <w:sz w:val="28"/>
        <w:szCs w:val="28"/>
      </w:rPr>
      <w:t>3</w:t>
    </w:r>
    <w:r>
      <w:rPr>
        <w:rFonts w:hint="eastAsia" w:ascii="宋体" w:hAnsi="宋体" w:eastAsia="宋体"/>
        <w:kern w:val="0"/>
        <w:sz w:val="28"/>
        <w:szCs w:val="28"/>
      </w:rPr>
      <w:fldChar w:fldCharType="end"/>
    </w:r>
    <w:r>
      <w:rPr>
        <w:rFonts w:hint="eastAsia" w:ascii="宋体" w:hAnsi="宋体" w:eastAsia="宋体"/>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12" w:right="312"/>
      <w:jc w:val="both"/>
      <w:rPr>
        <w:rFonts w:ascii="宋体" w:hAnsi="宋体" w:eastAsia="宋体"/>
        <w:sz w:val="28"/>
        <w:szCs w:val="28"/>
      </w:rPr>
    </w:pPr>
    <w:r>
      <w:rPr>
        <w:rFonts w:hint="eastAsia" w:ascii="宋体" w:hAnsi="宋体" w:eastAsia="宋体"/>
        <w:kern w:val="0"/>
        <w:sz w:val="28"/>
        <w:szCs w:val="28"/>
      </w:rPr>
      <w:t xml:space="preserve">— </w:t>
    </w:r>
    <w:r>
      <w:rPr>
        <w:rFonts w:hint="eastAsia" w:ascii="宋体" w:hAnsi="宋体" w:eastAsia="宋体"/>
        <w:kern w:val="0"/>
        <w:sz w:val="28"/>
        <w:szCs w:val="28"/>
      </w:rPr>
      <w:fldChar w:fldCharType="begin"/>
    </w:r>
    <w:r>
      <w:rPr>
        <w:rFonts w:hint="eastAsia" w:ascii="宋体" w:hAnsi="宋体" w:eastAsia="宋体"/>
        <w:kern w:val="0"/>
        <w:sz w:val="28"/>
        <w:szCs w:val="28"/>
      </w:rPr>
      <w:instrText xml:space="preserve"> PAGE </w:instrText>
    </w:r>
    <w:r>
      <w:rPr>
        <w:rFonts w:hint="eastAsia" w:ascii="宋体" w:hAnsi="宋体" w:eastAsia="宋体"/>
        <w:kern w:val="0"/>
        <w:sz w:val="28"/>
        <w:szCs w:val="28"/>
      </w:rPr>
      <w:fldChar w:fldCharType="separate"/>
    </w:r>
    <w:r>
      <w:rPr>
        <w:rFonts w:ascii="宋体" w:hAnsi="宋体" w:eastAsia="宋体"/>
        <w:kern w:val="0"/>
        <w:sz w:val="28"/>
        <w:szCs w:val="28"/>
      </w:rPr>
      <w:t>4</w:t>
    </w:r>
    <w:r>
      <w:rPr>
        <w:rFonts w:hint="eastAsia" w:ascii="宋体" w:hAnsi="宋体" w:eastAsia="宋体"/>
        <w:kern w:val="0"/>
        <w:sz w:val="28"/>
        <w:szCs w:val="28"/>
      </w:rPr>
      <w:fldChar w:fldCharType="end"/>
    </w:r>
    <w:r>
      <w:rPr>
        <w:rFonts w:hint="eastAsia" w:ascii="宋体" w:hAnsi="宋体" w:eastAsia="宋体"/>
        <w:kern w:val="0"/>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documentProtection w:enforcement="0"/>
  <w:defaultTabStop w:val="420"/>
  <w:evenAndOddHeaders w:val="true"/>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CE9"/>
    <w:rsid w:val="00070DA5"/>
    <w:rsid w:val="000D1C2C"/>
    <w:rsid w:val="000F4A85"/>
    <w:rsid w:val="00135CD9"/>
    <w:rsid w:val="00156CE9"/>
    <w:rsid w:val="001B00AB"/>
    <w:rsid w:val="00207B9F"/>
    <w:rsid w:val="002835B2"/>
    <w:rsid w:val="002E190E"/>
    <w:rsid w:val="00335043"/>
    <w:rsid w:val="003366DC"/>
    <w:rsid w:val="00356767"/>
    <w:rsid w:val="00371F37"/>
    <w:rsid w:val="0039636A"/>
    <w:rsid w:val="003B1BD2"/>
    <w:rsid w:val="003C33D2"/>
    <w:rsid w:val="003C4DC2"/>
    <w:rsid w:val="003E3AB6"/>
    <w:rsid w:val="003F0DA2"/>
    <w:rsid w:val="003F3EEC"/>
    <w:rsid w:val="004A3020"/>
    <w:rsid w:val="004A565B"/>
    <w:rsid w:val="004B0672"/>
    <w:rsid w:val="004B7421"/>
    <w:rsid w:val="00521CE3"/>
    <w:rsid w:val="00557091"/>
    <w:rsid w:val="005D7873"/>
    <w:rsid w:val="005E6A98"/>
    <w:rsid w:val="00662D31"/>
    <w:rsid w:val="00667DAD"/>
    <w:rsid w:val="00746991"/>
    <w:rsid w:val="007D3FCB"/>
    <w:rsid w:val="007E5ECC"/>
    <w:rsid w:val="007F4235"/>
    <w:rsid w:val="008263AA"/>
    <w:rsid w:val="00837ED6"/>
    <w:rsid w:val="00856C62"/>
    <w:rsid w:val="008678AC"/>
    <w:rsid w:val="008C6524"/>
    <w:rsid w:val="009300F3"/>
    <w:rsid w:val="009E52D0"/>
    <w:rsid w:val="009F7C6F"/>
    <w:rsid w:val="00A9636E"/>
    <w:rsid w:val="00AA3894"/>
    <w:rsid w:val="00AB072A"/>
    <w:rsid w:val="00AE127A"/>
    <w:rsid w:val="00AF4723"/>
    <w:rsid w:val="00B56D69"/>
    <w:rsid w:val="00BA0D0C"/>
    <w:rsid w:val="00C3069F"/>
    <w:rsid w:val="00C51C80"/>
    <w:rsid w:val="00C55821"/>
    <w:rsid w:val="00C61BE6"/>
    <w:rsid w:val="00C63D9A"/>
    <w:rsid w:val="00CA3DD7"/>
    <w:rsid w:val="00CB5729"/>
    <w:rsid w:val="00CF1089"/>
    <w:rsid w:val="00CF4F84"/>
    <w:rsid w:val="00D566BE"/>
    <w:rsid w:val="00DA019C"/>
    <w:rsid w:val="00DA0766"/>
    <w:rsid w:val="00DA5CD8"/>
    <w:rsid w:val="00DB1151"/>
    <w:rsid w:val="00DB145F"/>
    <w:rsid w:val="00DD4E22"/>
    <w:rsid w:val="00E36B65"/>
    <w:rsid w:val="00EB4A4C"/>
    <w:rsid w:val="00EB4C3D"/>
    <w:rsid w:val="00EC06B8"/>
    <w:rsid w:val="00EF4433"/>
    <w:rsid w:val="00F02071"/>
    <w:rsid w:val="00F31661"/>
    <w:rsid w:val="00F7609F"/>
    <w:rsid w:val="00F96F83"/>
    <w:rsid w:val="00FA1BD1"/>
    <w:rsid w:val="00FA7054"/>
    <w:rsid w:val="00FC0051"/>
    <w:rsid w:val="00FD2919"/>
    <w:rsid w:val="00FE22DC"/>
    <w:rsid w:val="00FE6D0F"/>
    <w:rsid w:val="00FF104A"/>
    <w:rsid w:val="4EB21DE3"/>
    <w:rsid w:val="77F3C68A"/>
    <w:rsid w:val="7AFFB21F"/>
    <w:rsid w:val="F3B7EC68"/>
    <w:rsid w:val="F3F7299E"/>
    <w:rsid w:val="FF77D6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theme="minorBidi"/>
      <w:kern w:val="2"/>
      <w:sz w:val="32"/>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szCs w:val="24"/>
    </w:rPr>
  </w:style>
  <w:style w:type="character" w:styleId="9">
    <w:name w:val="Strong"/>
    <w:basedOn w:val="8"/>
    <w:qFormat/>
    <w:uiPriority w:val="0"/>
    <w:rPr>
      <w:b/>
    </w:rPr>
  </w:style>
  <w:style w:type="character" w:styleId="10">
    <w:name w:val="annotation reference"/>
    <w:basedOn w:val="8"/>
    <w:semiHidden/>
    <w:unhideWhenUsed/>
    <w:qFormat/>
    <w:uiPriority w:val="99"/>
    <w:rPr>
      <w:sz w:val="21"/>
      <w:szCs w:val="21"/>
    </w:rPr>
  </w:style>
  <w:style w:type="character" w:customStyle="1" w:styleId="11">
    <w:name w:val="批注文字 Char"/>
    <w:basedOn w:val="8"/>
    <w:link w:val="2"/>
    <w:semiHidden/>
    <w:qFormat/>
    <w:uiPriority w:val="99"/>
  </w:style>
  <w:style w:type="character" w:customStyle="1" w:styleId="12">
    <w:name w:val="批注框文本 Char"/>
    <w:basedOn w:val="8"/>
    <w:link w:val="3"/>
    <w:semiHidden/>
    <w:qFormat/>
    <w:uiPriority w:val="99"/>
    <w:rPr>
      <w:sz w:val="18"/>
      <w:szCs w:val="18"/>
    </w:rPr>
  </w:style>
  <w:style w:type="character" w:customStyle="1" w:styleId="13">
    <w:name w:val="NormalCharacter"/>
    <w:qFormat/>
    <w:uiPriority w:val="0"/>
    <w:rPr>
      <w:rFonts w:ascii="Calibri" w:hAnsi="Calibri" w:eastAsia="宋体" w:cs="Times New Roman"/>
      <w:kern w:val="2"/>
      <w:sz w:val="21"/>
      <w:szCs w:val="24"/>
      <w:lang w:val="en-US" w:eastAsia="zh-CN" w:bidi="ar-SA"/>
    </w:rPr>
  </w:style>
  <w:style w:type="character" w:customStyle="1" w:styleId="14">
    <w:name w:val="页眉 Char"/>
    <w:basedOn w:val="8"/>
    <w:link w:val="5"/>
    <w:semiHidden/>
    <w:qFormat/>
    <w:uiPriority w:val="99"/>
    <w:rPr>
      <w:sz w:val="18"/>
      <w:szCs w:val="18"/>
    </w:rPr>
  </w:style>
  <w:style w:type="character" w:customStyle="1" w:styleId="15">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217</Words>
  <Characters>1240</Characters>
  <Lines>10</Lines>
  <Paragraphs>2</Paragraphs>
  <TotalTime>2</TotalTime>
  <ScaleCrop>false</ScaleCrop>
  <LinksUpToDate>false</LinksUpToDate>
  <CharactersWithSpaces>1455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2022-08-05T09:01:00Z</dcterms:created>
  <dc:creator>杨洁</dc:creator>
  <cp:lastModifiedBy>scjuser</cp:lastModifiedBy>
  <cp:lastPrinted>2022-08-06T01:08:00Z</cp:lastPrinted>
  <dcterms:modified xsi:type="dcterms:W3CDTF">2022-11-08T11:02:00Z</dcterms:modified>
  <dc:title>上海市市场监督管理局关于转发</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