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010AD" w14:textId="77777777" w:rsidR="006221BF" w:rsidRPr="00353FB5" w:rsidRDefault="00000000">
      <w:pPr>
        <w:jc w:val="center"/>
        <w:rPr>
          <w:rFonts w:ascii="黑体" w:eastAsia="黑体" w:hAnsi="黑体" w:hint="eastAsia"/>
          <w:color w:val="000000" w:themeColor="text1"/>
          <w:sz w:val="36"/>
          <w:szCs w:val="36"/>
        </w:rPr>
      </w:pPr>
      <w:bookmarkStart w:id="0" w:name="_Toc185867924"/>
      <w:r w:rsidRPr="00353FB5">
        <w:rPr>
          <w:rFonts w:ascii="黑体" w:eastAsia="黑体" w:hAnsi="黑体" w:hint="eastAsia"/>
          <w:color w:val="000000" w:themeColor="text1"/>
          <w:sz w:val="36"/>
          <w:szCs w:val="36"/>
        </w:rPr>
        <w:t>经营者集中简易案件公示表</w:t>
      </w:r>
      <w:bookmarkEnd w:id="0"/>
    </w:p>
    <w:tbl>
      <w:tblPr>
        <w:tblStyle w:val="13"/>
        <w:tblW w:w="8758" w:type="dxa"/>
        <w:jc w:val="center"/>
        <w:tblLook w:val="04A0" w:firstRow="1" w:lastRow="0" w:firstColumn="1" w:lastColumn="0" w:noHBand="0" w:noVBand="1"/>
      </w:tblPr>
      <w:tblGrid>
        <w:gridCol w:w="1809"/>
        <w:gridCol w:w="1796"/>
        <w:gridCol w:w="5153"/>
      </w:tblGrid>
      <w:tr w:rsidR="006221BF" w:rsidRPr="001C66E5" w14:paraId="5EABC86E" w14:textId="77777777">
        <w:trPr>
          <w:jc w:val="center"/>
        </w:trPr>
        <w:tc>
          <w:tcPr>
            <w:tcW w:w="1809" w:type="dxa"/>
            <w:shd w:val="clear" w:color="auto" w:fill="D9D9D9"/>
          </w:tcPr>
          <w:p w14:paraId="0B0C8EE6" w14:textId="77777777" w:rsidR="006221BF" w:rsidRPr="001C66E5" w:rsidRDefault="00000000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  <w:r w:rsidRPr="001C66E5"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  <w:t>案件名称</w:t>
            </w:r>
          </w:p>
        </w:tc>
        <w:tc>
          <w:tcPr>
            <w:tcW w:w="6949" w:type="dxa"/>
            <w:gridSpan w:val="2"/>
          </w:tcPr>
          <w:p w14:paraId="7BD2BD0E" w14:textId="533A0A69" w:rsidR="006221BF" w:rsidRPr="001C66E5" w:rsidRDefault="001D7BC1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  <w:bookmarkStart w:id="1" w:name="_Hlk220085689"/>
            <w:r w:rsidRPr="001C66E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红杉金色时代（香港）有限公司与洛萨投资有限公司收购金鹅集团有限公司股权案</w:t>
            </w:r>
            <w:bookmarkEnd w:id="1"/>
          </w:p>
        </w:tc>
      </w:tr>
      <w:tr w:rsidR="006221BF" w:rsidRPr="001C66E5" w14:paraId="7707F18F" w14:textId="77777777">
        <w:trPr>
          <w:trHeight w:val="993"/>
          <w:jc w:val="center"/>
        </w:trPr>
        <w:tc>
          <w:tcPr>
            <w:tcW w:w="1809" w:type="dxa"/>
            <w:shd w:val="clear" w:color="auto" w:fill="D9D9D9"/>
          </w:tcPr>
          <w:p w14:paraId="7F351805" w14:textId="77777777" w:rsidR="006221BF" w:rsidRPr="001C66E5" w:rsidRDefault="00000000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  <w:r w:rsidRPr="001C66E5"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  <w:t>交易概况（限200字内）</w:t>
            </w:r>
          </w:p>
        </w:tc>
        <w:tc>
          <w:tcPr>
            <w:tcW w:w="6949" w:type="dxa"/>
            <w:gridSpan w:val="2"/>
          </w:tcPr>
          <w:p w14:paraId="226EDEA9" w14:textId="7743DFCA" w:rsidR="00431675" w:rsidRDefault="00C24DDB" w:rsidP="00C2144A">
            <w:pPr>
              <w:widowControl/>
              <w:jc w:val="both"/>
              <w:rPr>
                <w:color w:val="000000" w:themeColor="text1"/>
                <w:kern w:val="0"/>
                <w:sz w:val="24"/>
                <w14:ligatures w14:val="none"/>
              </w:rPr>
            </w:pPr>
            <w:r w:rsidRPr="00C24DDB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本次交易涉及由红杉资本投资管理有限公司（“</w:t>
            </w:r>
            <w:r w:rsidRPr="00C24DDB">
              <w:rPr>
                <w:rFonts w:hint="eastAsia"/>
                <w:b/>
                <w:bCs/>
                <w:color w:val="000000" w:themeColor="text1"/>
                <w:kern w:val="0"/>
                <w:sz w:val="24"/>
                <w14:ligatures w14:val="none"/>
              </w:rPr>
              <w:t>红杉</w:t>
            </w:r>
            <w:r w:rsidRPr="00C24DDB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”）管理或提供咨询的基金通过红杉金色时代（香港）有限公司（“</w:t>
            </w:r>
            <w:r w:rsidRPr="00C24DDB">
              <w:rPr>
                <w:rFonts w:hint="eastAsia"/>
                <w:b/>
                <w:bCs/>
                <w:color w:val="000000" w:themeColor="text1"/>
                <w:kern w:val="0"/>
                <w:sz w:val="24"/>
                <w14:ligatures w14:val="none"/>
              </w:rPr>
              <w:t>金色时代</w:t>
            </w:r>
            <w:r w:rsidRPr="00C24DDB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”）与洛萨投资有限公司（“</w:t>
            </w:r>
            <w:r w:rsidRPr="00C24DDB">
              <w:rPr>
                <w:rFonts w:hint="eastAsia"/>
                <w:b/>
                <w:bCs/>
                <w:color w:val="000000" w:themeColor="text1"/>
                <w:kern w:val="0"/>
                <w:sz w:val="24"/>
                <w14:ligatures w14:val="none"/>
              </w:rPr>
              <w:t>洛萨</w:t>
            </w:r>
            <w:r w:rsidRPr="00C24DDB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”，一家由淡马锡控股（私人）有限公司（“</w:t>
            </w:r>
            <w:r w:rsidRPr="00C24DDB">
              <w:rPr>
                <w:rFonts w:hint="eastAsia"/>
                <w:b/>
                <w:bCs/>
                <w:color w:val="000000" w:themeColor="text1"/>
                <w:kern w:val="0"/>
                <w:sz w:val="24"/>
                <w14:ligatures w14:val="none"/>
              </w:rPr>
              <w:t>淡马锡</w:t>
            </w:r>
            <w:r w:rsidRPr="00C24DDB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”）间接全资持有的投资公司）拟议间接收购</w:t>
            </w:r>
            <w:proofErr w:type="gramStart"/>
            <w:r w:rsidRPr="00C24DDB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金鹅集团</w:t>
            </w:r>
            <w:proofErr w:type="gramEnd"/>
            <w:r w:rsidRPr="00C24DDB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有限公司（“</w:t>
            </w:r>
            <w:r w:rsidRPr="006B7652">
              <w:rPr>
                <w:rFonts w:hint="eastAsia"/>
                <w:b/>
                <w:bCs/>
                <w:color w:val="000000" w:themeColor="text1"/>
                <w:kern w:val="0"/>
                <w:sz w:val="24"/>
                <w14:ligatures w14:val="none"/>
              </w:rPr>
              <w:t>金鹅集团公司</w:t>
            </w:r>
            <w:r w:rsidRPr="00C24DDB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”）。（“</w:t>
            </w:r>
            <w:r w:rsidRPr="00C24DDB">
              <w:rPr>
                <w:rFonts w:hint="eastAsia"/>
                <w:b/>
                <w:bCs/>
                <w:color w:val="000000" w:themeColor="text1"/>
                <w:kern w:val="0"/>
                <w:sz w:val="24"/>
                <w14:ligatures w14:val="none"/>
              </w:rPr>
              <w:t>本次交易</w:t>
            </w:r>
            <w:r w:rsidRPr="00C24DDB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”）。</w:t>
            </w:r>
          </w:p>
          <w:p w14:paraId="32E785E2" w14:textId="0A20ABE3" w:rsidR="00AE0EEA" w:rsidRPr="001C66E5" w:rsidRDefault="00C2144A" w:rsidP="00C2144A">
            <w:pPr>
              <w:widowControl/>
              <w:jc w:val="both"/>
              <w:rPr>
                <w:color w:val="000000" w:themeColor="text1"/>
                <w:kern w:val="0"/>
                <w:sz w:val="24"/>
                <w14:ligatures w14:val="none"/>
              </w:rPr>
            </w:pPr>
            <w:r w:rsidRPr="001C66E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本次交易之前，</w:t>
            </w:r>
            <w:proofErr w:type="gramStart"/>
            <w:r w:rsidR="003933CE" w:rsidRPr="001C66E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金鹅集团</w:t>
            </w:r>
            <w:r w:rsidRPr="001C66E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公司由璞米控股</w:t>
            </w:r>
            <w:proofErr w:type="gramEnd"/>
            <w:r w:rsidRPr="001C66E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有限公司（“</w:t>
            </w:r>
            <w:r w:rsidRPr="001C66E5">
              <w:rPr>
                <w:rFonts w:hint="eastAsia"/>
                <w:b/>
                <w:bCs/>
                <w:color w:val="000000" w:themeColor="text1"/>
                <w:kern w:val="0"/>
                <w:sz w:val="24"/>
                <w14:ligatures w14:val="none"/>
              </w:rPr>
              <w:t>璞米</w:t>
            </w:r>
            <w:r w:rsidRPr="001C66E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”）</w:t>
            </w:r>
            <w:r w:rsidR="00797C0A" w:rsidRPr="001C66E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最终控制的基金</w:t>
            </w:r>
            <w:r w:rsidR="009114D6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间接持有并</w:t>
            </w:r>
            <w:r w:rsidRPr="001C66E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单独控制</w:t>
            </w:r>
            <w:r w:rsidR="009114D6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（</w:t>
            </w:r>
            <w:r w:rsidR="009114D6" w:rsidRPr="009114D6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经穿透计算后，</w:t>
            </w:r>
            <w:r w:rsidR="009114D6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持有</w:t>
            </w:r>
            <w:r w:rsidR="009114D6" w:rsidRPr="009114D6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全部投票权的</w:t>
            </w:r>
            <w:r w:rsidR="009114D6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约</w:t>
            </w:r>
            <w:r w:rsidR="009114D6" w:rsidRPr="0024555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73.27%</w:t>
            </w:r>
            <w:r w:rsidR="009114D6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）</w:t>
            </w:r>
            <w:r w:rsidRPr="001C66E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。本次交易完成后，</w:t>
            </w:r>
            <w:r w:rsidR="003933CE" w:rsidRPr="001C66E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金鹅集团</w:t>
            </w:r>
            <w:r w:rsidRPr="001C66E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公司将由</w:t>
            </w:r>
            <w:r w:rsidR="003933CE" w:rsidRPr="001C66E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金色时代</w:t>
            </w:r>
            <w:r w:rsidR="009114D6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（持有全部投票权的约</w:t>
            </w:r>
            <w:r w:rsidR="009114D6" w:rsidRPr="0024555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51.97%</w:t>
            </w:r>
            <w:r w:rsidR="009114D6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）</w:t>
            </w:r>
            <w:r w:rsidRPr="001C66E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和</w:t>
            </w:r>
            <w:r w:rsidR="00797C0A" w:rsidRPr="001C66E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洛萨</w:t>
            </w:r>
            <w:r w:rsidR="009114D6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（持有全部投票权的约</w:t>
            </w:r>
            <w:r w:rsidR="009114D6"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14:ligatures w14:val="none"/>
              </w:rPr>
              <w:t>15.10</w:t>
            </w:r>
            <w:r w:rsidR="009114D6" w:rsidRPr="004F22EB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%</w:t>
            </w:r>
            <w:r w:rsidR="009114D6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）</w:t>
            </w:r>
            <w:r w:rsidR="00797C0A" w:rsidRPr="001C66E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间接持有并</w:t>
            </w:r>
            <w:r w:rsidRPr="001C66E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共同控制。</w:t>
            </w:r>
          </w:p>
        </w:tc>
      </w:tr>
      <w:tr w:rsidR="001D7BC1" w:rsidRPr="001C66E5" w14:paraId="05224DB8" w14:textId="77777777">
        <w:trPr>
          <w:trHeight w:val="468"/>
          <w:jc w:val="center"/>
        </w:trPr>
        <w:tc>
          <w:tcPr>
            <w:tcW w:w="1809" w:type="dxa"/>
            <w:vMerge w:val="restart"/>
            <w:shd w:val="clear" w:color="auto" w:fill="D9D9D9"/>
          </w:tcPr>
          <w:p w14:paraId="06CAFF93" w14:textId="77777777" w:rsidR="001D7BC1" w:rsidRPr="001C66E5" w:rsidRDefault="001D7BC1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  <w:r w:rsidRPr="001C66E5"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  <w:t>参与集中的经营者简介</w:t>
            </w:r>
          </w:p>
        </w:tc>
        <w:tc>
          <w:tcPr>
            <w:tcW w:w="1796" w:type="dxa"/>
          </w:tcPr>
          <w:p w14:paraId="34BB715C" w14:textId="318DB31F" w:rsidR="001D7BC1" w:rsidRPr="001C66E5" w:rsidRDefault="001D7BC1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  <w:r w:rsidRPr="001C66E5"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  <w:t>1、金色时代</w:t>
            </w:r>
          </w:p>
        </w:tc>
        <w:tc>
          <w:tcPr>
            <w:tcW w:w="5153" w:type="dxa"/>
          </w:tcPr>
          <w:p w14:paraId="24070941" w14:textId="33E0B333" w:rsidR="006772BA" w:rsidRPr="001C66E5" w:rsidRDefault="002567F3" w:rsidP="006772BA">
            <w:pPr>
              <w:pStyle w:val="Default"/>
              <w:jc w:val="both"/>
              <w:rPr>
                <w:rFonts w:ascii="Times New Roman" w:eastAsia="宋体" w:hAnsi="Times New Roman"/>
                <w:lang w:eastAsia="zh-CN"/>
              </w:rPr>
            </w:pPr>
            <w:r w:rsidRPr="001C66E5">
              <w:rPr>
                <w:rFonts w:ascii="Times New Roman" w:eastAsia="宋体" w:hAnsi="Times New Roman" w:hint="eastAsia"/>
                <w:lang w:eastAsia="zh-CN"/>
              </w:rPr>
              <w:t>金色时代于</w:t>
            </w:r>
            <w:r w:rsidR="006772BA" w:rsidRPr="001C66E5">
              <w:rPr>
                <w:rFonts w:ascii="Times New Roman" w:eastAsia="宋体" w:hAnsi="Times New Roman"/>
                <w:lang w:eastAsia="zh-CN"/>
              </w:rPr>
              <w:t>2025</w:t>
            </w:r>
            <w:r w:rsidRPr="001C66E5">
              <w:rPr>
                <w:rFonts w:ascii="Times New Roman" w:eastAsia="宋体" w:hAnsi="Times New Roman" w:hint="eastAsia"/>
                <w:lang w:eastAsia="zh-CN"/>
              </w:rPr>
              <w:t>年</w:t>
            </w:r>
            <w:r w:rsidRPr="001C66E5">
              <w:rPr>
                <w:rFonts w:ascii="Times New Roman" w:eastAsia="宋体" w:hAnsi="Times New Roman" w:hint="eastAsia"/>
                <w:lang w:eastAsia="zh-CN"/>
              </w:rPr>
              <w:t>11</w:t>
            </w:r>
            <w:r w:rsidRPr="001C66E5">
              <w:rPr>
                <w:rFonts w:ascii="Times New Roman" w:eastAsia="宋体" w:hAnsi="Times New Roman" w:hint="eastAsia"/>
                <w:lang w:eastAsia="zh-CN"/>
              </w:rPr>
              <w:t>月</w:t>
            </w:r>
            <w:r w:rsidRPr="001C66E5">
              <w:rPr>
                <w:rFonts w:ascii="Times New Roman" w:eastAsia="宋体" w:hAnsi="Times New Roman" w:hint="eastAsia"/>
                <w:lang w:eastAsia="zh-CN"/>
              </w:rPr>
              <w:t>21</w:t>
            </w:r>
            <w:r w:rsidRPr="001C66E5">
              <w:rPr>
                <w:rFonts w:ascii="Times New Roman" w:eastAsia="宋体" w:hAnsi="Times New Roman" w:hint="eastAsia"/>
                <w:lang w:eastAsia="zh-CN"/>
              </w:rPr>
              <w:t>日成立于中国香港，由</w:t>
            </w:r>
            <w:r w:rsidR="00C70917" w:rsidRPr="00C70917">
              <w:rPr>
                <w:rFonts w:ascii="Times New Roman" w:eastAsia="宋体" w:hAnsi="Times New Roman" w:hint="eastAsia"/>
                <w:lang w:eastAsia="zh-CN"/>
              </w:rPr>
              <w:t>红杉</w:t>
            </w:r>
            <w:r w:rsidR="00C24DDB">
              <w:rPr>
                <w:rFonts w:ascii="Times New Roman" w:eastAsia="宋体" w:hAnsi="Times New Roman" w:hint="eastAsia"/>
                <w:lang w:eastAsia="zh-CN"/>
              </w:rPr>
              <w:t>管理</w:t>
            </w:r>
            <w:r w:rsidRPr="001C66E5">
              <w:rPr>
                <w:rFonts w:ascii="Times New Roman" w:eastAsia="宋体" w:hAnsi="Times New Roman" w:hint="eastAsia"/>
                <w:lang w:eastAsia="zh-CN"/>
              </w:rPr>
              <w:t>或提供咨询的基金提供资金支持。由红杉管理或提供咨询的基金主要进行风险投资和私募股权投资，投资领域主要集中在科技、医疗保健和消费领域。</w:t>
            </w:r>
          </w:p>
          <w:p w14:paraId="00A2EB1C" w14:textId="518E58D4" w:rsidR="001D7BC1" w:rsidRPr="001C66E5" w:rsidRDefault="002567F3" w:rsidP="002567F3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1C66E5">
              <w:rPr>
                <w:rFonts w:ascii="Times New Roman" w:hAnsi="Times New Roman" w:cs="Times New Roman" w:hint="eastAsia"/>
                <w:sz w:val="24"/>
              </w:rPr>
              <w:t>金色时代的最终控制人为自然人，其主要通过红杉</w:t>
            </w:r>
            <w:r w:rsidRPr="00C05CA1">
              <w:rPr>
                <w:rFonts w:hint="eastAsia"/>
                <w:sz w:val="24"/>
              </w:rPr>
              <w:t>管理或提供咨询的基金从事科技、医疗保健和消费等领域的风险投资和私募股权投资。</w:t>
            </w:r>
          </w:p>
        </w:tc>
      </w:tr>
      <w:tr w:rsidR="001D7BC1" w:rsidRPr="001C66E5" w14:paraId="225FA030" w14:textId="77777777">
        <w:trPr>
          <w:trHeight w:val="404"/>
          <w:jc w:val="center"/>
        </w:trPr>
        <w:tc>
          <w:tcPr>
            <w:tcW w:w="1809" w:type="dxa"/>
            <w:vMerge/>
            <w:shd w:val="clear" w:color="auto" w:fill="D9D9D9"/>
          </w:tcPr>
          <w:p w14:paraId="100C3655" w14:textId="77777777" w:rsidR="001D7BC1" w:rsidRPr="001C66E5" w:rsidRDefault="001D7BC1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1796" w:type="dxa"/>
          </w:tcPr>
          <w:p w14:paraId="3F8D197A" w14:textId="5CF299DA" w:rsidR="001D7BC1" w:rsidRPr="001C66E5" w:rsidRDefault="001D7BC1">
            <w:pPr>
              <w:numPr>
                <w:ilvl w:val="0"/>
                <w:numId w:val="1"/>
              </w:num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  <w:r w:rsidRPr="001C66E5"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  <w:t>洛萨</w:t>
            </w:r>
          </w:p>
          <w:p w14:paraId="2317398A" w14:textId="3E8A59BE" w:rsidR="001D7BC1" w:rsidRPr="001C66E5" w:rsidRDefault="001D7BC1" w:rsidP="00353FB5">
            <w:pPr>
              <w:numPr>
                <w:ilvl w:val="255"/>
                <w:numId w:val="0"/>
              </w:numPr>
              <w:jc w:val="both"/>
              <w:rPr>
                <w:rFonts w:ascii="宋体" w:hAnsi="宋体" w:cs="Times New Roman" w:hint="eastAsia"/>
                <w:strike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5153" w:type="dxa"/>
          </w:tcPr>
          <w:p w14:paraId="25A49753" w14:textId="4EBF6F85" w:rsidR="006772BA" w:rsidRPr="001C66E5" w:rsidRDefault="002567F3" w:rsidP="006772BA">
            <w:pPr>
              <w:pStyle w:val="Default"/>
              <w:jc w:val="both"/>
              <w:rPr>
                <w:rFonts w:ascii="Times New Roman" w:eastAsia="宋体" w:hAnsi="Times New Roman"/>
                <w:lang w:eastAsia="zh-CN"/>
              </w:rPr>
            </w:pPr>
            <w:bookmarkStart w:id="2" w:name="_Hlk219884383"/>
            <w:r w:rsidRPr="001C66E5">
              <w:rPr>
                <w:rFonts w:ascii="Times New Roman" w:eastAsia="宋体" w:hAnsi="Times New Roman" w:hint="eastAsia"/>
                <w:lang w:eastAsia="zh-CN"/>
              </w:rPr>
              <w:t>洛萨于</w:t>
            </w:r>
            <w:r w:rsidRPr="001C66E5">
              <w:rPr>
                <w:rFonts w:ascii="Times New Roman" w:eastAsia="宋体" w:hAnsi="Times New Roman" w:hint="eastAsia"/>
                <w:lang w:eastAsia="zh-CN"/>
              </w:rPr>
              <w:t>2023</w:t>
            </w:r>
            <w:r w:rsidRPr="001C66E5">
              <w:rPr>
                <w:rFonts w:ascii="Times New Roman" w:eastAsia="宋体" w:hAnsi="Times New Roman" w:hint="eastAsia"/>
                <w:lang w:eastAsia="zh-CN"/>
              </w:rPr>
              <w:t>年</w:t>
            </w:r>
            <w:r w:rsidRPr="001C66E5">
              <w:rPr>
                <w:rFonts w:ascii="Times New Roman" w:eastAsia="宋体" w:hAnsi="Times New Roman" w:hint="eastAsia"/>
                <w:lang w:eastAsia="zh-CN"/>
              </w:rPr>
              <w:t>10</w:t>
            </w:r>
            <w:r w:rsidRPr="001C66E5">
              <w:rPr>
                <w:rFonts w:ascii="Times New Roman" w:eastAsia="宋体" w:hAnsi="Times New Roman" w:hint="eastAsia"/>
                <w:lang w:eastAsia="zh-CN"/>
              </w:rPr>
              <w:t>月</w:t>
            </w:r>
            <w:r w:rsidRPr="001C66E5">
              <w:rPr>
                <w:rFonts w:ascii="Times New Roman" w:eastAsia="宋体" w:hAnsi="Times New Roman" w:hint="eastAsia"/>
                <w:lang w:eastAsia="zh-CN"/>
              </w:rPr>
              <w:t>6</w:t>
            </w:r>
            <w:r w:rsidRPr="001C66E5">
              <w:rPr>
                <w:rFonts w:ascii="Times New Roman" w:eastAsia="宋体" w:hAnsi="Times New Roman" w:hint="eastAsia"/>
                <w:lang w:eastAsia="zh-CN"/>
              </w:rPr>
              <w:t>日成立于新加坡</w:t>
            </w:r>
            <w:r w:rsidR="00BE3114" w:rsidRPr="001C66E5">
              <w:rPr>
                <w:rFonts w:ascii="Times New Roman" w:eastAsia="宋体" w:hAnsi="Times New Roman" w:hint="eastAsia"/>
                <w:lang w:eastAsia="zh-CN"/>
              </w:rPr>
              <w:t>。</w:t>
            </w:r>
            <w:r w:rsidR="00797C0A" w:rsidRPr="001C66E5">
              <w:rPr>
                <w:rFonts w:ascii="Times New Roman" w:eastAsia="宋体" w:hAnsi="Times New Roman" w:hint="eastAsia"/>
                <w:lang w:eastAsia="zh-CN"/>
              </w:rPr>
              <w:t>洛萨是一家投资控股公司，除投资控股之外不从事实质性业务运营</w:t>
            </w:r>
            <w:r w:rsidRPr="001C66E5">
              <w:rPr>
                <w:rFonts w:ascii="Times New Roman" w:eastAsia="宋体" w:hAnsi="Times New Roman" w:hint="eastAsia"/>
                <w:lang w:eastAsia="zh-CN"/>
              </w:rPr>
              <w:t>。</w:t>
            </w:r>
          </w:p>
          <w:p w14:paraId="6FCCE44F" w14:textId="01ED30D6" w:rsidR="001D7BC1" w:rsidRPr="001C66E5" w:rsidRDefault="002567F3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1C66E5">
              <w:rPr>
                <w:rFonts w:ascii="Times New Roman" w:hAnsi="Times New Roman" w:cs="Times New Roman" w:hint="eastAsia"/>
                <w:sz w:val="24"/>
              </w:rPr>
              <w:t>洛萨的最终控制人为淡马锡</w:t>
            </w:r>
            <w:r w:rsidR="003933CE" w:rsidRPr="001C66E5">
              <w:rPr>
                <w:rFonts w:ascii="Times New Roman" w:hAnsi="Times New Roman" w:cs="Times New Roman" w:hint="eastAsia"/>
                <w:sz w:val="24"/>
              </w:rPr>
              <w:t>，由淡马锡全资持有</w:t>
            </w:r>
            <w:r w:rsidR="00797C0A" w:rsidRPr="001C66E5">
              <w:rPr>
                <w:rFonts w:ascii="Times New Roman" w:hAnsi="Times New Roman" w:cs="Times New Roman" w:hint="eastAsia"/>
                <w:sz w:val="24"/>
              </w:rPr>
              <w:t>。淡马锡成立于</w:t>
            </w:r>
            <w:r w:rsidR="00797C0A" w:rsidRPr="001C66E5">
              <w:rPr>
                <w:rFonts w:ascii="Times New Roman" w:hAnsi="Times New Roman" w:cs="Times New Roman" w:hint="eastAsia"/>
                <w:sz w:val="24"/>
              </w:rPr>
              <w:t>1974</w:t>
            </w:r>
            <w:r w:rsidR="00797C0A" w:rsidRPr="001C66E5">
              <w:rPr>
                <w:rFonts w:ascii="Times New Roman" w:hAnsi="Times New Roman" w:cs="Times New Roman" w:hint="eastAsia"/>
                <w:sz w:val="24"/>
              </w:rPr>
              <w:t>年，是一家总部位于新加坡的投资公司。淡马锡的全球投资组合涵盖广泛的行业领域：交通与工业、金融服务、电信、媒体与科技、消费与房地产以及生命科学与综合农业。</w:t>
            </w:r>
            <w:bookmarkEnd w:id="2"/>
          </w:p>
        </w:tc>
      </w:tr>
      <w:tr w:rsidR="001D7BC1" w:rsidRPr="001C66E5" w14:paraId="332D59A3" w14:textId="77777777">
        <w:trPr>
          <w:trHeight w:val="404"/>
          <w:jc w:val="center"/>
        </w:trPr>
        <w:tc>
          <w:tcPr>
            <w:tcW w:w="1809" w:type="dxa"/>
            <w:vMerge/>
            <w:shd w:val="clear" w:color="auto" w:fill="D9D9D9"/>
          </w:tcPr>
          <w:p w14:paraId="12A7F586" w14:textId="77777777" w:rsidR="001D7BC1" w:rsidRPr="001C66E5" w:rsidRDefault="001D7BC1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1796" w:type="dxa"/>
          </w:tcPr>
          <w:p w14:paraId="5082BFFA" w14:textId="192512AB" w:rsidR="001D7BC1" w:rsidRPr="001C66E5" w:rsidRDefault="001D7BC1">
            <w:pPr>
              <w:numPr>
                <w:ilvl w:val="0"/>
                <w:numId w:val="1"/>
              </w:num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  <w:r w:rsidRPr="001C66E5"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  <w:t>金鹅集团公司</w:t>
            </w:r>
          </w:p>
        </w:tc>
        <w:tc>
          <w:tcPr>
            <w:tcW w:w="5153" w:type="dxa"/>
          </w:tcPr>
          <w:p w14:paraId="3DCA570E" w14:textId="3D2B4168" w:rsidR="002567F3" w:rsidRPr="001C66E5" w:rsidRDefault="002567F3" w:rsidP="006772BA">
            <w:pPr>
              <w:pStyle w:val="Default"/>
              <w:jc w:val="both"/>
              <w:rPr>
                <w:rFonts w:ascii="Times New Roman" w:eastAsia="宋体" w:hAnsi="Times New Roman"/>
                <w:lang w:eastAsia="zh-CN"/>
              </w:rPr>
            </w:pPr>
            <w:r w:rsidRPr="001C66E5">
              <w:rPr>
                <w:rFonts w:ascii="Times New Roman" w:eastAsia="宋体" w:hAnsi="Times New Roman" w:hint="eastAsia"/>
                <w:lang w:eastAsia="zh-CN"/>
              </w:rPr>
              <w:t>金鹅集团公司于</w:t>
            </w:r>
            <w:r w:rsidRPr="001C66E5">
              <w:rPr>
                <w:rFonts w:ascii="Times New Roman" w:eastAsia="宋体" w:hAnsi="Times New Roman" w:hint="eastAsia"/>
                <w:lang w:eastAsia="zh-CN"/>
              </w:rPr>
              <w:t>2020</w:t>
            </w:r>
            <w:r w:rsidRPr="001C66E5">
              <w:rPr>
                <w:rFonts w:ascii="Times New Roman" w:eastAsia="宋体" w:hAnsi="Times New Roman" w:hint="eastAsia"/>
                <w:lang w:eastAsia="zh-CN"/>
              </w:rPr>
              <w:t>年</w:t>
            </w:r>
            <w:r w:rsidRPr="001C66E5">
              <w:rPr>
                <w:rFonts w:ascii="Times New Roman" w:eastAsia="宋体" w:hAnsi="Times New Roman" w:hint="eastAsia"/>
                <w:lang w:eastAsia="zh-CN"/>
              </w:rPr>
              <w:t>1</w:t>
            </w:r>
            <w:r w:rsidRPr="001C66E5">
              <w:rPr>
                <w:rFonts w:ascii="Times New Roman" w:eastAsia="宋体" w:hAnsi="Times New Roman" w:hint="eastAsia"/>
                <w:lang w:eastAsia="zh-CN"/>
              </w:rPr>
              <w:t>月</w:t>
            </w:r>
            <w:r w:rsidRPr="001C66E5">
              <w:rPr>
                <w:rFonts w:ascii="Times New Roman" w:eastAsia="宋体" w:hAnsi="Times New Roman" w:hint="eastAsia"/>
                <w:lang w:eastAsia="zh-CN"/>
              </w:rPr>
              <w:t>30</w:t>
            </w:r>
            <w:r w:rsidRPr="001C66E5">
              <w:rPr>
                <w:rFonts w:ascii="Times New Roman" w:eastAsia="宋体" w:hAnsi="Times New Roman" w:hint="eastAsia"/>
                <w:lang w:eastAsia="zh-CN"/>
              </w:rPr>
              <w:t>日成立于意大利，它拥有</w:t>
            </w:r>
            <w:r w:rsidR="003933CE" w:rsidRPr="001C66E5">
              <w:rPr>
                <w:rFonts w:ascii="Times New Roman" w:eastAsia="宋体" w:hAnsi="Times New Roman" w:hint="eastAsia"/>
                <w:lang w:eastAsia="zh-CN"/>
              </w:rPr>
              <w:t>Golden Goose S.p.A.</w:t>
            </w:r>
            <w:r w:rsidR="003933CE" w:rsidRPr="001C66E5">
              <w:rPr>
                <w:rFonts w:ascii="Times New Roman" w:eastAsia="宋体" w:hAnsi="Times New Roman" w:hint="eastAsia"/>
                <w:lang w:eastAsia="zh-CN"/>
              </w:rPr>
              <w:t>（“</w:t>
            </w:r>
            <w:r w:rsidR="003933CE" w:rsidRPr="001C66E5">
              <w:rPr>
                <w:rFonts w:eastAsia="宋体" w:hint="eastAsia"/>
                <w:b/>
                <w:bCs/>
                <w:lang w:eastAsia="zh-CN"/>
              </w:rPr>
              <w:t>金鹅</w:t>
            </w:r>
            <w:r w:rsidR="003933CE" w:rsidRPr="001C66E5">
              <w:rPr>
                <w:rFonts w:ascii="Times New Roman" w:eastAsia="宋体" w:hAnsi="Times New Roman" w:hint="eastAsia"/>
                <w:lang w:eastAsia="zh-CN"/>
              </w:rPr>
              <w:t>”）</w:t>
            </w:r>
            <w:r w:rsidRPr="001C66E5">
              <w:rPr>
                <w:rFonts w:ascii="Times New Roman" w:eastAsia="宋体" w:hAnsi="Times New Roman" w:hint="eastAsia"/>
                <w:lang w:eastAsia="zh-CN"/>
              </w:rPr>
              <w:t>的全部股本。金鹅专注于服装及鞋履的制造和销售，以鞋履为主。</w:t>
            </w:r>
          </w:p>
          <w:p w14:paraId="430BB50C" w14:textId="2A32FE4E" w:rsidR="006772BA" w:rsidRPr="001C66E5" w:rsidRDefault="002567F3" w:rsidP="00A03927">
            <w:pPr>
              <w:pStyle w:val="Default"/>
              <w:jc w:val="both"/>
              <w:rPr>
                <w:rFonts w:ascii="Times New Roman" w:eastAsia="宋体" w:hAnsi="Times New Roman"/>
                <w:color w:val="auto"/>
                <w:kern w:val="2"/>
                <w:lang w:eastAsia="zh-CN"/>
                <w14:ligatures w14:val="standardContextual"/>
              </w:rPr>
            </w:pPr>
            <w:r w:rsidRPr="001C66E5">
              <w:rPr>
                <w:rFonts w:ascii="Times New Roman" w:eastAsia="宋体" w:hAnsi="Times New Roman" w:hint="eastAsia"/>
                <w:lang w:eastAsia="zh-CN"/>
              </w:rPr>
              <w:t>金鹅集团公司的最终控制人为璞米。璞米是一家私募股权公司，向多支投资基金提供投资管理服务。璞米控制多家投资组合公司，该等投资组合公司在众多司法辖区与行业开展业务。</w:t>
            </w:r>
          </w:p>
        </w:tc>
      </w:tr>
      <w:tr w:rsidR="006221BF" w:rsidRPr="001C66E5" w14:paraId="18543D1E" w14:textId="77777777">
        <w:trPr>
          <w:trHeight w:val="279"/>
          <w:jc w:val="center"/>
        </w:trPr>
        <w:tc>
          <w:tcPr>
            <w:tcW w:w="1809" w:type="dxa"/>
            <w:vMerge w:val="restart"/>
            <w:shd w:val="clear" w:color="auto" w:fill="D9D9D9"/>
          </w:tcPr>
          <w:p w14:paraId="49912415" w14:textId="77777777" w:rsidR="006221BF" w:rsidRPr="001C66E5" w:rsidRDefault="00000000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  <w:r w:rsidRPr="001C66E5"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  <w:t>简易案件理由（可多选）</w:t>
            </w:r>
          </w:p>
        </w:tc>
        <w:tc>
          <w:tcPr>
            <w:tcW w:w="6949" w:type="dxa"/>
            <w:gridSpan w:val="2"/>
          </w:tcPr>
          <w:p w14:paraId="602220E1" w14:textId="0225462D" w:rsidR="006221BF" w:rsidRPr="001C66E5" w:rsidRDefault="001D7BC1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  <w:r w:rsidRPr="001C66E5">
              <w:rPr>
                <w:rFonts w:eastAsia="黑体"/>
                <w:sz w:val="24"/>
              </w:rPr>
              <w:sym w:font="Wingdings" w:char="F0FE"/>
            </w:r>
            <w:r w:rsidRPr="001C66E5"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  <w:t>1、在同一相关市场，所有参与集中的经营者所占市场份额之和小于15%。</w:t>
            </w:r>
          </w:p>
        </w:tc>
      </w:tr>
      <w:tr w:rsidR="006221BF" w:rsidRPr="001C66E5" w14:paraId="5F7212CA" w14:textId="77777777">
        <w:trPr>
          <w:trHeight w:val="330"/>
          <w:jc w:val="center"/>
        </w:trPr>
        <w:tc>
          <w:tcPr>
            <w:tcW w:w="1809" w:type="dxa"/>
            <w:vMerge/>
            <w:shd w:val="clear" w:color="auto" w:fill="D9D9D9"/>
          </w:tcPr>
          <w:p w14:paraId="72B97885" w14:textId="77777777" w:rsidR="006221BF" w:rsidRPr="001C66E5" w:rsidRDefault="006221BF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6949" w:type="dxa"/>
            <w:gridSpan w:val="2"/>
          </w:tcPr>
          <w:p w14:paraId="5051713D" w14:textId="77777777" w:rsidR="006221BF" w:rsidRPr="001C66E5" w:rsidRDefault="00000000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  <w:r w:rsidRPr="001C66E5"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  <w:t>□2、存在上下游关系的参与集中的经营者，在上下游市场所占的市场份额均小于25%。</w:t>
            </w:r>
          </w:p>
        </w:tc>
      </w:tr>
      <w:tr w:rsidR="006221BF" w:rsidRPr="001C66E5" w14:paraId="340007B0" w14:textId="77777777">
        <w:trPr>
          <w:trHeight w:val="285"/>
          <w:jc w:val="center"/>
        </w:trPr>
        <w:tc>
          <w:tcPr>
            <w:tcW w:w="1809" w:type="dxa"/>
            <w:vMerge/>
            <w:shd w:val="clear" w:color="auto" w:fill="D9D9D9"/>
          </w:tcPr>
          <w:p w14:paraId="3647C339" w14:textId="77777777" w:rsidR="006221BF" w:rsidRPr="001C66E5" w:rsidRDefault="006221BF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6949" w:type="dxa"/>
            <w:gridSpan w:val="2"/>
          </w:tcPr>
          <w:p w14:paraId="7A193480" w14:textId="6B01EF68" w:rsidR="006221BF" w:rsidRPr="001C66E5" w:rsidRDefault="001D7BC1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  <w:r w:rsidRPr="001C66E5"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  <w:t>□3、不在同一相关市场、也不存在上下游关系的参与集中的经营者，在与交易有关的每个市场所占的份额均小于25%。</w:t>
            </w:r>
          </w:p>
        </w:tc>
      </w:tr>
      <w:tr w:rsidR="006221BF" w:rsidRPr="001C66E5" w14:paraId="5E542B4F" w14:textId="77777777">
        <w:trPr>
          <w:trHeight w:val="670"/>
          <w:jc w:val="center"/>
        </w:trPr>
        <w:tc>
          <w:tcPr>
            <w:tcW w:w="1809" w:type="dxa"/>
            <w:vMerge/>
            <w:shd w:val="clear" w:color="auto" w:fill="D9D9D9"/>
          </w:tcPr>
          <w:p w14:paraId="0033C814" w14:textId="77777777" w:rsidR="006221BF" w:rsidRPr="001C66E5" w:rsidRDefault="006221BF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6949" w:type="dxa"/>
            <w:gridSpan w:val="2"/>
          </w:tcPr>
          <w:p w14:paraId="5D8F5246" w14:textId="77777777" w:rsidR="006221BF" w:rsidRPr="001C66E5" w:rsidRDefault="00000000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  <w:r w:rsidRPr="001C66E5"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  <w:t>□4、参与集中的经营者在中国境外设立合营企业，合营企业不在中国境内从事经济活动。</w:t>
            </w:r>
          </w:p>
        </w:tc>
      </w:tr>
      <w:tr w:rsidR="006221BF" w:rsidRPr="001C66E5" w14:paraId="7E70301F" w14:textId="77777777">
        <w:trPr>
          <w:trHeight w:val="264"/>
          <w:jc w:val="center"/>
        </w:trPr>
        <w:tc>
          <w:tcPr>
            <w:tcW w:w="1809" w:type="dxa"/>
            <w:vMerge/>
            <w:shd w:val="clear" w:color="auto" w:fill="D9D9D9"/>
          </w:tcPr>
          <w:p w14:paraId="5E0E62CB" w14:textId="77777777" w:rsidR="006221BF" w:rsidRPr="001C66E5" w:rsidRDefault="006221BF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6949" w:type="dxa"/>
            <w:gridSpan w:val="2"/>
          </w:tcPr>
          <w:p w14:paraId="68F0F191" w14:textId="77777777" w:rsidR="006221BF" w:rsidRPr="001C66E5" w:rsidRDefault="00000000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  <w:r w:rsidRPr="001C66E5"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  <w:t>□5、参与集中的经营者收购境外企业股权或资产的，该境外企业不在中国境内从事经济活动。</w:t>
            </w:r>
          </w:p>
        </w:tc>
      </w:tr>
      <w:tr w:rsidR="006221BF" w:rsidRPr="001C66E5" w14:paraId="3B7CFA97" w14:textId="77777777">
        <w:trPr>
          <w:trHeight w:val="345"/>
          <w:jc w:val="center"/>
        </w:trPr>
        <w:tc>
          <w:tcPr>
            <w:tcW w:w="1809" w:type="dxa"/>
            <w:vMerge/>
            <w:shd w:val="clear" w:color="auto" w:fill="D9D9D9"/>
          </w:tcPr>
          <w:p w14:paraId="30F31D68" w14:textId="77777777" w:rsidR="006221BF" w:rsidRPr="001C66E5" w:rsidRDefault="006221BF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</w:p>
        </w:tc>
        <w:tc>
          <w:tcPr>
            <w:tcW w:w="6949" w:type="dxa"/>
            <w:gridSpan w:val="2"/>
          </w:tcPr>
          <w:p w14:paraId="79BBFA44" w14:textId="77777777" w:rsidR="006221BF" w:rsidRPr="001C66E5" w:rsidRDefault="00000000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  <w:r w:rsidRPr="001C66E5"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  <w:t>□6、由两个以上的经营者共同控制的合营企业，通过集中被其中一个或一个以上经营者控制。</w:t>
            </w:r>
          </w:p>
        </w:tc>
      </w:tr>
      <w:tr w:rsidR="006221BF" w:rsidRPr="001C66E5" w14:paraId="7BB4C30D" w14:textId="77777777">
        <w:trPr>
          <w:jc w:val="center"/>
        </w:trPr>
        <w:tc>
          <w:tcPr>
            <w:tcW w:w="1809" w:type="dxa"/>
            <w:shd w:val="clear" w:color="auto" w:fill="D9D9D9"/>
          </w:tcPr>
          <w:p w14:paraId="44A63E4F" w14:textId="77777777" w:rsidR="006221BF" w:rsidRPr="001C66E5" w:rsidRDefault="00000000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  <w:r w:rsidRPr="001C66E5"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  <w:t>备注</w:t>
            </w:r>
          </w:p>
        </w:tc>
        <w:tc>
          <w:tcPr>
            <w:tcW w:w="6949" w:type="dxa"/>
            <w:gridSpan w:val="2"/>
          </w:tcPr>
          <w:p w14:paraId="5E827AE6" w14:textId="2A80E79E" w:rsidR="001D7BC1" w:rsidRPr="001C66E5" w:rsidRDefault="001D7BC1" w:rsidP="001D7BC1">
            <w:pPr>
              <w:adjustRightInd w:val="0"/>
              <w:snapToGrid w:val="0"/>
              <w:rPr>
                <w:rFonts w:ascii="宋体" w:hAnsi="宋体" w:cs="Times New Roman" w:hint="eastAsia"/>
                <w:sz w:val="24"/>
              </w:rPr>
            </w:pPr>
            <w:r w:rsidRPr="001C66E5">
              <w:rPr>
                <w:rFonts w:ascii="宋体" w:hAnsi="宋体" w:cs="Times New Roman" w:hint="eastAsia"/>
                <w:sz w:val="24"/>
              </w:rPr>
              <w:t>横向重合：</w:t>
            </w:r>
          </w:p>
          <w:tbl>
            <w:tblPr>
              <w:tblStyle w:val="af1"/>
              <w:tblW w:w="0" w:type="auto"/>
              <w:tblLook w:val="04A0" w:firstRow="1" w:lastRow="0" w:firstColumn="1" w:lastColumn="0" w:noHBand="0" w:noVBand="1"/>
            </w:tblPr>
            <w:tblGrid>
              <w:gridCol w:w="2237"/>
              <w:gridCol w:w="2237"/>
              <w:gridCol w:w="2249"/>
            </w:tblGrid>
            <w:tr w:rsidR="001D7BC1" w:rsidRPr="001C66E5" w14:paraId="7B6D3763" w14:textId="77777777" w:rsidTr="00245552">
              <w:tc>
                <w:tcPr>
                  <w:tcW w:w="2237" w:type="dxa"/>
                  <w:shd w:val="clear" w:color="auto" w:fill="BFBFBF" w:themeFill="background1" w:themeFillShade="BF"/>
                </w:tcPr>
                <w:p w14:paraId="4EB1C320" w14:textId="467AC76A" w:rsidR="001D7BC1" w:rsidRPr="001C66E5" w:rsidRDefault="001D7BC1" w:rsidP="001D7BC1">
                  <w:pPr>
                    <w:adjustRightInd w:val="0"/>
                    <w:snapToGrid w:val="0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1C66E5">
                    <w:rPr>
                      <w:rFonts w:ascii="Times New Roman" w:hAnsi="Times New Roman"/>
                      <w:b/>
                      <w:bCs/>
                      <w:sz w:val="24"/>
                    </w:rPr>
                    <w:t>相关产品市场</w:t>
                  </w:r>
                </w:p>
              </w:tc>
              <w:tc>
                <w:tcPr>
                  <w:tcW w:w="2237" w:type="dxa"/>
                  <w:shd w:val="clear" w:color="auto" w:fill="BFBFBF" w:themeFill="background1" w:themeFillShade="BF"/>
                </w:tcPr>
                <w:p w14:paraId="149784A2" w14:textId="7BD30CA1" w:rsidR="001D7BC1" w:rsidRPr="001C66E5" w:rsidRDefault="001D7BC1" w:rsidP="001D7BC1">
                  <w:pPr>
                    <w:adjustRightInd w:val="0"/>
                    <w:snapToGrid w:val="0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1C66E5">
                    <w:rPr>
                      <w:rFonts w:ascii="Times New Roman" w:hAnsi="Times New Roman" w:hint="eastAsia"/>
                      <w:b/>
                      <w:bCs/>
                      <w:sz w:val="24"/>
                    </w:rPr>
                    <w:t>地域市场</w:t>
                  </w:r>
                </w:p>
              </w:tc>
              <w:tc>
                <w:tcPr>
                  <w:tcW w:w="2249" w:type="dxa"/>
                  <w:shd w:val="clear" w:color="auto" w:fill="BFBFBF" w:themeFill="background1" w:themeFillShade="BF"/>
                </w:tcPr>
                <w:p w14:paraId="13C804CF" w14:textId="7A342518" w:rsidR="001D7BC1" w:rsidRPr="001C66E5" w:rsidRDefault="001D7BC1" w:rsidP="001D7BC1">
                  <w:pPr>
                    <w:adjustRightInd w:val="0"/>
                    <w:snapToGrid w:val="0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1C66E5">
                    <w:rPr>
                      <w:rFonts w:ascii="Times New Roman" w:hAnsi="Times New Roman" w:hint="eastAsia"/>
                      <w:b/>
                      <w:bCs/>
                      <w:sz w:val="24"/>
                    </w:rPr>
                    <w:t>市场份额</w:t>
                  </w:r>
                </w:p>
              </w:tc>
            </w:tr>
            <w:tr w:rsidR="001D7BC1" w:rsidRPr="001C66E5" w14:paraId="0D3F0CFE" w14:textId="77777777" w:rsidTr="00245552">
              <w:tc>
                <w:tcPr>
                  <w:tcW w:w="2237" w:type="dxa"/>
                </w:tcPr>
                <w:p w14:paraId="27F2C807" w14:textId="31CCA9C0" w:rsidR="001D7BC1" w:rsidRPr="001C66E5" w:rsidRDefault="001D7BC1" w:rsidP="001D7BC1">
                  <w:pPr>
                    <w:adjustRightInd w:val="0"/>
                    <w:snapToGrid w:val="0"/>
                    <w:rPr>
                      <w:rFonts w:ascii="Times New Roman" w:hAnsi="Times New Roman"/>
                      <w:sz w:val="24"/>
                    </w:rPr>
                  </w:pPr>
                  <w:r w:rsidRPr="001C66E5">
                    <w:rPr>
                      <w:rFonts w:ascii="Times New Roman" w:hAnsi="Times New Roman" w:hint="eastAsia"/>
                      <w:sz w:val="24"/>
                    </w:rPr>
                    <w:t>奢侈鞋</w:t>
                  </w:r>
                  <w:r w:rsidR="00C70917">
                    <w:rPr>
                      <w:rFonts w:ascii="Times New Roman" w:hAnsi="Times New Roman" w:hint="eastAsia"/>
                      <w:sz w:val="24"/>
                    </w:rPr>
                    <w:t>类</w:t>
                  </w:r>
                </w:p>
              </w:tc>
              <w:tc>
                <w:tcPr>
                  <w:tcW w:w="2237" w:type="dxa"/>
                </w:tcPr>
                <w:p w14:paraId="27F08026" w14:textId="1B9903AC" w:rsidR="001D7BC1" w:rsidRPr="001C66E5" w:rsidRDefault="001D7BC1" w:rsidP="001D7BC1">
                  <w:pPr>
                    <w:adjustRightInd w:val="0"/>
                    <w:snapToGrid w:val="0"/>
                    <w:rPr>
                      <w:rFonts w:ascii="Times New Roman" w:hAnsi="Times New Roman"/>
                      <w:sz w:val="24"/>
                    </w:rPr>
                  </w:pPr>
                  <w:r w:rsidRPr="001C66E5">
                    <w:rPr>
                      <w:rFonts w:ascii="Times New Roman" w:hAnsi="Times New Roman" w:hint="eastAsia"/>
                      <w:sz w:val="24"/>
                    </w:rPr>
                    <w:t>中国</w:t>
                  </w:r>
                  <w:r w:rsidR="006772BA" w:rsidRPr="001C66E5">
                    <w:rPr>
                      <w:rFonts w:ascii="Times New Roman" w:hAnsi="Times New Roman" w:hint="eastAsia"/>
                      <w:sz w:val="24"/>
                    </w:rPr>
                    <w:t>境内</w:t>
                  </w:r>
                </w:p>
              </w:tc>
              <w:tc>
                <w:tcPr>
                  <w:tcW w:w="2249" w:type="dxa"/>
                </w:tcPr>
                <w:p w14:paraId="5070EFD8" w14:textId="3F790F78" w:rsidR="001D7BC1" w:rsidRPr="001C66E5" w:rsidRDefault="003933CE" w:rsidP="001D7BC1">
                  <w:pPr>
                    <w:adjustRightInd w:val="0"/>
                    <w:snapToGrid w:val="0"/>
                    <w:rPr>
                      <w:rFonts w:ascii="Times New Roman" w:hAnsi="Times New Roman"/>
                      <w:sz w:val="24"/>
                    </w:rPr>
                  </w:pPr>
                  <w:r w:rsidRPr="001C66E5">
                    <w:rPr>
                      <w:rFonts w:ascii="Times New Roman" w:hAnsi="Times New Roman" w:hint="eastAsia"/>
                      <w:sz w:val="24"/>
                    </w:rPr>
                    <w:t>金色时代</w:t>
                  </w:r>
                  <w:r w:rsidR="006772BA" w:rsidRPr="001C66E5">
                    <w:rPr>
                      <w:rFonts w:ascii="Times New Roman" w:hAnsi="Times New Roman" w:hint="eastAsia"/>
                      <w:sz w:val="24"/>
                    </w:rPr>
                    <w:t>：</w:t>
                  </w:r>
                  <w:r w:rsidR="001D7BC1" w:rsidRPr="001C66E5">
                    <w:rPr>
                      <w:rFonts w:ascii="Times New Roman" w:hAnsi="Times New Roman"/>
                      <w:sz w:val="24"/>
                    </w:rPr>
                    <w:t>[0-5]%</w:t>
                  </w:r>
                </w:p>
                <w:p w14:paraId="74955513" w14:textId="22533C85" w:rsidR="001D7BC1" w:rsidRPr="001C66E5" w:rsidRDefault="003933CE" w:rsidP="001D7BC1">
                  <w:pPr>
                    <w:adjustRightInd w:val="0"/>
                    <w:snapToGrid w:val="0"/>
                    <w:rPr>
                      <w:rFonts w:ascii="Times New Roman" w:hAnsi="Times New Roman"/>
                      <w:sz w:val="24"/>
                    </w:rPr>
                  </w:pPr>
                  <w:r w:rsidRPr="001C66E5">
                    <w:rPr>
                      <w:rFonts w:ascii="Times New Roman" w:hAnsi="Times New Roman" w:hint="eastAsia"/>
                      <w:sz w:val="24"/>
                    </w:rPr>
                    <w:t>金鹅集团公司</w:t>
                  </w:r>
                  <w:r w:rsidR="006772BA" w:rsidRPr="001C66E5">
                    <w:rPr>
                      <w:rFonts w:ascii="Times New Roman" w:hAnsi="Times New Roman" w:hint="eastAsia"/>
                      <w:sz w:val="24"/>
                    </w:rPr>
                    <w:t>：</w:t>
                  </w:r>
                  <w:r w:rsidR="001D7BC1" w:rsidRPr="001C66E5">
                    <w:rPr>
                      <w:rFonts w:ascii="Times New Roman" w:hAnsi="Times New Roman"/>
                      <w:sz w:val="24"/>
                    </w:rPr>
                    <w:t>[0-5]%</w:t>
                  </w:r>
                </w:p>
                <w:p w14:paraId="17AE1A99" w14:textId="3B9C9C39" w:rsidR="000B329F" w:rsidRPr="001C66E5" w:rsidRDefault="000B329F" w:rsidP="001D7BC1">
                  <w:pPr>
                    <w:adjustRightInd w:val="0"/>
                    <w:snapToGrid w:val="0"/>
                    <w:rPr>
                      <w:rFonts w:ascii="Times New Roman" w:hAnsi="Times New Roman"/>
                      <w:sz w:val="24"/>
                    </w:rPr>
                  </w:pPr>
                  <w:r w:rsidRPr="001C66E5">
                    <w:rPr>
                      <w:rFonts w:ascii="Times New Roman" w:hAnsi="Times New Roman" w:hint="eastAsia"/>
                      <w:sz w:val="24"/>
                    </w:rPr>
                    <w:t>合计：</w:t>
                  </w:r>
                  <w:r w:rsidRPr="001C66E5">
                    <w:rPr>
                      <w:rFonts w:ascii="Times New Roman" w:hAnsi="Times New Roman"/>
                      <w:sz w:val="24"/>
                    </w:rPr>
                    <w:t>[0-5]%</w:t>
                  </w:r>
                </w:p>
              </w:tc>
            </w:tr>
            <w:tr w:rsidR="001D7BC1" w:rsidRPr="001C66E5" w14:paraId="4D995257" w14:textId="77777777" w:rsidTr="00245552">
              <w:tc>
                <w:tcPr>
                  <w:tcW w:w="2237" w:type="dxa"/>
                </w:tcPr>
                <w:p w14:paraId="46E22299" w14:textId="4BAA177C" w:rsidR="001D7BC1" w:rsidRPr="001C66E5" w:rsidRDefault="001D7BC1" w:rsidP="001D7BC1">
                  <w:pPr>
                    <w:adjustRightInd w:val="0"/>
                    <w:snapToGrid w:val="0"/>
                    <w:rPr>
                      <w:rFonts w:ascii="Times New Roman" w:hAnsi="Times New Roman"/>
                      <w:sz w:val="24"/>
                    </w:rPr>
                  </w:pPr>
                  <w:r w:rsidRPr="001C66E5">
                    <w:rPr>
                      <w:rFonts w:ascii="Times New Roman" w:hAnsi="Times New Roman" w:hint="eastAsia"/>
                      <w:sz w:val="24"/>
                    </w:rPr>
                    <w:t>奢侈</w:t>
                  </w:r>
                  <w:r w:rsidR="009114D6">
                    <w:rPr>
                      <w:rFonts w:ascii="Times New Roman" w:hAnsi="Times New Roman" w:hint="eastAsia"/>
                      <w:sz w:val="24"/>
                    </w:rPr>
                    <w:t>女</w:t>
                  </w:r>
                  <w:r w:rsidRPr="001C66E5">
                    <w:rPr>
                      <w:rFonts w:ascii="Times New Roman" w:hAnsi="Times New Roman" w:hint="eastAsia"/>
                      <w:sz w:val="24"/>
                    </w:rPr>
                    <w:t>装</w:t>
                  </w:r>
                </w:p>
              </w:tc>
              <w:tc>
                <w:tcPr>
                  <w:tcW w:w="2237" w:type="dxa"/>
                </w:tcPr>
                <w:p w14:paraId="6C561581" w14:textId="189C6E9F" w:rsidR="001D7BC1" w:rsidRPr="001C66E5" w:rsidRDefault="001D7BC1" w:rsidP="001D7BC1">
                  <w:pPr>
                    <w:adjustRightInd w:val="0"/>
                    <w:snapToGrid w:val="0"/>
                    <w:rPr>
                      <w:rFonts w:ascii="Times New Roman" w:hAnsi="Times New Roman"/>
                      <w:sz w:val="24"/>
                    </w:rPr>
                  </w:pPr>
                  <w:r w:rsidRPr="001C66E5">
                    <w:rPr>
                      <w:rFonts w:ascii="Times New Roman" w:hAnsi="Times New Roman" w:hint="eastAsia"/>
                      <w:sz w:val="24"/>
                    </w:rPr>
                    <w:t>中国</w:t>
                  </w:r>
                  <w:r w:rsidR="006772BA" w:rsidRPr="001C66E5">
                    <w:rPr>
                      <w:rFonts w:ascii="Times New Roman" w:hAnsi="Times New Roman" w:hint="eastAsia"/>
                      <w:sz w:val="24"/>
                    </w:rPr>
                    <w:t>境内</w:t>
                  </w:r>
                </w:p>
              </w:tc>
              <w:tc>
                <w:tcPr>
                  <w:tcW w:w="2249" w:type="dxa"/>
                </w:tcPr>
                <w:p w14:paraId="5B4D7673" w14:textId="6E45908E" w:rsidR="006772BA" w:rsidRPr="001C66E5" w:rsidRDefault="003933CE" w:rsidP="006772BA">
                  <w:pPr>
                    <w:adjustRightInd w:val="0"/>
                    <w:snapToGrid w:val="0"/>
                    <w:rPr>
                      <w:rFonts w:ascii="Times New Roman" w:hAnsi="Times New Roman"/>
                      <w:sz w:val="24"/>
                    </w:rPr>
                  </w:pPr>
                  <w:r w:rsidRPr="001C66E5">
                    <w:rPr>
                      <w:rFonts w:ascii="Times New Roman" w:hAnsi="Times New Roman" w:hint="eastAsia"/>
                      <w:sz w:val="24"/>
                    </w:rPr>
                    <w:t>金色时代</w:t>
                  </w:r>
                  <w:r w:rsidR="006772BA" w:rsidRPr="001C66E5">
                    <w:rPr>
                      <w:rFonts w:ascii="Times New Roman" w:hAnsi="Times New Roman" w:hint="eastAsia"/>
                      <w:sz w:val="24"/>
                    </w:rPr>
                    <w:t>：</w:t>
                  </w:r>
                  <w:r w:rsidR="006772BA" w:rsidRPr="001C66E5">
                    <w:rPr>
                      <w:rFonts w:ascii="Times New Roman" w:hAnsi="Times New Roman"/>
                      <w:sz w:val="24"/>
                    </w:rPr>
                    <w:t>[0-5]%</w:t>
                  </w:r>
                </w:p>
                <w:p w14:paraId="70407843" w14:textId="7DC79A68" w:rsidR="001D7BC1" w:rsidRPr="001C66E5" w:rsidRDefault="003933CE" w:rsidP="006772BA">
                  <w:pPr>
                    <w:adjustRightInd w:val="0"/>
                    <w:snapToGrid w:val="0"/>
                    <w:rPr>
                      <w:rFonts w:ascii="Times New Roman" w:hAnsi="Times New Roman"/>
                      <w:sz w:val="24"/>
                    </w:rPr>
                  </w:pPr>
                  <w:r w:rsidRPr="001C66E5">
                    <w:rPr>
                      <w:rFonts w:ascii="Times New Roman" w:hAnsi="Times New Roman" w:hint="eastAsia"/>
                      <w:sz w:val="24"/>
                    </w:rPr>
                    <w:t>金鹅集团公司</w:t>
                  </w:r>
                  <w:r w:rsidR="006772BA" w:rsidRPr="001C66E5">
                    <w:rPr>
                      <w:rFonts w:ascii="Times New Roman" w:hAnsi="Times New Roman" w:hint="eastAsia"/>
                      <w:sz w:val="24"/>
                    </w:rPr>
                    <w:t>：</w:t>
                  </w:r>
                  <w:r w:rsidR="006772BA" w:rsidRPr="001C66E5">
                    <w:rPr>
                      <w:rFonts w:ascii="Times New Roman" w:hAnsi="Times New Roman"/>
                      <w:sz w:val="24"/>
                    </w:rPr>
                    <w:t>[0-5]%</w:t>
                  </w:r>
                </w:p>
                <w:p w14:paraId="09F9C222" w14:textId="64CD3AD7" w:rsidR="000B329F" w:rsidRPr="001C66E5" w:rsidRDefault="000B329F" w:rsidP="006772BA">
                  <w:pPr>
                    <w:adjustRightInd w:val="0"/>
                    <w:snapToGrid w:val="0"/>
                    <w:rPr>
                      <w:rFonts w:ascii="Times New Roman" w:hAnsi="Times New Roman"/>
                      <w:sz w:val="24"/>
                    </w:rPr>
                  </w:pPr>
                  <w:r w:rsidRPr="001C66E5">
                    <w:rPr>
                      <w:rFonts w:ascii="Times New Roman" w:hAnsi="Times New Roman" w:hint="eastAsia"/>
                      <w:sz w:val="24"/>
                    </w:rPr>
                    <w:t>合计：</w:t>
                  </w:r>
                  <w:r w:rsidRPr="001C66E5">
                    <w:rPr>
                      <w:rFonts w:ascii="Times New Roman" w:hAnsi="Times New Roman"/>
                      <w:sz w:val="24"/>
                    </w:rPr>
                    <w:t>[0-5]%</w:t>
                  </w:r>
                </w:p>
              </w:tc>
            </w:tr>
            <w:tr w:rsidR="009114D6" w:rsidRPr="001C66E5" w14:paraId="5FEDC5A4" w14:textId="77777777" w:rsidTr="00245552">
              <w:tc>
                <w:tcPr>
                  <w:tcW w:w="2237" w:type="dxa"/>
                </w:tcPr>
                <w:p w14:paraId="1AC942EB" w14:textId="5F0F6A82" w:rsidR="009114D6" w:rsidRPr="001C66E5" w:rsidRDefault="009114D6" w:rsidP="009114D6">
                  <w:pPr>
                    <w:adjustRightInd w:val="0"/>
                    <w:snapToGrid w:val="0"/>
                    <w:rPr>
                      <w:sz w:val="24"/>
                    </w:rPr>
                  </w:pPr>
                  <w:r w:rsidRPr="001C66E5">
                    <w:rPr>
                      <w:rFonts w:ascii="Times New Roman" w:hAnsi="Times New Roman" w:hint="eastAsia"/>
                      <w:sz w:val="24"/>
                    </w:rPr>
                    <w:t>奢侈</w:t>
                  </w:r>
                  <w:r>
                    <w:rPr>
                      <w:rFonts w:ascii="Times New Roman" w:hAnsi="Times New Roman" w:hint="eastAsia"/>
                      <w:sz w:val="24"/>
                    </w:rPr>
                    <w:t>男</w:t>
                  </w:r>
                  <w:r w:rsidRPr="001C66E5">
                    <w:rPr>
                      <w:rFonts w:ascii="Times New Roman" w:hAnsi="Times New Roman" w:hint="eastAsia"/>
                      <w:sz w:val="24"/>
                    </w:rPr>
                    <w:t>装</w:t>
                  </w:r>
                </w:p>
              </w:tc>
              <w:tc>
                <w:tcPr>
                  <w:tcW w:w="2237" w:type="dxa"/>
                </w:tcPr>
                <w:p w14:paraId="3618E41A" w14:textId="2C06D768" w:rsidR="009114D6" w:rsidRPr="001C66E5" w:rsidRDefault="009114D6" w:rsidP="009114D6">
                  <w:pPr>
                    <w:adjustRightInd w:val="0"/>
                    <w:snapToGrid w:val="0"/>
                    <w:rPr>
                      <w:sz w:val="24"/>
                    </w:rPr>
                  </w:pPr>
                  <w:r w:rsidRPr="001C66E5">
                    <w:rPr>
                      <w:rFonts w:ascii="Times New Roman" w:hAnsi="Times New Roman" w:hint="eastAsia"/>
                      <w:sz w:val="24"/>
                    </w:rPr>
                    <w:t>中国境内</w:t>
                  </w:r>
                </w:p>
              </w:tc>
              <w:tc>
                <w:tcPr>
                  <w:tcW w:w="2249" w:type="dxa"/>
                </w:tcPr>
                <w:p w14:paraId="1D8287DA" w14:textId="77777777" w:rsidR="009114D6" w:rsidRPr="001C66E5" w:rsidRDefault="009114D6" w:rsidP="009114D6">
                  <w:pPr>
                    <w:adjustRightInd w:val="0"/>
                    <w:snapToGrid w:val="0"/>
                    <w:rPr>
                      <w:rFonts w:ascii="Times New Roman" w:hAnsi="Times New Roman"/>
                      <w:sz w:val="24"/>
                    </w:rPr>
                  </w:pPr>
                  <w:r w:rsidRPr="001C66E5">
                    <w:rPr>
                      <w:rFonts w:ascii="Times New Roman" w:hAnsi="Times New Roman" w:hint="eastAsia"/>
                      <w:sz w:val="24"/>
                    </w:rPr>
                    <w:t>金色时代：</w:t>
                  </w:r>
                  <w:r w:rsidRPr="001C66E5">
                    <w:rPr>
                      <w:rFonts w:ascii="Times New Roman" w:hAnsi="Times New Roman"/>
                      <w:sz w:val="24"/>
                    </w:rPr>
                    <w:t>[0-5]%</w:t>
                  </w:r>
                </w:p>
                <w:p w14:paraId="33A26C38" w14:textId="77777777" w:rsidR="009114D6" w:rsidRPr="001C66E5" w:rsidRDefault="009114D6" w:rsidP="009114D6">
                  <w:pPr>
                    <w:adjustRightInd w:val="0"/>
                    <w:snapToGrid w:val="0"/>
                    <w:rPr>
                      <w:rFonts w:ascii="Times New Roman" w:hAnsi="Times New Roman"/>
                      <w:sz w:val="24"/>
                    </w:rPr>
                  </w:pPr>
                  <w:r w:rsidRPr="001C66E5">
                    <w:rPr>
                      <w:rFonts w:ascii="Times New Roman" w:hAnsi="Times New Roman" w:hint="eastAsia"/>
                      <w:sz w:val="24"/>
                    </w:rPr>
                    <w:t>金鹅集团公司：</w:t>
                  </w:r>
                  <w:r w:rsidRPr="001C66E5">
                    <w:rPr>
                      <w:rFonts w:ascii="Times New Roman" w:hAnsi="Times New Roman"/>
                      <w:sz w:val="24"/>
                    </w:rPr>
                    <w:t>[0-5]%</w:t>
                  </w:r>
                </w:p>
                <w:p w14:paraId="73F382CC" w14:textId="791E78C2" w:rsidR="009114D6" w:rsidRPr="001C66E5" w:rsidRDefault="009114D6" w:rsidP="009114D6">
                  <w:pPr>
                    <w:adjustRightInd w:val="0"/>
                    <w:snapToGrid w:val="0"/>
                    <w:rPr>
                      <w:sz w:val="24"/>
                    </w:rPr>
                  </w:pPr>
                  <w:r w:rsidRPr="001C66E5">
                    <w:rPr>
                      <w:rFonts w:ascii="Times New Roman" w:hAnsi="Times New Roman" w:hint="eastAsia"/>
                      <w:sz w:val="24"/>
                    </w:rPr>
                    <w:t>合计：</w:t>
                  </w:r>
                  <w:r w:rsidRPr="001C66E5">
                    <w:rPr>
                      <w:rFonts w:ascii="Times New Roman" w:hAnsi="Times New Roman"/>
                      <w:sz w:val="24"/>
                    </w:rPr>
                    <w:t>[0-5]%</w:t>
                  </w:r>
                </w:p>
              </w:tc>
            </w:tr>
            <w:tr w:rsidR="009114D6" w:rsidRPr="001C66E5" w14:paraId="6994899E" w14:textId="77777777" w:rsidTr="009114D6">
              <w:tc>
                <w:tcPr>
                  <w:tcW w:w="2237" w:type="dxa"/>
                </w:tcPr>
                <w:p w14:paraId="4E5F0A8A" w14:textId="156CC961" w:rsidR="009114D6" w:rsidRPr="001C66E5" w:rsidRDefault="009114D6" w:rsidP="009114D6">
                  <w:pPr>
                    <w:adjustRightInd w:val="0"/>
                    <w:snapToGrid w:val="0"/>
                    <w:rPr>
                      <w:sz w:val="24"/>
                    </w:rPr>
                  </w:pPr>
                  <w:r w:rsidRPr="001C66E5">
                    <w:rPr>
                      <w:rFonts w:ascii="Times New Roman" w:hAnsi="Times New Roman" w:hint="eastAsia"/>
                      <w:sz w:val="24"/>
                    </w:rPr>
                    <w:t>奢侈</w:t>
                  </w:r>
                  <w:r>
                    <w:rPr>
                      <w:rFonts w:ascii="Times New Roman" w:hAnsi="Times New Roman" w:hint="eastAsia"/>
                      <w:sz w:val="24"/>
                    </w:rPr>
                    <w:t>配饰</w:t>
                  </w:r>
                </w:p>
              </w:tc>
              <w:tc>
                <w:tcPr>
                  <w:tcW w:w="2237" w:type="dxa"/>
                </w:tcPr>
                <w:p w14:paraId="2F241CC9" w14:textId="46D59C63" w:rsidR="009114D6" w:rsidRPr="001C66E5" w:rsidRDefault="009114D6" w:rsidP="009114D6">
                  <w:pPr>
                    <w:adjustRightInd w:val="0"/>
                    <w:snapToGrid w:val="0"/>
                    <w:rPr>
                      <w:sz w:val="24"/>
                    </w:rPr>
                  </w:pPr>
                  <w:r w:rsidRPr="001C66E5">
                    <w:rPr>
                      <w:rFonts w:ascii="Times New Roman" w:hAnsi="Times New Roman" w:hint="eastAsia"/>
                      <w:sz w:val="24"/>
                    </w:rPr>
                    <w:t>中国境内</w:t>
                  </w:r>
                </w:p>
              </w:tc>
              <w:tc>
                <w:tcPr>
                  <w:tcW w:w="2249" w:type="dxa"/>
                </w:tcPr>
                <w:p w14:paraId="0BDD5BF5" w14:textId="77777777" w:rsidR="009114D6" w:rsidRPr="001C66E5" w:rsidRDefault="009114D6" w:rsidP="009114D6">
                  <w:pPr>
                    <w:adjustRightInd w:val="0"/>
                    <w:snapToGrid w:val="0"/>
                    <w:rPr>
                      <w:rFonts w:ascii="Times New Roman" w:hAnsi="Times New Roman"/>
                      <w:sz w:val="24"/>
                    </w:rPr>
                  </w:pPr>
                  <w:r w:rsidRPr="001C66E5">
                    <w:rPr>
                      <w:rFonts w:ascii="Times New Roman" w:hAnsi="Times New Roman" w:hint="eastAsia"/>
                      <w:sz w:val="24"/>
                    </w:rPr>
                    <w:t>金色时代：</w:t>
                  </w:r>
                  <w:r w:rsidRPr="001C66E5">
                    <w:rPr>
                      <w:rFonts w:ascii="Times New Roman" w:hAnsi="Times New Roman"/>
                      <w:sz w:val="24"/>
                    </w:rPr>
                    <w:t>[0-5]%</w:t>
                  </w:r>
                </w:p>
                <w:p w14:paraId="461D7F40" w14:textId="77777777" w:rsidR="009114D6" w:rsidRPr="001C66E5" w:rsidRDefault="009114D6" w:rsidP="009114D6">
                  <w:pPr>
                    <w:adjustRightInd w:val="0"/>
                    <w:snapToGrid w:val="0"/>
                    <w:rPr>
                      <w:rFonts w:ascii="Times New Roman" w:hAnsi="Times New Roman"/>
                      <w:sz w:val="24"/>
                    </w:rPr>
                  </w:pPr>
                  <w:r w:rsidRPr="001C66E5">
                    <w:rPr>
                      <w:rFonts w:ascii="Times New Roman" w:hAnsi="Times New Roman" w:hint="eastAsia"/>
                      <w:sz w:val="24"/>
                    </w:rPr>
                    <w:t>金鹅集团公司：</w:t>
                  </w:r>
                  <w:r w:rsidRPr="001C66E5">
                    <w:rPr>
                      <w:rFonts w:ascii="Times New Roman" w:hAnsi="Times New Roman"/>
                      <w:sz w:val="24"/>
                    </w:rPr>
                    <w:t>[0-5]%</w:t>
                  </w:r>
                </w:p>
                <w:p w14:paraId="17711DE5" w14:textId="74A78B65" w:rsidR="009114D6" w:rsidRPr="001C66E5" w:rsidRDefault="009114D6" w:rsidP="009114D6">
                  <w:pPr>
                    <w:adjustRightInd w:val="0"/>
                    <w:snapToGrid w:val="0"/>
                    <w:rPr>
                      <w:sz w:val="24"/>
                    </w:rPr>
                  </w:pPr>
                  <w:r w:rsidRPr="001C66E5">
                    <w:rPr>
                      <w:rFonts w:ascii="Times New Roman" w:hAnsi="Times New Roman" w:hint="eastAsia"/>
                      <w:sz w:val="24"/>
                    </w:rPr>
                    <w:t>合计：</w:t>
                  </w:r>
                  <w:r w:rsidRPr="001C66E5">
                    <w:rPr>
                      <w:rFonts w:ascii="Times New Roman" w:hAnsi="Times New Roman"/>
                      <w:sz w:val="24"/>
                    </w:rPr>
                    <w:t>[0-5]%</w:t>
                  </w:r>
                </w:p>
              </w:tc>
            </w:tr>
          </w:tbl>
          <w:p w14:paraId="61044415" w14:textId="77777777" w:rsidR="006221BF" w:rsidRPr="001C66E5" w:rsidRDefault="006221BF" w:rsidP="001D7BC1">
            <w:pPr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</w:p>
        </w:tc>
      </w:tr>
    </w:tbl>
    <w:p w14:paraId="60ABB95D" w14:textId="77777777" w:rsidR="006221BF" w:rsidRPr="00353FB5" w:rsidRDefault="006221BF">
      <w:pPr>
        <w:widowControl/>
        <w:snapToGrid w:val="0"/>
        <w:spacing w:beforeLines="50" w:before="156" w:after="0" w:line="240" w:lineRule="exact"/>
        <w:rPr>
          <w:rFonts w:cs="Times New Roman"/>
          <w:color w:val="000000" w:themeColor="text1"/>
          <w:kern w:val="0"/>
          <w:sz w:val="24"/>
          <w14:ligatures w14:val="none"/>
        </w:rPr>
      </w:pPr>
    </w:p>
    <w:sectPr w:rsidR="006221BF" w:rsidRPr="00353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466F4" w14:textId="77777777" w:rsidR="009D164F" w:rsidRDefault="009D164F">
      <w:pPr>
        <w:spacing w:line="240" w:lineRule="auto"/>
      </w:pPr>
      <w:r>
        <w:separator/>
      </w:r>
    </w:p>
  </w:endnote>
  <w:endnote w:type="continuationSeparator" w:id="0">
    <w:p w14:paraId="2C59168C" w14:textId="77777777" w:rsidR="009D164F" w:rsidRDefault="009D1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8FF80" w14:textId="77777777" w:rsidR="009D164F" w:rsidRDefault="009D164F">
      <w:pPr>
        <w:spacing w:line="240" w:lineRule="auto"/>
      </w:pPr>
      <w:r>
        <w:separator/>
      </w:r>
    </w:p>
  </w:footnote>
  <w:footnote w:type="continuationSeparator" w:id="0">
    <w:p w14:paraId="0508E683" w14:textId="77777777" w:rsidR="009D164F" w:rsidRDefault="009D16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F62CF5"/>
    <w:multiLevelType w:val="singleLevel"/>
    <w:tmpl w:val="DEF62CF5"/>
    <w:lvl w:ilvl="0">
      <w:start w:val="2"/>
      <w:numFmt w:val="decimal"/>
      <w:suff w:val="nothing"/>
      <w:lvlText w:val="%1、"/>
      <w:lvlJc w:val="left"/>
    </w:lvl>
  </w:abstractNum>
  <w:num w:numId="1" w16cid:durableId="1007364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21E"/>
    <w:rsid w:val="00020500"/>
    <w:rsid w:val="00020837"/>
    <w:rsid w:val="00021D39"/>
    <w:rsid w:val="00024B11"/>
    <w:rsid w:val="000406DF"/>
    <w:rsid w:val="0005292E"/>
    <w:rsid w:val="00062E7F"/>
    <w:rsid w:val="00080F8C"/>
    <w:rsid w:val="00081359"/>
    <w:rsid w:val="00084AE5"/>
    <w:rsid w:val="00091F8A"/>
    <w:rsid w:val="000B329F"/>
    <w:rsid w:val="000E1AFB"/>
    <w:rsid w:val="000E3999"/>
    <w:rsid w:val="000E674B"/>
    <w:rsid w:val="000F4702"/>
    <w:rsid w:val="00100703"/>
    <w:rsid w:val="001057E5"/>
    <w:rsid w:val="001336BD"/>
    <w:rsid w:val="00140217"/>
    <w:rsid w:val="0014636B"/>
    <w:rsid w:val="00152614"/>
    <w:rsid w:val="001537B0"/>
    <w:rsid w:val="00154312"/>
    <w:rsid w:val="00166EC8"/>
    <w:rsid w:val="00166EE6"/>
    <w:rsid w:val="001A2BB1"/>
    <w:rsid w:val="001A40F7"/>
    <w:rsid w:val="001B38DF"/>
    <w:rsid w:val="001B3E88"/>
    <w:rsid w:val="001C66E5"/>
    <w:rsid w:val="001D4B9D"/>
    <w:rsid w:val="001D7BC1"/>
    <w:rsid w:val="001E1C67"/>
    <w:rsid w:val="00201BFB"/>
    <w:rsid w:val="002104A0"/>
    <w:rsid w:val="0021165B"/>
    <w:rsid w:val="0021675F"/>
    <w:rsid w:val="002235AB"/>
    <w:rsid w:val="00245552"/>
    <w:rsid w:val="00247929"/>
    <w:rsid w:val="002509F5"/>
    <w:rsid w:val="002567F3"/>
    <w:rsid w:val="00262F5A"/>
    <w:rsid w:val="002732B6"/>
    <w:rsid w:val="00273D0A"/>
    <w:rsid w:val="0028373D"/>
    <w:rsid w:val="00284C2E"/>
    <w:rsid w:val="0028598E"/>
    <w:rsid w:val="00287BA6"/>
    <w:rsid w:val="00295430"/>
    <w:rsid w:val="002A11A5"/>
    <w:rsid w:val="002B41EF"/>
    <w:rsid w:val="002E568E"/>
    <w:rsid w:val="002F0780"/>
    <w:rsid w:val="002F21FA"/>
    <w:rsid w:val="002F3D4C"/>
    <w:rsid w:val="00313B76"/>
    <w:rsid w:val="00314DA6"/>
    <w:rsid w:val="003524C0"/>
    <w:rsid w:val="0035300F"/>
    <w:rsid w:val="00353FB5"/>
    <w:rsid w:val="0039268A"/>
    <w:rsid w:val="003933CE"/>
    <w:rsid w:val="00394FBB"/>
    <w:rsid w:val="003B2B5E"/>
    <w:rsid w:val="003E5433"/>
    <w:rsid w:val="003E738D"/>
    <w:rsid w:val="003F1DC6"/>
    <w:rsid w:val="00402982"/>
    <w:rsid w:val="004124D4"/>
    <w:rsid w:val="004126A5"/>
    <w:rsid w:val="0042268B"/>
    <w:rsid w:val="00425A04"/>
    <w:rsid w:val="00431675"/>
    <w:rsid w:val="004340EF"/>
    <w:rsid w:val="0043514E"/>
    <w:rsid w:val="00451085"/>
    <w:rsid w:val="00452776"/>
    <w:rsid w:val="00455003"/>
    <w:rsid w:val="00461891"/>
    <w:rsid w:val="00466538"/>
    <w:rsid w:val="0047021E"/>
    <w:rsid w:val="00474278"/>
    <w:rsid w:val="004A7870"/>
    <w:rsid w:val="004B630F"/>
    <w:rsid w:val="004B6FA4"/>
    <w:rsid w:val="004C5B91"/>
    <w:rsid w:val="004C5FE4"/>
    <w:rsid w:val="004C61D0"/>
    <w:rsid w:val="004C741D"/>
    <w:rsid w:val="004D06ED"/>
    <w:rsid w:val="004D6220"/>
    <w:rsid w:val="004E2D1E"/>
    <w:rsid w:val="004E625D"/>
    <w:rsid w:val="00511B9B"/>
    <w:rsid w:val="00527B7E"/>
    <w:rsid w:val="0053668B"/>
    <w:rsid w:val="00537A70"/>
    <w:rsid w:val="00543569"/>
    <w:rsid w:val="00543979"/>
    <w:rsid w:val="00546E9F"/>
    <w:rsid w:val="0055380B"/>
    <w:rsid w:val="0055447B"/>
    <w:rsid w:val="00563450"/>
    <w:rsid w:val="00571F8E"/>
    <w:rsid w:val="005857C6"/>
    <w:rsid w:val="005B7668"/>
    <w:rsid w:val="005C43CD"/>
    <w:rsid w:val="005F747D"/>
    <w:rsid w:val="00602AD8"/>
    <w:rsid w:val="006036AB"/>
    <w:rsid w:val="00605E85"/>
    <w:rsid w:val="00607D4F"/>
    <w:rsid w:val="00610F9F"/>
    <w:rsid w:val="00614F64"/>
    <w:rsid w:val="00617015"/>
    <w:rsid w:val="0062085D"/>
    <w:rsid w:val="006221BF"/>
    <w:rsid w:val="00634940"/>
    <w:rsid w:val="006351E6"/>
    <w:rsid w:val="00643353"/>
    <w:rsid w:val="00667CA8"/>
    <w:rsid w:val="006772BA"/>
    <w:rsid w:val="006A168F"/>
    <w:rsid w:val="006A174B"/>
    <w:rsid w:val="006B7652"/>
    <w:rsid w:val="006C00B8"/>
    <w:rsid w:val="006C69F3"/>
    <w:rsid w:val="006C72E1"/>
    <w:rsid w:val="006E7705"/>
    <w:rsid w:val="00716932"/>
    <w:rsid w:val="00724B6D"/>
    <w:rsid w:val="007363FF"/>
    <w:rsid w:val="0074361A"/>
    <w:rsid w:val="00746AD5"/>
    <w:rsid w:val="00757542"/>
    <w:rsid w:val="0076586A"/>
    <w:rsid w:val="00780E52"/>
    <w:rsid w:val="007953A0"/>
    <w:rsid w:val="00797C0A"/>
    <w:rsid w:val="007A2131"/>
    <w:rsid w:val="007C4037"/>
    <w:rsid w:val="007C7E9E"/>
    <w:rsid w:val="007D0C9C"/>
    <w:rsid w:val="007D7769"/>
    <w:rsid w:val="00803568"/>
    <w:rsid w:val="0081646A"/>
    <w:rsid w:val="008252EE"/>
    <w:rsid w:val="008312AD"/>
    <w:rsid w:val="00832C00"/>
    <w:rsid w:val="00854925"/>
    <w:rsid w:val="00855B41"/>
    <w:rsid w:val="00871A53"/>
    <w:rsid w:val="0087453E"/>
    <w:rsid w:val="0087567B"/>
    <w:rsid w:val="00895CBF"/>
    <w:rsid w:val="008A0727"/>
    <w:rsid w:val="008A18FA"/>
    <w:rsid w:val="008A69A9"/>
    <w:rsid w:val="008A7597"/>
    <w:rsid w:val="008B1FA2"/>
    <w:rsid w:val="008B4000"/>
    <w:rsid w:val="008D2769"/>
    <w:rsid w:val="008D4AFB"/>
    <w:rsid w:val="008E63AD"/>
    <w:rsid w:val="008E762B"/>
    <w:rsid w:val="00903730"/>
    <w:rsid w:val="00906B40"/>
    <w:rsid w:val="009112DA"/>
    <w:rsid w:val="009114D6"/>
    <w:rsid w:val="00913686"/>
    <w:rsid w:val="009262C4"/>
    <w:rsid w:val="0093011E"/>
    <w:rsid w:val="009405D4"/>
    <w:rsid w:val="0097573D"/>
    <w:rsid w:val="00987940"/>
    <w:rsid w:val="009879CF"/>
    <w:rsid w:val="009A3440"/>
    <w:rsid w:val="009B5895"/>
    <w:rsid w:val="009B5B9E"/>
    <w:rsid w:val="009C19B5"/>
    <w:rsid w:val="009D164F"/>
    <w:rsid w:val="009D2714"/>
    <w:rsid w:val="009E3BBC"/>
    <w:rsid w:val="00A03927"/>
    <w:rsid w:val="00A1671A"/>
    <w:rsid w:val="00A2446E"/>
    <w:rsid w:val="00A42FAA"/>
    <w:rsid w:val="00A476B2"/>
    <w:rsid w:val="00A56FAF"/>
    <w:rsid w:val="00A57B5E"/>
    <w:rsid w:val="00A60768"/>
    <w:rsid w:val="00A66D40"/>
    <w:rsid w:val="00A75D5F"/>
    <w:rsid w:val="00AA732D"/>
    <w:rsid w:val="00AE0EEA"/>
    <w:rsid w:val="00AE1C98"/>
    <w:rsid w:val="00B16E4B"/>
    <w:rsid w:val="00B17C2F"/>
    <w:rsid w:val="00B41F94"/>
    <w:rsid w:val="00B54C20"/>
    <w:rsid w:val="00B57620"/>
    <w:rsid w:val="00B61A7A"/>
    <w:rsid w:val="00BD3D8D"/>
    <w:rsid w:val="00BD4077"/>
    <w:rsid w:val="00BD79A2"/>
    <w:rsid w:val="00BE3114"/>
    <w:rsid w:val="00C05CA1"/>
    <w:rsid w:val="00C0734B"/>
    <w:rsid w:val="00C2144A"/>
    <w:rsid w:val="00C24DDB"/>
    <w:rsid w:val="00C3055B"/>
    <w:rsid w:val="00C4430F"/>
    <w:rsid w:val="00C44C44"/>
    <w:rsid w:val="00C50461"/>
    <w:rsid w:val="00C60774"/>
    <w:rsid w:val="00C70917"/>
    <w:rsid w:val="00C7520E"/>
    <w:rsid w:val="00C7703D"/>
    <w:rsid w:val="00C97FD5"/>
    <w:rsid w:val="00CB0D32"/>
    <w:rsid w:val="00CB7F0A"/>
    <w:rsid w:val="00CC1613"/>
    <w:rsid w:val="00CC279A"/>
    <w:rsid w:val="00CD7409"/>
    <w:rsid w:val="00D501BA"/>
    <w:rsid w:val="00D52A38"/>
    <w:rsid w:val="00D60E9E"/>
    <w:rsid w:val="00D62BD3"/>
    <w:rsid w:val="00D760A4"/>
    <w:rsid w:val="00D85B88"/>
    <w:rsid w:val="00D86D7B"/>
    <w:rsid w:val="00D8786D"/>
    <w:rsid w:val="00D9517F"/>
    <w:rsid w:val="00D9561B"/>
    <w:rsid w:val="00DA25A9"/>
    <w:rsid w:val="00DA61C2"/>
    <w:rsid w:val="00E01AA5"/>
    <w:rsid w:val="00E20C34"/>
    <w:rsid w:val="00E65B70"/>
    <w:rsid w:val="00E7214E"/>
    <w:rsid w:val="00E73638"/>
    <w:rsid w:val="00E755CF"/>
    <w:rsid w:val="00E7781B"/>
    <w:rsid w:val="00E8035F"/>
    <w:rsid w:val="00EA4488"/>
    <w:rsid w:val="00ED1788"/>
    <w:rsid w:val="00EE6006"/>
    <w:rsid w:val="00EF3C76"/>
    <w:rsid w:val="00EF6FAB"/>
    <w:rsid w:val="00F020BD"/>
    <w:rsid w:val="00F12DEC"/>
    <w:rsid w:val="00F15994"/>
    <w:rsid w:val="00F25B80"/>
    <w:rsid w:val="00F355A4"/>
    <w:rsid w:val="00F4418D"/>
    <w:rsid w:val="00F46A54"/>
    <w:rsid w:val="00F5253F"/>
    <w:rsid w:val="00F6098B"/>
    <w:rsid w:val="00F706F8"/>
    <w:rsid w:val="00F85434"/>
    <w:rsid w:val="00FB7CE3"/>
    <w:rsid w:val="00FC46FF"/>
    <w:rsid w:val="00FC54F6"/>
    <w:rsid w:val="00FE078D"/>
    <w:rsid w:val="00FE3BBF"/>
    <w:rsid w:val="00FF2D00"/>
    <w:rsid w:val="0F373710"/>
    <w:rsid w:val="2BBF08DD"/>
    <w:rsid w:val="3DBFB234"/>
    <w:rsid w:val="56DE7A1F"/>
    <w:rsid w:val="777D7FC5"/>
    <w:rsid w:val="CE55C82A"/>
    <w:rsid w:val="DDEFE900"/>
    <w:rsid w:val="EB5B8C02"/>
    <w:rsid w:val="FFCA6092"/>
    <w:rsid w:val="FFFA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AC2DF0"/>
  <w15:docId w15:val="{CD8392A7-A207-4804-BD6E-6DDB8C51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" w:hAnsi="Times New Roman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footnote text"/>
    <w:basedOn w:val="a"/>
    <w:link w:val="ac"/>
    <w:uiPriority w:val="99"/>
    <w:semiHidden/>
    <w:unhideWhenUsed/>
    <w:qFormat/>
    <w:pPr>
      <w:snapToGrid w:val="0"/>
    </w:pPr>
    <w:rPr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uiPriority w:val="59"/>
    <w:qFormat/>
    <w:pPr>
      <w:spacing w:after="0" w:line="240" w:lineRule="auto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3">
    <w:name w:val="footnote reference"/>
    <w:basedOn w:val="a0"/>
    <w:qFormat/>
    <w:rPr>
      <w:rFonts w:ascii="Arial" w:hAnsi="Arial"/>
      <w:vertAlign w:val="superscript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e">
    <w:name w:val="标题 字符"/>
    <w:basedOn w:val="a0"/>
    <w:link w:val="ad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4">
    <w:name w:val="Quote"/>
    <w:basedOn w:val="a"/>
    <w:next w:val="a"/>
    <w:link w:val="af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5">
    <w:name w:val="引用 字符"/>
    <w:basedOn w:val="a0"/>
    <w:link w:val="af4"/>
    <w:uiPriority w:val="29"/>
    <w:qFormat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8">
    <w:name w:val="明显引用 字符"/>
    <w:basedOn w:val="a0"/>
    <w:link w:val="af7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qFormat/>
    <w:rPr>
      <w:sz w:val="18"/>
      <w:szCs w:val="18"/>
    </w:rPr>
  </w:style>
  <w:style w:type="table" w:customStyle="1" w:styleId="13">
    <w:name w:val="网格型1"/>
    <w:basedOn w:val="a1"/>
    <w:uiPriority w:val="59"/>
    <w:qFormat/>
    <w:pPr>
      <w:spacing w:after="0" w:line="240" w:lineRule="auto"/>
    </w:pPr>
    <w:rPr>
      <w:rFonts w:ascii="Calibri" w:eastAsia="宋体" w:hAnsi="Calibr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修订1"/>
    <w:hidden/>
    <w:uiPriority w:val="99"/>
    <w:semiHidden/>
    <w:qFormat/>
    <w:pPr>
      <w:spacing w:after="0" w:line="240" w:lineRule="auto"/>
    </w:pPr>
    <w:rPr>
      <w:kern w:val="2"/>
      <w:sz w:val="22"/>
      <w:szCs w:val="24"/>
      <w14:ligatures w14:val="standardContextual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f0">
    <w:name w:val="批注主题 字符"/>
    <w:basedOn w:val="a4"/>
    <w:link w:val="af"/>
    <w:uiPriority w:val="99"/>
    <w:semiHidden/>
    <w:qFormat/>
    <w:rPr>
      <w:b/>
      <w:bCs/>
    </w:rPr>
  </w:style>
  <w:style w:type="paragraph" w:styleId="af9">
    <w:name w:val="Revision"/>
    <w:hidden/>
    <w:uiPriority w:val="99"/>
    <w:unhideWhenUsed/>
    <w:rsid w:val="004B6FA4"/>
    <w:pPr>
      <w:spacing w:after="0" w:line="240" w:lineRule="auto"/>
    </w:pPr>
    <w:rPr>
      <w:kern w:val="2"/>
      <w:sz w:val="22"/>
      <w:szCs w:val="24"/>
      <w14:ligatures w14:val="standardContextual"/>
    </w:rPr>
  </w:style>
  <w:style w:type="paragraph" w:customStyle="1" w:styleId="Default">
    <w:name w:val="Default"/>
    <w:rsid w:val="006772BA"/>
    <w:pPr>
      <w:autoSpaceDE w:val="0"/>
      <w:autoSpaceDN w:val="0"/>
      <w:adjustRightInd w:val="0"/>
      <w:spacing w:after="0" w:line="240" w:lineRule="auto"/>
    </w:pPr>
    <w:rPr>
      <w:rFonts w:eastAsiaTheme="minorEastAsia" w:cs="Times New Roman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 Kun</dc:creator>
  <cp:lastModifiedBy>Author</cp:lastModifiedBy>
  <cp:revision>3</cp:revision>
  <cp:lastPrinted>2026-03-14T13:23:00Z</cp:lastPrinted>
  <dcterms:created xsi:type="dcterms:W3CDTF">2026-03-16T08:06:00Z</dcterms:created>
  <dcterms:modified xsi:type="dcterms:W3CDTF">2026-03-16T08:07:00Z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