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E8D67">
      <w:pPr>
        <w:spacing w:line="440" w:lineRule="exact"/>
        <w:jc w:val="center"/>
        <w:rPr>
          <w:rFonts w:ascii="黑体" w:hAnsi="Times New Roman" w:eastAsia="黑体"/>
          <w:sz w:val="36"/>
          <w:szCs w:val="36"/>
        </w:rPr>
      </w:pPr>
      <w:r>
        <w:rPr>
          <w:rFonts w:hint="eastAsia" w:ascii="黑体" w:hAnsi="Times New Roman" w:eastAsia="黑体"/>
          <w:sz w:val="36"/>
          <w:szCs w:val="36"/>
        </w:rPr>
        <w:t>经营者集中简易案件公示表</w:t>
      </w:r>
    </w:p>
    <w:p w14:paraId="70638314">
      <w:pPr>
        <w:spacing w:line="440" w:lineRule="exact"/>
        <w:rPr>
          <w:rFonts w:ascii="黑体" w:hAnsi="Times New Roman" w:eastAsia="黑体"/>
          <w:sz w:val="28"/>
          <w:szCs w:val="28"/>
        </w:rPr>
      </w:pPr>
    </w:p>
    <w:tbl>
      <w:tblPr>
        <w:tblStyle w:val="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14:paraId="3B69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14:paraId="41651991">
            <w:pPr>
              <w:jc w:val="center"/>
              <w:rPr>
                <w:rFonts w:ascii="宋体" w:hAnsi="宋体" w:cs="宋体"/>
                <w:color w:val="333333"/>
                <w:kern w:val="0"/>
                <w:sz w:val="24"/>
                <w:szCs w:val="24"/>
              </w:rPr>
            </w:pPr>
            <w:r>
              <w:rPr>
                <w:rFonts w:hint="eastAsia" w:ascii="宋体" w:hAnsi="宋体" w:cs="宋体"/>
                <w:color w:val="333333"/>
                <w:kern w:val="0"/>
                <w:sz w:val="24"/>
                <w:szCs w:val="24"/>
              </w:rPr>
              <w:t>案件名称</w:t>
            </w:r>
          </w:p>
        </w:tc>
        <w:tc>
          <w:tcPr>
            <w:tcW w:w="6949" w:type="dxa"/>
            <w:gridSpan w:val="2"/>
          </w:tcPr>
          <w:p w14:paraId="5E92A8FD">
            <w:pPr>
              <w:rPr>
                <w:rFonts w:ascii="宋体" w:hAnsi="宋体" w:cs="宋体"/>
                <w:color w:val="333333"/>
                <w:kern w:val="0"/>
                <w:sz w:val="24"/>
                <w:szCs w:val="24"/>
              </w:rPr>
            </w:pPr>
            <w:r>
              <w:rPr>
                <w:rFonts w:hint="eastAsia" w:ascii="宋体" w:hAnsi="宋体" w:cs="宋体"/>
                <w:color w:val="333333"/>
                <w:kern w:val="0"/>
                <w:sz w:val="24"/>
                <w:szCs w:val="24"/>
              </w:rPr>
              <w:t>永杰新材料股份有限公司收购奥科宁克（秦皇岛）铝业有限公司等两家公司股权案</w:t>
            </w:r>
          </w:p>
        </w:tc>
      </w:tr>
      <w:tr w14:paraId="608B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09" w:type="dxa"/>
            <w:shd w:val="clear" w:color="auto" w:fill="D9D9D9"/>
            <w:vAlign w:val="center"/>
          </w:tcPr>
          <w:p w14:paraId="67B13447">
            <w:pPr>
              <w:jc w:val="center"/>
              <w:rPr>
                <w:rFonts w:ascii="宋体" w:hAnsi="宋体" w:cs="宋体"/>
                <w:color w:val="333333"/>
                <w:kern w:val="0"/>
                <w:sz w:val="24"/>
                <w:szCs w:val="24"/>
              </w:rPr>
            </w:pPr>
            <w:r>
              <w:rPr>
                <w:rFonts w:hint="eastAsia" w:ascii="宋体" w:hAnsi="宋体" w:cs="宋体"/>
                <w:color w:val="333333"/>
                <w:kern w:val="0"/>
                <w:sz w:val="24"/>
                <w:szCs w:val="24"/>
              </w:rPr>
              <w:t>交易概况</w:t>
            </w:r>
          </w:p>
          <w:p w14:paraId="142F79C3">
            <w:pPr>
              <w:jc w:val="center"/>
              <w:rPr>
                <w:rFonts w:ascii="宋体" w:hAnsi="宋体" w:cs="宋体"/>
                <w:color w:val="333333"/>
                <w:kern w:val="0"/>
                <w:sz w:val="24"/>
                <w:szCs w:val="24"/>
              </w:rPr>
            </w:pPr>
            <w:r>
              <w:rPr>
                <w:rFonts w:hint="eastAsia" w:ascii="宋体" w:hAnsi="宋体" w:cs="宋体"/>
                <w:color w:val="333333"/>
                <w:kern w:val="0"/>
                <w:sz w:val="24"/>
                <w:szCs w:val="24"/>
              </w:rPr>
              <w:t>（限200字内）</w:t>
            </w:r>
          </w:p>
        </w:tc>
        <w:tc>
          <w:tcPr>
            <w:tcW w:w="6949" w:type="dxa"/>
            <w:gridSpan w:val="2"/>
          </w:tcPr>
          <w:p w14:paraId="7C5EEBE1">
            <w:pPr>
              <w:rPr>
                <w:rFonts w:ascii="宋体" w:hAnsi="宋体" w:cs="宋体"/>
                <w:color w:val="333333"/>
                <w:kern w:val="0"/>
                <w:sz w:val="24"/>
                <w:szCs w:val="24"/>
              </w:rPr>
            </w:pPr>
            <w:r>
              <w:rPr>
                <w:rFonts w:hint="eastAsia" w:ascii="宋体" w:hAnsi="宋体" w:cs="宋体"/>
                <w:color w:val="333333"/>
                <w:kern w:val="0"/>
                <w:sz w:val="24"/>
                <w:szCs w:val="24"/>
              </w:rPr>
              <w:t>永杰新材料股份有限公司（“永杰新材”）与奥科宁克（中国）投资有限公司（“奥科宁克中国”）签署协议，奥科宁克中国向永杰新材转让奥科宁克（秦皇岛）铝业有限公司（“奥科宁克秦皇岛”）1</w:t>
            </w:r>
            <w:r>
              <w:rPr>
                <w:rFonts w:ascii="宋体" w:hAnsi="宋体" w:cs="宋体"/>
                <w:color w:val="333333"/>
                <w:kern w:val="0"/>
                <w:sz w:val="24"/>
                <w:szCs w:val="24"/>
              </w:rPr>
              <w:t>00%</w:t>
            </w:r>
            <w:r>
              <w:rPr>
                <w:rFonts w:hint="eastAsia" w:ascii="宋体" w:hAnsi="宋体" w:cs="宋体"/>
                <w:color w:val="333333"/>
                <w:kern w:val="0"/>
                <w:sz w:val="24"/>
                <w:szCs w:val="24"/>
              </w:rPr>
              <w:t>股权、奥科宁克（昆山）铝业有限公司（“奥科宁克昆山”）95%股权。交易前，奥科宁克中国持有奥科宁克秦皇岛、奥科宁克昆山的100%股权，单独控制奥科宁克秦皇岛、奥科宁克昆山。交易后，永杰新材持有奥科宁克秦皇岛100%股权、奥科宁克昆山95%股权，单独控制奥科宁克秦皇岛、奥科宁克昆山</w:t>
            </w:r>
            <w:bookmarkStart w:id="0" w:name="_GoBack"/>
            <w:bookmarkEnd w:id="0"/>
            <w:r>
              <w:rPr>
                <w:rFonts w:hint="eastAsia" w:ascii="宋体" w:hAnsi="宋体" w:cs="宋体"/>
                <w:color w:val="333333"/>
                <w:kern w:val="0"/>
                <w:sz w:val="24"/>
                <w:szCs w:val="24"/>
              </w:rPr>
              <w:t>。</w:t>
            </w:r>
          </w:p>
        </w:tc>
      </w:tr>
      <w:tr w14:paraId="30D9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restart"/>
            <w:shd w:val="clear" w:color="auto" w:fill="D9D9D9"/>
            <w:vAlign w:val="center"/>
          </w:tcPr>
          <w:p w14:paraId="75E39520">
            <w:pPr>
              <w:jc w:val="center"/>
              <w:rPr>
                <w:rFonts w:ascii="宋体" w:hAnsi="宋体" w:cs="宋体"/>
                <w:color w:val="333333"/>
                <w:kern w:val="0"/>
                <w:sz w:val="24"/>
                <w:szCs w:val="24"/>
              </w:rPr>
            </w:pPr>
            <w:r>
              <w:rPr>
                <w:rFonts w:hint="eastAsia" w:ascii="宋体" w:hAnsi="宋体" w:cs="宋体"/>
                <w:color w:val="333333"/>
                <w:kern w:val="0"/>
                <w:sz w:val="24"/>
                <w:szCs w:val="24"/>
              </w:rPr>
              <w:t>参与集中的</w:t>
            </w:r>
          </w:p>
          <w:p w14:paraId="36DCF6A5">
            <w:pPr>
              <w:jc w:val="center"/>
              <w:rPr>
                <w:rFonts w:ascii="宋体" w:hAnsi="宋体" w:cs="宋体"/>
                <w:color w:val="333333"/>
                <w:kern w:val="0"/>
                <w:sz w:val="24"/>
                <w:szCs w:val="24"/>
              </w:rPr>
            </w:pPr>
            <w:r>
              <w:rPr>
                <w:rFonts w:hint="eastAsia" w:ascii="宋体" w:hAnsi="宋体" w:cs="宋体"/>
                <w:color w:val="333333"/>
                <w:kern w:val="0"/>
                <w:sz w:val="24"/>
                <w:szCs w:val="24"/>
              </w:rPr>
              <w:t>经营者简介</w:t>
            </w:r>
          </w:p>
        </w:tc>
        <w:tc>
          <w:tcPr>
            <w:tcW w:w="1796" w:type="dxa"/>
          </w:tcPr>
          <w:p w14:paraId="55EEE1E5">
            <w:pPr>
              <w:rPr>
                <w:rFonts w:ascii="宋体" w:hAnsi="宋体" w:cs="宋体"/>
                <w:color w:val="333333"/>
                <w:kern w:val="0"/>
                <w:sz w:val="24"/>
                <w:szCs w:val="24"/>
              </w:rPr>
            </w:pPr>
            <w:r>
              <w:rPr>
                <w:rFonts w:hint="eastAsia" w:ascii="宋体" w:hAnsi="宋体" w:cs="宋体"/>
                <w:color w:val="333333"/>
                <w:kern w:val="0"/>
                <w:sz w:val="24"/>
                <w:szCs w:val="24"/>
              </w:rPr>
              <w:t>1、永杰新材</w:t>
            </w:r>
          </w:p>
        </w:tc>
        <w:tc>
          <w:tcPr>
            <w:tcW w:w="5153" w:type="dxa"/>
          </w:tcPr>
          <w:p w14:paraId="485CF2BF">
            <w:pPr>
              <w:rPr>
                <w:rFonts w:ascii="宋体" w:hAnsi="宋体" w:cs="宋体"/>
                <w:color w:val="333333"/>
                <w:kern w:val="0"/>
                <w:sz w:val="24"/>
                <w:szCs w:val="24"/>
              </w:rPr>
            </w:pPr>
            <w:r>
              <w:rPr>
                <w:rFonts w:hint="eastAsia" w:ascii="宋体" w:hAnsi="宋体" w:cs="宋体"/>
                <w:color w:val="333333"/>
                <w:kern w:val="0"/>
                <w:sz w:val="24"/>
                <w:szCs w:val="24"/>
              </w:rPr>
              <w:t>永杰新材于2003年8月29日成立于浙江省杭州市，为上海证券交易所主板上市公司，主要业务为铝板带、铝箔的研发、生产与销售。</w:t>
            </w:r>
          </w:p>
          <w:p w14:paraId="535BD39B">
            <w:pPr>
              <w:rPr>
                <w:rFonts w:ascii="宋体" w:hAnsi="宋体" w:cs="宋体"/>
                <w:color w:val="333333"/>
                <w:kern w:val="0"/>
                <w:sz w:val="24"/>
                <w:szCs w:val="24"/>
              </w:rPr>
            </w:pPr>
            <w:r>
              <w:rPr>
                <w:rFonts w:hint="eastAsia" w:ascii="宋体" w:hAnsi="宋体" w:cs="宋体"/>
                <w:color w:val="333333"/>
                <w:kern w:val="0"/>
                <w:sz w:val="24"/>
                <w:szCs w:val="24"/>
              </w:rPr>
              <w:t>永杰新材最终控制人为两名自然人，主要通过永杰新材</w:t>
            </w:r>
            <w:r>
              <w:rPr>
                <w:rFonts w:hint="eastAsia" w:ascii="宋体" w:hAnsi="宋体" w:cs="宋体"/>
                <w:color w:val="333333"/>
                <w:kern w:val="0"/>
                <w:sz w:val="24"/>
                <w:szCs w:val="24"/>
                <w:lang w:val="en-US" w:eastAsia="zh-CN"/>
              </w:rPr>
              <w:t>及其子公司</w:t>
            </w:r>
            <w:r>
              <w:rPr>
                <w:rFonts w:hint="eastAsia" w:ascii="宋体" w:hAnsi="宋体" w:cs="宋体"/>
                <w:color w:val="333333"/>
                <w:kern w:val="0"/>
                <w:sz w:val="24"/>
                <w:szCs w:val="24"/>
              </w:rPr>
              <w:t>从事铝板带与铝箔的研发、生产、销售。</w:t>
            </w:r>
          </w:p>
        </w:tc>
      </w:tr>
      <w:tr w14:paraId="4454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14:paraId="1D61C986">
            <w:pPr>
              <w:jc w:val="center"/>
              <w:rPr>
                <w:rFonts w:ascii="宋体" w:hAnsi="宋体" w:cs="宋体"/>
                <w:color w:val="333333"/>
                <w:kern w:val="0"/>
                <w:sz w:val="24"/>
                <w:szCs w:val="24"/>
              </w:rPr>
            </w:pPr>
          </w:p>
        </w:tc>
        <w:tc>
          <w:tcPr>
            <w:tcW w:w="1796" w:type="dxa"/>
          </w:tcPr>
          <w:p w14:paraId="4B7CD0C0">
            <w:pPr>
              <w:rPr>
                <w:rFonts w:ascii="宋体" w:hAnsi="宋体" w:cs="宋体"/>
                <w:color w:val="333333"/>
                <w:kern w:val="0"/>
                <w:sz w:val="24"/>
                <w:szCs w:val="24"/>
              </w:rPr>
            </w:pPr>
            <w:r>
              <w:rPr>
                <w:rFonts w:hint="eastAsia" w:ascii="宋体" w:hAnsi="宋体" w:cs="宋体"/>
                <w:color w:val="333333"/>
                <w:kern w:val="0"/>
                <w:sz w:val="24"/>
                <w:szCs w:val="24"/>
              </w:rPr>
              <w:t>2、奥科宁克秦皇岛</w:t>
            </w:r>
          </w:p>
        </w:tc>
        <w:tc>
          <w:tcPr>
            <w:tcW w:w="5153" w:type="dxa"/>
          </w:tcPr>
          <w:p w14:paraId="0FEC0E98">
            <w:pPr>
              <w:rPr>
                <w:rFonts w:ascii="宋体" w:hAnsi="宋体" w:cs="宋体"/>
                <w:color w:val="333333"/>
                <w:kern w:val="0"/>
                <w:sz w:val="24"/>
                <w:szCs w:val="24"/>
              </w:rPr>
            </w:pPr>
            <w:r>
              <w:rPr>
                <w:rFonts w:hint="eastAsia" w:ascii="宋体" w:hAnsi="宋体" w:cs="宋体"/>
                <w:color w:val="333333"/>
                <w:kern w:val="0"/>
                <w:sz w:val="24"/>
                <w:szCs w:val="24"/>
              </w:rPr>
              <w:t>奥科宁克秦皇岛于2005年9月13日成立于河北省秦皇岛市，主要从事铝板带的研发、生产与销售。</w:t>
            </w:r>
          </w:p>
          <w:p w14:paraId="0E614300">
            <w:pPr>
              <w:rPr>
                <w:rFonts w:ascii="宋体" w:hAnsi="宋体" w:cs="宋体"/>
                <w:color w:val="333333"/>
                <w:kern w:val="0"/>
                <w:sz w:val="24"/>
                <w:szCs w:val="24"/>
              </w:rPr>
            </w:pPr>
            <w:r>
              <w:rPr>
                <w:rFonts w:hint="eastAsia" w:ascii="宋体" w:hAnsi="宋体" w:cs="宋体"/>
                <w:color w:val="333333"/>
                <w:kern w:val="0"/>
                <w:sz w:val="24"/>
                <w:szCs w:val="24"/>
              </w:rPr>
              <w:t>奥科宁克秦皇岛的最终控制人为阿波罗全球管理公司，其为一家总部位于美国的高增长全球另类资产管理经理人及退休服务提供者。</w:t>
            </w:r>
          </w:p>
        </w:tc>
      </w:tr>
      <w:tr w14:paraId="7B5F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14:paraId="662B871D">
            <w:pPr>
              <w:jc w:val="center"/>
              <w:rPr>
                <w:rFonts w:ascii="宋体" w:hAnsi="宋体" w:cs="宋体"/>
                <w:color w:val="333333"/>
                <w:kern w:val="0"/>
                <w:sz w:val="24"/>
                <w:szCs w:val="24"/>
              </w:rPr>
            </w:pPr>
          </w:p>
        </w:tc>
        <w:tc>
          <w:tcPr>
            <w:tcW w:w="1796" w:type="dxa"/>
          </w:tcPr>
          <w:p w14:paraId="2EEB4611">
            <w:pPr>
              <w:rPr>
                <w:rFonts w:ascii="宋体" w:hAnsi="宋体" w:cs="宋体"/>
                <w:color w:val="333333"/>
                <w:kern w:val="0"/>
                <w:sz w:val="24"/>
                <w:szCs w:val="24"/>
              </w:rPr>
            </w:pPr>
            <w:r>
              <w:rPr>
                <w:rFonts w:hint="eastAsia" w:ascii="宋体" w:hAnsi="宋体" w:cs="宋体"/>
                <w:color w:val="333333"/>
                <w:kern w:val="0"/>
                <w:sz w:val="24"/>
                <w:szCs w:val="24"/>
              </w:rPr>
              <w:t>3、奥科宁克昆山</w:t>
            </w:r>
          </w:p>
        </w:tc>
        <w:tc>
          <w:tcPr>
            <w:tcW w:w="5153" w:type="dxa"/>
          </w:tcPr>
          <w:p w14:paraId="21985BBD">
            <w:pPr>
              <w:rPr>
                <w:rFonts w:ascii="宋体" w:hAnsi="宋体" w:cs="宋体"/>
                <w:color w:val="333333"/>
                <w:kern w:val="0"/>
                <w:sz w:val="24"/>
                <w:szCs w:val="24"/>
              </w:rPr>
            </w:pPr>
            <w:r>
              <w:rPr>
                <w:rFonts w:hint="eastAsia" w:ascii="宋体" w:hAnsi="宋体" w:cs="宋体"/>
                <w:color w:val="333333"/>
                <w:kern w:val="0"/>
                <w:sz w:val="24"/>
                <w:szCs w:val="24"/>
              </w:rPr>
              <w:t>奥科宁克昆山于2006年3月30日成立于江苏省</w:t>
            </w:r>
            <w:r>
              <w:rPr>
                <w:rFonts w:hint="eastAsia" w:ascii="宋体" w:hAnsi="宋体" w:cs="宋体"/>
                <w:color w:val="333333"/>
                <w:kern w:val="0"/>
                <w:sz w:val="24"/>
                <w:szCs w:val="24"/>
                <w:lang w:val="en-US" w:eastAsia="zh-CN"/>
              </w:rPr>
              <w:t>苏州</w:t>
            </w:r>
            <w:r>
              <w:rPr>
                <w:rFonts w:hint="eastAsia" w:ascii="宋体" w:hAnsi="宋体" w:cs="宋体"/>
                <w:color w:val="333333"/>
                <w:kern w:val="0"/>
                <w:sz w:val="24"/>
                <w:szCs w:val="24"/>
              </w:rPr>
              <w:t>市，主要从事铝板带的研发、生产与销售。</w:t>
            </w:r>
          </w:p>
          <w:p w14:paraId="12EBCE8C">
            <w:pPr>
              <w:rPr>
                <w:rFonts w:ascii="宋体" w:hAnsi="宋体" w:cs="宋体"/>
                <w:color w:val="333333"/>
                <w:kern w:val="0"/>
                <w:sz w:val="24"/>
                <w:szCs w:val="24"/>
              </w:rPr>
            </w:pPr>
            <w:r>
              <w:rPr>
                <w:rFonts w:hint="eastAsia" w:ascii="宋体" w:hAnsi="宋体" w:cs="宋体"/>
                <w:color w:val="333333"/>
                <w:kern w:val="0"/>
                <w:sz w:val="24"/>
                <w:szCs w:val="24"/>
              </w:rPr>
              <w:t>奥科宁昆山的最终控制人为阿波罗全球管理公司，其主要业务如前所述。</w:t>
            </w:r>
          </w:p>
        </w:tc>
      </w:tr>
      <w:tr w14:paraId="73CC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09" w:type="dxa"/>
            <w:vMerge w:val="restart"/>
            <w:shd w:val="clear" w:color="auto" w:fill="D9D9D9"/>
            <w:vAlign w:val="center"/>
          </w:tcPr>
          <w:p w14:paraId="1D6CC600">
            <w:pPr>
              <w:jc w:val="center"/>
              <w:rPr>
                <w:rFonts w:ascii="宋体" w:hAnsi="宋体" w:cs="宋体"/>
                <w:color w:val="333333"/>
                <w:kern w:val="0"/>
                <w:sz w:val="24"/>
                <w:szCs w:val="24"/>
              </w:rPr>
            </w:pPr>
            <w:r>
              <w:rPr>
                <w:rFonts w:hint="eastAsia" w:ascii="宋体" w:hAnsi="宋体" w:cs="宋体"/>
                <w:color w:val="333333"/>
                <w:kern w:val="0"/>
                <w:sz w:val="24"/>
                <w:szCs w:val="24"/>
              </w:rPr>
              <w:t>简易案件理由（可以单选，也可以多选）</w:t>
            </w:r>
          </w:p>
        </w:tc>
        <w:tc>
          <w:tcPr>
            <w:tcW w:w="6949" w:type="dxa"/>
            <w:gridSpan w:val="2"/>
          </w:tcPr>
          <w:p w14:paraId="70F4A0E0">
            <w:pPr>
              <w:rPr>
                <w:rFonts w:ascii="宋体" w:hAnsi="宋体" w:cs="宋体"/>
                <w:color w:val="333333"/>
                <w:kern w:val="0"/>
                <w:sz w:val="24"/>
                <w:szCs w:val="24"/>
              </w:rPr>
            </w:pPr>
            <w:r>
              <w:rPr>
                <w:rFonts w:hint="eastAsia" w:ascii="宋体" w:hAnsi="宋体" w:cs="宋体"/>
                <w:color w:val="333333"/>
                <w:kern w:val="0"/>
                <w:sz w:val="24"/>
                <w:szCs w:val="24"/>
              </w:rPr>
              <w:sym w:font="Wingdings" w:char="F0FE"/>
            </w:r>
            <w:r>
              <w:rPr>
                <w:rFonts w:hint="eastAsia" w:ascii="宋体" w:hAnsi="宋体" w:cs="宋体"/>
                <w:color w:val="333333"/>
                <w:kern w:val="0"/>
                <w:sz w:val="24"/>
                <w:szCs w:val="24"/>
              </w:rPr>
              <w:t>1.在同一相关市场，所有参与集中的经营者所占市场份额之和小于15%。</w:t>
            </w:r>
          </w:p>
        </w:tc>
      </w:tr>
      <w:tr w14:paraId="48CD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9" w:type="dxa"/>
            <w:vMerge w:val="continue"/>
            <w:shd w:val="clear" w:color="auto" w:fill="D9D9D9"/>
            <w:vAlign w:val="center"/>
          </w:tcPr>
          <w:p w14:paraId="0AF118B1">
            <w:pPr>
              <w:jc w:val="center"/>
              <w:rPr>
                <w:rFonts w:ascii="宋体" w:hAnsi="宋体" w:cs="宋体"/>
                <w:color w:val="333333"/>
                <w:kern w:val="0"/>
                <w:sz w:val="24"/>
                <w:szCs w:val="24"/>
              </w:rPr>
            </w:pPr>
          </w:p>
        </w:tc>
        <w:tc>
          <w:tcPr>
            <w:tcW w:w="6949" w:type="dxa"/>
            <w:gridSpan w:val="2"/>
          </w:tcPr>
          <w:p w14:paraId="5E4CF12D">
            <w:pPr>
              <w:rPr>
                <w:rFonts w:ascii="宋体" w:hAnsi="宋体" w:cs="宋体"/>
                <w:color w:val="333333"/>
                <w:kern w:val="0"/>
                <w:sz w:val="24"/>
                <w:szCs w:val="24"/>
              </w:rPr>
            </w:pPr>
            <w:r>
              <w:rPr>
                <w:rFonts w:hint="eastAsia" w:ascii="宋体" w:hAnsi="宋体" w:cs="宋体"/>
                <w:color w:val="333333"/>
                <w:kern w:val="0"/>
                <w:sz w:val="24"/>
                <w:szCs w:val="24"/>
              </w:rPr>
              <w:t>□2.存在上下游关系的参与集中的经营者，在上下游市场所占的市场份额均小于25%。</w:t>
            </w:r>
          </w:p>
        </w:tc>
      </w:tr>
      <w:tr w14:paraId="21C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09" w:type="dxa"/>
            <w:vMerge w:val="continue"/>
            <w:shd w:val="clear" w:color="auto" w:fill="D9D9D9"/>
            <w:vAlign w:val="center"/>
          </w:tcPr>
          <w:p w14:paraId="0303FE00">
            <w:pPr>
              <w:jc w:val="center"/>
              <w:rPr>
                <w:rFonts w:ascii="宋体" w:hAnsi="宋体" w:cs="宋体"/>
                <w:color w:val="333333"/>
                <w:kern w:val="0"/>
                <w:sz w:val="24"/>
                <w:szCs w:val="24"/>
              </w:rPr>
            </w:pPr>
          </w:p>
        </w:tc>
        <w:tc>
          <w:tcPr>
            <w:tcW w:w="6949" w:type="dxa"/>
            <w:gridSpan w:val="2"/>
          </w:tcPr>
          <w:p w14:paraId="4B33EADD">
            <w:pPr>
              <w:rPr>
                <w:rFonts w:ascii="宋体" w:hAnsi="宋体" w:cs="宋体"/>
                <w:color w:val="333333"/>
                <w:kern w:val="0"/>
                <w:sz w:val="24"/>
                <w:szCs w:val="24"/>
              </w:rPr>
            </w:pPr>
            <w:r>
              <w:rPr>
                <w:rFonts w:hint="eastAsia" w:ascii="宋体" w:hAnsi="宋体" w:cs="宋体"/>
                <w:color w:val="333333"/>
                <w:kern w:val="0"/>
                <w:sz w:val="24"/>
                <w:szCs w:val="24"/>
              </w:rPr>
              <w:t>□3.不在同一相关市场、也不存在上下游关系的参与集中的经营者，在与交易有关的每个市场所占的份额均小于25%。</w:t>
            </w:r>
          </w:p>
        </w:tc>
      </w:tr>
      <w:tr w14:paraId="7D50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809" w:type="dxa"/>
            <w:vMerge w:val="continue"/>
            <w:shd w:val="clear" w:color="auto" w:fill="D9D9D9"/>
            <w:vAlign w:val="center"/>
          </w:tcPr>
          <w:p w14:paraId="4535EDFD">
            <w:pPr>
              <w:jc w:val="center"/>
              <w:rPr>
                <w:rFonts w:ascii="宋体" w:hAnsi="宋体" w:cs="宋体"/>
                <w:color w:val="333333"/>
                <w:kern w:val="0"/>
                <w:sz w:val="24"/>
                <w:szCs w:val="24"/>
              </w:rPr>
            </w:pPr>
          </w:p>
        </w:tc>
        <w:tc>
          <w:tcPr>
            <w:tcW w:w="6949" w:type="dxa"/>
            <w:gridSpan w:val="2"/>
          </w:tcPr>
          <w:p w14:paraId="40F7CBBE">
            <w:pPr>
              <w:rPr>
                <w:rFonts w:ascii="宋体" w:hAnsi="宋体" w:cs="宋体"/>
                <w:color w:val="333333"/>
                <w:kern w:val="0"/>
                <w:sz w:val="24"/>
                <w:szCs w:val="24"/>
              </w:rPr>
            </w:pPr>
            <w:r>
              <w:rPr>
                <w:rFonts w:hint="eastAsia" w:ascii="宋体" w:hAnsi="宋体" w:cs="宋体"/>
                <w:color w:val="333333"/>
                <w:kern w:val="0"/>
                <w:sz w:val="24"/>
                <w:szCs w:val="24"/>
              </w:rPr>
              <w:t>□4.参与集中的经营者在中国境外设立合营企业，合营企业不在中国境内从事经济活动。</w:t>
            </w:r>
          </w:p>
        </w:tc>
      </w:tr>
      <w:tr w14:paraId="7BE7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9" w:type="dxa"/>
            <w:vMerge w:val="continue"/>
            <w:shd w:val="clear" w:color="auto" w:fill="D9D9D9"/>
            <w:vAlign w:val="center"/>
          </w:tcPr>
          <w:p w14:paraId="013ABA73">
            <w:pPr>
              <w:jc w:val="center"/>
              <w:rPr>
                <w:rFonts w:ascii="宋体" w:hAnsi="宋体" w:cs="宋体"/>
                <w:color w:val="333333"/>
                <w:kern w:val="0"/>
                <w:sz w:val="24"/>
                <w:szCs w:val="24"/>
              </w:rPr>
            </w:pPr>
          </w:p>
        </w:tc>
        <w:tc>
          <w:tcPr>
            <w:tcW w:w="6949" w:type="dxa"/>
            <w:gridSpan w:val="2"/>
          </w:tcPr>
          <w:p w14:paraId="450F6D79">
            <w:pPr>
              <w:rPr>
                <w:rFonts w:ascii="宋体" w:hAnsi="宋体" w:cs="宋体"/>
                <w:color w:val="333333"/>
                <w:kern w:val="0"/>
                <w:sz w:val="24"/>
                <w:szCs w:val="24"/>
              </w:rPr>
            </w:pPr>
            <w:r>
              <w:rPr>
                <w:rFonts w:hint="eastAsia" w:ascii="宋体" w:hAnsi="宋体" w:cs="宋体"/>
                <w:color w:val="333333"/>
                <w:kern w:val="0"/>
                <w:sz w:val="24"/>
                <w:szCs w:val="24"/>
              </w:rPr>
              <w:t>□5.参与集中的经营者收购境外企业股权或资产的，该境外企业不在中国境内从事经济活动。</w:t>
            </w:r>
          </w:p>
        </w:tc>
      </w:tr>
      <w:tr w14:paraId="31DA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9" w:type="dxa"/>
            <w:vMerge w:val="continue"/>
            <w:shd w:val="clear" w:color="auto" w:fill="D9D9D9"/>
            <w:vAlign w:val="center"/>
          </w:tcPr>
          <w:p w14:paraId="7D4FDE3C">
            <w:pPr>
              <w:jc w:val="center"/>
              <w:rPr>
                <w:rFonts w:ascii="宋体" w:hAnsi="宋体" w:cs="宋体"/>
                <w:color w:val="333333"/>
                <w:kern w:val="0"/>
                <w:sz w:val="24"/>
                <w:szCs w:val="24"/>
              </w:rPr>
            </w:pPr>
          </w:p>
        </w:tc>
        <w:tc>
          <w:tcPr>
            <w:tcW w:w="6949" w:type="dxa"/>
            <w:gridSpan w:val="2"/>
          </w:tcPr>
          <w:p w14:paraId="7C0DA0B3">
            <w:pPr>
              <w:rPr>
                <w:rFonts w:ascii="宋体" w:hAnsi="宋体" w:cs="宋体"/>
                <w:color w:val="333333"/>
                <w:kern w:val="0"/>
                <w:sz w:val="24"/>
                <w:szCs w:val="24"/>
              </w:rPr>
            </w:pPr>
            <w:r>
              <w:rPr>
                <w:rFonts w:hint="eastAsia" w:ascii="宋体" w:hAnsi="宋体" w:cs="宋体"/>
                <w:color w:val="333333"/>
                <w:kern w:val="0"/>
                <w:sz w:val="24"/>
                <w:szCs w:val="24"/>
              </w:rPr>
              <w:t>□6.由两个以上的经营者共同控制的合营企业，通过集中被其中一个或一个以上经营者控制。</w:t>
            </w:r>
          </w:p>
        </w:tc>
      </w:tr>
      <w:tr w14:paraId="326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14:paraId="3686FDA2">
            <w:pPr>
              <w:jc w:val="center"/>
              <w:rPr>
                <w:rFonts w:ascii="宋体" w:hAnsi="宋体" w:cs="宋体"/>
                <w:color w:val="333333"/>
                <w:kern w:val="0"/>
                <w:sz w:val="24"/>
                <w:szCs w:val="24"/>
              </w:rPr>
            </w:pPr>
            <w:r>
              <w:rPr>
                <w:rFonts w:hint="eastAsia" w:ascii="宋体" w:hAnsi="宋体" w:cs="宋体"/>
                <w:color w:val="333333"/>
                <w:kern w:val="0"/>
                <w:sz w:val="24"/>
                <w:szCs w:val="24"/>
              </w:rPr>
              <w:t>备注</w:t>
            </w:r>
          </w:p>
        </w:tc>
        <w:tc>
          <w:tcPr>
            <w:tcW w:w="6949" w:type="dxa"/>
            <w:gridSpan w:val="2"/>
          </w:tcPr>
          <w:p w14:paraId="7D09342D">
            <w:pPr>
              <w:widowControl/>
              <w:rPr>
                <w:rFonts w:ascii="宋体" w:hAnsi="宋体" w:cs="宋体"/>
                <w:b/>
                <w:color w:val="000000"/>
                <w:kern w:val="0"/>
                <w:sz w:val="24"/>
                <w:szCs w:val="24"/>
                <w:lang w:val="en-GB"/>
              </w:rPr>
            </w:pPr>
            <w:r>
              <w:rPr>
                <w:rFonts w:hint="eastAsia" w:ascii="宋体" w:hAnsi="宋体" w:cs="宋体"/>
                <w:b/>
                <w:color w:val="000000"/>
                <w:kern w:val="0"/>
                <w:sz w:val="24"/>
                <w:szCs w:val="24"/>
                <w:lang w:val="en-GB"/>
              </w:rPr>
              <w:t>横向重叠：</w:t>
            </w:r>
          </w:p>
          <w:p w14:paraId="400B3F0B">
            <w:pPr>
              <w:rPr>
                <w:rFonts w:ascii="宋体" w:hAnsi="宋体" w:cs="宋体"/>
                <w:color w:val="333333"/>
                <w:kern w:val="0"/>
                <w:sz w:val="24"/>
                <w:szCs w:val="24"/>
              </w:rPr>
            </w:pPr>
            <w:r>
              <w:rPr>
                <w:rFonts w:hint="eastAsia" w:ascii="宋体" w:hAnsi="宋体" w:cs="宋体"/>
                <w:color w:val="333333"/>
                <w:kern w:val="0"/>
                <w:sz w:val="24"/>
                <w:szCs w:val="24"/>
              </w:rPr>
              <w:t>202</w:t>
            </w:r>
            <w:r>
              <w:rPr>
                <w:rFonts w:hint="eastAsia" w:ascii="宋体" w:hAnsi="宋体" w:cs="宋体"/>
                <w:color w:val="333333"/>
                <w:kern w:val="0"/>
                <w:sz w:val="24"/>
                <w:szCs w:val="24"/>
                <w:lang w:val="en-US" w:eastAsia="zh-CN"/>
              </w:rPr>
              <w:t>5</w:t>
            </w:r>
            <w:r>
              <w:rPr>
                <w:rFonts w:hint="eastAsia" w:ascii="宋体" w:hAnsi="宋体" w:cs="宋体"/>
                <w:color w:val="333333"/>
                <w:kern w:val="0"/>
                <w:sz w:val="24"/>
                <w:szCs w:val="24"/>
              </w:rPr>
              <w:t>年中国境内铝板带市场：</w:t>
            </w:r>
          </w:p>
          <w:p w14:paraId="6BA64D92">
            <w:pPr>
              <w:widowControl/>
              <w:rPr>
                <w:rFonts w:ascii="宋体" w:hAnsi="宋体" w:cs="宋体"/>
                <w:b/>
                <w:bCs/>
                <w:color w:val="333333"/>
                <w:kern w:val="0"/>
                <w:sz w:val="24"/>
                <w:szCs w:val="24"/>
              </w:rPr>
            </w:pPr>
            <w:r>
              <w:rPr>
                <w:rFonts w:hint="eastAsia" w:ascii="宋体" w:hAnsi="宋体" w:cs="宋体"/>
                <w:color w:val="333333"/>
                <w:kern w:val="0"/>
                <w:sz w:val="24"/>
                <w:szCs w:val="24"/>
              </w:rPr>
              <w:t>永杰新材：0-5%，奥科宁克秦皇岛：0-5%，奥科宁克昆山：0-5%，各方合计：0-5%</w:t>
            </w:r>
          </w:p>
        </w:tc>
      </w:tr>
    </w:tbl>
    <w:p w14:paraId="58B337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DF"/>
    <w:rsid w:val="00037065"/>
    <w:rsid w:val="000D7EBA"/>
    <w:rsid w:val="001164CD"/>
    <w:rsid w:val="00155717"/>
    <w:rsid w:val="001837A3"/>
    <w:rsid w:val="00190A2E"/>
    <w:rsid w:val="002E46A0"/>
    <w:rsid w:val="00322E18"/>
    <w:rsid w:val="003C0AEB"/>
    <w:rsid w:val="003D6F40"/>
    <w:rsid w:val="00457E50"/>
    <w:rsid w:val="004F7688"/>
    <w:rsid w:val="006455E9"/>
    <w:rsid w:val="006467D8"/>
    <w:rsid w:val="006A531B"/>
    <w:rsid w:val="006F7693"/>
    <w:rsid w:val="00710140"/>
    <w:rsid w:val="007D1E70"/>
    <w:rsid w:val="007F2275"/>
    <w:rsid w:val="00915F0F"/>
    <w:rsid w:val="009532DF"/>
    <w:rsid w:val="00997019"/>
    <w:rsid w:val="009A5029"/>
    <w:rsid w:val="009D38D5"/>
    <w:rsid w:val="009F244D"/>
    <w:rsid w:val="00A53F26"/>
    <w:rsid w:val="00AA0CC5"/>
    <w:rsid w:val="00B16AFE"/>
    <w:rsid w:val="00B65DD5"/>
    <w:rsid w:val="00B74125"/>
    <w:rsid w:val="00BD10B6"/>
    <w:rsid w:val="00C07076"/>
    <w:rsid w:val="00C514FD"/>
    <w:rsid w:val="00CB00DF"/>
    <w:rsid w:val="00D73C72"/>
    <w:rsid w:val="00E0592B"/>
    <w:rsid w:val="00E31738"/>
    <w:rsid w:val="00E86786"/>
    <w:rsid w:val="00ED2F80"/>
    <w:rsid w:val="00F1624E"/>
    <w:rsid w:val="00F32F8A"/>
    <w:rsid w:val="00F810AA"/>
    <w:rsid w:val="00FB43EC"/>
    <w:rsid w:val="00FB6B40"/>
    <w:rsid w:val="01690CCE"/>
    <w:rsid w:val="07DB77A4"/>
    <w:rsid w:val="0B5C3E34"/>
    <w:rsid w:val="0F44599D"/>
    <w:rsid w:val="12D43B2C"/>
    <w:rsid w:val="15BB18FF"/>
    <w:rsid w:val="17C71A24"/>
    <w:rsid w:val="189B4269"/>
    <w:rsid w:val="1BE973AD"/>
    <w:rsid w:val="1FBB6C53"/>
    <w:rsid w:val="237B1DA9"/>
    <w:rsid w:val="24A52D82"/>
    <w:rsid w:val="251407B4"/>
    <w:rsid w:val="29A91055"/>
    <w:rsid w:val="2A1737F6"/>
    <w:rsid w:val="2DE81100"/>
    <w:rsid w:val="34871F5D"/>
    <w:rsid w:val="3BDA2FA2"/>
    <w:rsid w:val="448E6A54"/>
    <w:rsid w:val="491A0263"/>
    <w:rsid w:val="495B731F"/>
    <w:rsid w:val="4C256702"/>
    <w:rsid w:val="4DF078E3"/>
    <w:rsid w:val="577C1C01"/>
    <w:rsid w:val="58A67189"/>
    <w:rsid w:val="60F930FF"/>
    <w:rsid w:val="75965B30"/>
    <w:rsid w:val="77CF13F4"/>
    <w:rsid w:val="7C224D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rFonts w:ascii="Calibri" w:hAnsi="Calibri" w:eastAsia="宋体" w:cs="Times New Roman"/>
      <w:kern w:val="2"/>
      <w:sz w:val="18"/>
      <w:szCs w:val="18"/>
    </w:rPr>
  </w:style>
  <w:style w:type="character" w:customStyle="1" w:styleId="11">
    <w:name w:val="页脚 字符"/>
    <w:basedOn w:val="8"/>
    <w:link w:val="4"/>
    <w:qFormat/>
    <w:uiPriority w:val="99"/>
    <w:rPr>
      <w:rFonts w:ascii="Calibri" w:hAnsi="Calibri" w:eastAsia="宋体" w:cs="Times New Roman"/>
      <w:kern w:val="2"/>
      <w:sz w:val="18"/>
      <w:szCs w:val="18"/>
    </w:rPr>
  </w:style>
  <w:style w:type="character" w:customStyle="1" w:styleId="12">
    <w:name w:val="批注文字 字符"/>
    <w:basedOn w:val="8"/>
    <w:link w:val="2"/>
    <w:semiHidden/>
    <w:qFormat/>
    <w:uiPriority w:val="99"/>
    <w:rPr>
      <w:rFonts w:ascii="Calibri" w:hAnsi="Calibri" w:eastAsia="宋体" w:cs="Times New Roman"/>
      <w:kern w:val="2"/>
      <w:sz w:val="21"/>
      <w:szCs w:val="22"/>
    </w:rPr>
  </w:style>
  <w:style w:type="character" w:customStyle="1" w:styleId="13">
    <w:name w:val="批注框文本 字符"/>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890</Words>
  <Characters>945</Characters>
  <Lines>25</Lines>
  <Paragraphs>12</Paragraphs>
  <TotalTime>0</TotalTime>
  <ScaleCrop>false</ScaleCrop>
  <LinksUpToDate>false</LinksUpToDate>
  <CharactersWithSpaces>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2026-02-13T04:04:00Z</dcterms:created>
  <dc:creator>hzlmj</dc:creator>
  <cp:lastModifiedBy>国浩</cp:lastModifiedBy>
  <dcterms:modified xsi:type="dcterms:W3CDTF">2026-03-10T09:26:08Z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eyJoZGlkIjoiYzRlMWM1YTY1MDY2OTE2ZmEzY2MzNTQzYjg4ZjFmNzIiLCJ1c2VySWQiOiI3MDA3NzA5NDQifQ==</vt:lpwstr>
  </property>
  <property fmtid="{D5CDD505-2E9C-101B-9397-08002B2CF9AE}" pid="3" name="KSOProductBuildVer">
    <vt:lpwstr>2052-12.1.0.25225</vt:lpwstr>
  </property>
  <property fmtid="{D5CDD505-2E9C-101B-9397-08002B2CF9AE}" pid="4" name="ICV">
    <vt:lpwstr>C5FC0C8147F94BF9BFA87979BB8CAB7B_12</vt:lpwstr>
  </property>
</Properties>
</file>