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仿宋_GB2312"/>
          <w:b/>
          <w:color w:val="000000"/>
          <w:sz w:val="24"/>
          <w:highlight w:val="none"/>
          <w:u w:val="thick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  <w:u w:val="thick"/>
        </w:rPr>
        <w:t xml:space="preserve">      　           　   上海市    区市场监督管理局  </w:t>
      </w:r>
      <w:r>
        <w:rPr>
          <w:rFonts w:hint="eastAsia" w:ascii="黑体" w:eastAsia="黑体"/>
          <w:b/>
          <w:color w:val="000000"/>
          <w:sz w:val="48"/>
          <w:szCs w:val="48"/>
          <w:highlight w:val="none"/>
          <w:u w:val="thick"/>
        </w:rPr>
        <w:t>　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thick"/>
        </w:rPr>
        <w:t xml:space="preserve">         　　　　　　　　　</w:t>
      </w:r>
    </w:p>
    <w:p>
      <w:pPr>
        <w:spacing w:line="360" w:lineRule="auto"/>
        <w:jc w:val="center"/>
        <w:rPr>
          <w:rFonts w:ascii="仿宋_GB2312" w:eastAsia="仿宋_GB2312"/>
          <w:b/>
          <w:color w:val="000000"/>
          <w:sz w:val="24"/>
          <w:highlight w:val="non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现场检查笔录（适用于经临时备案的小型餐饮服务提供者）</w:t>
      </w:r>
    </w:p>
    <w:p>
      <w:pPr>
        <w:spacing w:line="360" w:lineRule="auto"/>
        <w:rPr>
          <w:rFonts w:ascii="仿宋_GB2312" w:eastAsia="仿宋_GB2312"/>
          <w:b/>
          <w:color w:val="000000"/>
          <w:sz w:val="24"/>
          <w:highlight w:val="none"/>
          <w:u w:val="singl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被检查小餐饮店名：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                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经营地址：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  　　             　　　 </w:t>
      </w:r>
    </w:p>
    <w:p>
      <w:pPr>
        <w:spacing w:line="360" w:lineRule="auto"/>
        <w:rPr>
          <w:rFonts w:ascii="仿宋_GB2312" w:eastAsia="仿宋_GB2312"/>
          <w:b/>
          <w:color w:val="000000"/>
          <w:sz w:val="24"/>
          <w:highlight w:val="none"/>
          <w:u w:val="singl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经营负责人姓名：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                  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电话(传真)：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          　  　　　　　</w:t>
      </w:r>
    </w:p>
    <w:p>
      <w:pPr>
        <w:spacing w:line="360" w:lineRule="auto"/>
        <w:jc w:val="left"/>
        <w:rPr>
          <w:rFonts w:ascii="仿宋_GB2312" w:eastAsia="仿宋_GB2312"/>
          <w:color w:val="000000"/>
          <w:sz w:val="24"/>
          <w:highlight w:val="none"/>
          <w:u w:val="singl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备案编号：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     　　　   　　　   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 xml:space="preserve"> 经营品种和方式：</w:t>
      </w:r>
      <w:r>
        <w:rPr>
          <w:rFonts w:hint="eastAsia" w:ascii="仿宋_GB2312" w:eastAsia="仿宋_GB2312"/>
          <w:color w:val="000000"/>
          <w:sz w:val="24"/>
          <w:highlight w:val="none"/>
          <w:u w:val="single"/>
        </w:rPr>
        <w:t xml:space="preserve">                       </w:t>
      </w:r>
    </w:p>
    <w:p>
      <w:pPr>
        <w:spacing w:line="360" w:lineRule="auto"/>
        <w:jc w:val="left"/>
        <w:rPr>
          <w:rFonts w:ascii="仿宋_GB2312" w:eastAsia="仿宋_GB2312"/>
          <w:b/>
          <w:color w:val="000000"/>
          <w:sz w:val="24"/>
          <w:highlight w:val="non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检查时间：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年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月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日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时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分至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时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   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 xml:space="preserve">分  </w:t>
      </w:r>
    </w:p>
    <w:p>
      <w:pPr>
        <w:spacing w:line="360" w:lineRule="auto"/>
        <w:jc w:val="left"/>
        <w:rPr>
          <w:rFonts w:ascii="仿宋_GB2312" w:eastAsia="仿宋_GB2312"/>
          <w:b/>
          <w:color w:val="000000"/>
          <w:sz w:val="24"/>
          <w:highlight w:val="none"/>
          <w:u w:val="singl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 xml:space="preserve">检查分类(划√)：例行(  )、巡回(  )、专项(  )、其他(  )    </w:t>
      </w:r>
    </w:p>
    <w:p>
      <w:pPr>
        <w:spacing w:line="360" w:lineRule="auto"/>
        <w:ind w:firstLine="465"/>
        <w:jc w:val="left"/>
        <w:rPr>
          <w:rFonts w:ascii="仿宋_GB2312" w:eastAsia="仿宋_GB2312"/>
          <w:color w:val="000000"/>
          <w:sz w:val="24"/>
          <w:highlight w:val="none"/>
        </w:rPr>
      </w:pPr>
      <w:r>
        <w:rPr>
          <w:rFonts w:hint="eastAsia" w:ascii="仿宋_GB2312" w:eastAsia="仿宋_GB2312"/>
          <w:color w:val="000000"/>
          <w:sz w:val="24"/>
          <w:highlight w:val="none"/>
        </w:rPr>
        <w:t>我们是上海市</w:t>
      </w:r>
      <w:r>
        <w:rPr>
          <w:rFonts w:hint="eastAsia" w:ascii="仿宋_GB2312" w:eastAsia="仿宋_GB2312"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仿宋_GB2312" w:eastAsia="仿宋_GB2312"/>
          <w:color w:val="000000"/>
          <w:sz w:val="24"/>
          <w:highlight w:val="none"/>
        </w:rPr>
        <w:t>区市场监督管理局行政执法人员，现出示执法证件。今天在</w:t>
      </w:r>
      <w:r>
        <w:rPr>
          <w:rFonts w:hint="eastAsia" w:ascii="仿宋_GB2312" w:eastAsia="仿宋_GB2312"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仿宋_GB2312" w:eastAsia="仿宋_GB2312"/>
          <w:color w:val="000000"/>
          <w:sz w:val="24"/>
          <w:highlight w:val="none"/>
        </w:rPr>
        <w:t>陪同下，依法对你店进行现场检查，请予配合。依照法律规定，执法人员少于两人或者所出示的执法证件与其身份不符的，你店有权拒绝检查；对于检查人员，有下列情形之一的，你店有权申请检查人员回避：（1）系当事人或当事人的近亲属；（2）与本人或本人近亲属有利害关系；（3）与当事人有其他关系，可能影响公正执法的。</w:t>
      </w:r>
    </w:p>
    <w:tbl>
      <w:tblPr>
        <w:tblStyle w:val="19"/>
        <w:tblW w:w="97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415"/>
        <w:gridCol w:w="6397"/>
        <w:gridCol w:w="7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tblHeader/>
          <w:jc w:val="center"/>
        </w:trPr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检查内容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代码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检查项目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1.备案信息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A101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备案经营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（备案公示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、监督公示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A102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备案有效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（店名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一致、地址相符、核查效期、验证真伪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A103★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经营范围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经营品种和方式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2.机构人员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A201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聘用培训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（管理人员、禁聘人员、培训考核）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A202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健康管理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（健康证明、动态健康）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A203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个人卫生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（衣帽口罩、手部卫生、行为卫生）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3.设置布局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A301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场所设置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（周边环境、加工场所、专用场所）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A302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场所布局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（场所面积、生进熟出）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4.设施设备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A401★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围护设施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（地面、排水、墙壁、门窗、天花板、通风排烟）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A402★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工用具、容器和设备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（设备配置、材质、标识；卫生状况）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5.食品检查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A501★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食品、食品添加剂及相关产品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(食品包装、标签标识、感官检查、添加剂使用)。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A502★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违禁食品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 xml:space="preserve">(添加非食用物质、检验超标、过期食品、未检疫或检疫不合格、病死或死因不明畜禽和水产，以及其他违禁食品等。) 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6.采购贮存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A601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索证索票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 xml:space="preserve">（资质证明、合格证明、采购凭证） 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A602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台帐记录（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书面记录，保留凭证）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A603★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贮存场所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（防四害设施、环境卫生、贮存温度）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A604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食品存放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（分类分架、有毒物品、废弃物品）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7.粗加 工切配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A701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清洗水池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（水池配置、标识区分）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702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操作过程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(加工过程、工具卫生、垃圾清理)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8.烹饪加工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A801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加工过程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(烧熟煮透、煎炸油脂、菜肴饰品、冷却冷藏、垃圾清理)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A</w:t>
            </w:r>
            <w:r>
              <w:rPr>
                <w:rFonts w:hint="eastAsia" w:ascii="仿宋_GB2312" w:eastAsia="仿宋_GB2312"/>
                <w:sz w:val="24"/>
                <w:highlight w:val="none"/>
              </w:rPr>
              <w:t>802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食品存放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(时间控制、防污措施、分类存放)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10.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清洗消毒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highlight w:val="none"/>
              </w:rPr>
              <w:t>A1001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设施设备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（清洗设施、消毒设施、保洁设施）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  <w:highlight w:val="none"/>
              </w:rPr>
            </w:pP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highlight w:val="none"/>
              </w:rPr>
              <w:t>A1002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★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［　］餐具卫生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（洗消过程、餐具保洁）；</w:t>
            </w: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4"/>
                <w:highlight w:val="none"/>
                <w:u w:val="singl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［　］集中消毒餐具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（执照证明、餐具包装、餐具卫生），供应商名称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  <w:u w:val="single"/>
              </w:rPr>
              <w:t>　　　　　　　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。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12.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废 弃 物</w:t>
            </w:r>
          </w:p>
        </w:tc>
        <w:tc>
          <w:tcPr>
            <w:tcW w:w="14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4"/>
                <w:highlight w:val="none"/>
              </w:rPr>
              <w:t>A1201</w:t>
            </w:r>
          </w:p>
        </w:tc>
        <w:tc>
          <w:tcPr>
            <w:tcW w:w="6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废弃物处置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（处置协议、台帐记录、设施配置）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2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13.快速检测</w:t>
            </w:r>
          </w:p>
        </w:tc>
        <w:tc>
          <w:tcPr>
            <w:tcW w:w="8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快检食品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［　］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件，合格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［　］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件；快检环节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［　］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件，合格</w:t>
            </w: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［　］</w:t>
            </w: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件。</w:t>
            </w:r>
          </w:p>
          <w:p>
            <w:pPr>
              <w:jc w:val="left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现场监督抽检采样单编号：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sz w:val="24"/>
                <w:highlight w:val="none"/>
              </w:rPr>
              <w:t>14.其他</w:t>
            </w:r>
          </w:p>
        </w:tc>
        <w:tc>
          <w:tcPr>
            <w:tcW w:w="8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/>
                <w:sz w:val="24"/>
                <w:szCs w:val="24"/>
                <w:highlight w:val="none"/>
              </w:rPr>
              <w:t>［　］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  <w:highlight w:val="none"/>
              </w:rPr>
              <w:t>控烟执行</w:t>
            </w:r>
          </w:p>
        </w:tc>
      </w:tr>
    </w:tbl>
    <w:p>
      <w:pPr>
        <w:rPr>
          <w:rFonts w:ascii="仿宋_GB2312" w:eastAsia="仿宋_GB2312"/>
          <w:b/>
          <w:color w:val="000000"/>
          <w:sz w:val="24"/>
          <w:highlight w:val="non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注：1、带★项目为关键项目；2、检查子项目不符合的，予以圈注；3、检查结果：符合（√），不符合（×），未检查（</w:t>
      </w:r>
      <w:r>
        <w:rPr>
          <w:rFonts w:hint="eastAsia" w:ascii="仿宋_GB2312" w:eastAsia="仿宋_GB2312"/>
          <w:b/>
          <w:sz w:val="24"/>
          <w:highlight w:val="none"/>
        </w:rPr>
        <w:t>○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），不适用（N）；4、第14项“其他”指未列入表格，根据风险大小计为关键项或一般项；5、例行检查为全项目检查，巡回检查项目应包括但不限于带★关键项目。</w:t>
      </w:r>
    </w:p>
    <w:tbl>
      <w:tblPr>
        <w:tblStyle w:val="19"/>
        <w:tblW w:w="992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9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代码</w:t>
            </w: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jc w:val="center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监督检查不符合项目具体内容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9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</w:tr>
    </w:tbl>
    <w:p>
      <w:pPr>
        <w:spacing w:before="156" w:beforeLines="50"/>
        <w:rPr>
          <w:rFonts w:ascii="仿宋_GB2312" w:eastAsia="仿宋_GB2312"/>
          <w:color w:val="000000"/>
          <w:sz w:val="24"/>
          <w:highlight w:val="none"/>
        </w:rPr>
      </w:pPr>
    </w:p>
    <w:tbl>
      <w:tblPr>
        <w:tblStyle w:val="19"/>
        <w:tblW w:w="9923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443"/>
        <w:gridCol w:w="2836"/>
        <w:gridCol w:w="4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line="360" w:lineRule="auto"/>
              <w:jc w:val="center"/>
              <w:rPr>
                <w:rFonts w:hint="eastAsia" w:ascii="仿宋_GB2312" w:eastAsia="仿宋_GB2312"/>
                <w:b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highlight w:val="none"/>
                <w:lang w:eastAsia="zh-CN"/>
              </w:rPr>
              <w:t>等级评定</w:t>
            </w:r>
          </w:p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bookmarkStart w:id="0" w:name="_GoBack"/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结论</w:t>
            </w:r>
            <w:bookmarkEnd w:id="0"/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关键项目不符合（项）</w:t>
            </w:r>
          </w:p>
        </w:tc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一般项目不符合（项）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良好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0</w:t>
            </w:r>
          </w:p>
        </w:tc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≤3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一般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0</w:t>
            </w:r>
          </w:p>
        </w:tc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4-6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0-3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较差</w:t>
            </w: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0</w:t>
            </w:r>
          </w:p>
        </w:tc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≥7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≥4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14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</w:p>
        </w:tc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≥2</w:t>
            </w:r>
          </w:p>
        </w:tc>
        <w:tc>
          <w:tcPr>
            <w:tcW w:w="4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highlight w:val="none"/>
              </w:rPr>
              <w:t>任意项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4"/>
                <w:highlight w:val="none"/>
              </w:rPr>
              <w:t>检查结果</w:t>
            </w:r>
          </w:p>
        </w:tc>
        <w:tc>
          <w:tcPr>
            <w:tcW w:w="8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仿宋_GB2312" w:eastAsia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4"/>
                <w:highlight w:val="none"/>
              </w:rPr>
              <w:t>共23项，检查（　）项，不适用（　）项；关键项不符合（　）项，一般项不符合（　）项；结论(划√)：(1)良好、(2)一般、(3)较差</w:t>
            </w:r>
          </w:p>
        </w:tc>
      </w:tr>
    </w:tbl>
    <w:p>
      <w:pPr>
        <w:spacing w:line="240" w:lineRule="exact"/>
        <w:rPr>
          <w:rFonts w:ascii="黑体" w:eastAsia="黑体"/>
          <w:b/>
          <w:bCs/>
          <w:color w:val="000000"/>
          <w:sz w:val="24"/>
          <w:highlight w:val="none"/>
          <w:u w:val="single"/>
        </w:rPr>
      </w:pPr>
      <w:r>
        <w:rPr>
          <w:rFonts w:hint="eastAsia" w:ascii="黑体" w:eastAsia="黑体"/>
          <w:b/>
          <w:bCs/>
          <w:color w:val="000000"/>
          <w:sz w:val="24"/>
          <w:highlight w:val="none"/>
          <w:u w:val="single"/>
        </w:rPr>
        <w:t>　　　　　　　　　　　　                　　　　　　　　　　　　　　　　　　　　　</w:t>
      </w:r>
    </w:p>
    <w:p>
      <w:pPr>
        <w:rPr>
          <w:rFonts w:ascii="仿宋_GB2312" w:eastAsia="仿宋_GB2312"/>
          <w:b/>
          <w:color w:val="000000"/>
          <w:sz w:val="24"/>
          <w:highlight w:val="none"/>
        </w:rPr>
      </w:pPr>
    </w:p>
    <w:p>
      <w:pPr>
        <w:rPr>
          <w:rFonts w:ascii="仿宋_GB2312" w:eastAsia="仿宋_GB2312"/>
          <w:b/>
          <w:color w:val="000000"/>
          <w:sz w:val="24"/>
          <w:highlight w:val="none"/>
          <w:u w:val="singl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被检查人阅后签名：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>　　　    　　　　</w:t>
      </w:r>
      <w:r>
        <w:rPr>
          <w:rFonts w:hint="eastAsia" w:ascii="仿宋_GB2312" w:eastAsia="仿宋_GB2312"/>
          <w:b/>
          <w:color w:val="000000"/>
          <w:sz w:val="24"/>
          <w:highlight w:val="none"/>
        </w:rPr>
        <w:t>　检查人员签名：</w:t>
      </w:r>
      <w:r>
        <w:rPr>
          <w:rFonts w:hint="eastAsia" w:ascii="仿宋_GB2312" w:eastAsia="仿宋_GB2312"/>
          <w:b/>
          <w:color w:val="000000"/>
          <w:sz w:val="24"/>
          <w:highlight w:val="none"/>
          <w:u w:val="single"/>
        </w:rPr>
        <w:t xml:space="preserve">　　　       　　　　　　   </w:t>
      </w:r>
    </w:p>
    <w:p>
      <w:pPr>
        <w:ind w:firstLine="708" w:firstLineChars="294"/>
        <w:rPr>
          <w:rFonts w:asciiTheme="minorEastAsia" w:hAnsiTheme="minorEastAsia" w:eastAsiaTheme="minorEastAsia"/>
          <w:b/>
          <w:sz w:val="24"/>
          <w:highlight w:val="none"/>
        </w:rPr>
      </w:pPr>
      <w:r>
        <w:rPr>
          <w:rFonts w:hint="eastAsia" w:ascii="仿宋_GB2312" w:eastAsia="仿宋_GB2312"/>
          <w:b/>
          <w:color w:val="000000"/>
          <w:sz w:val="24"/>
          <w:highlight w:val="none"/>
        </w:rPr>
        <w:t>年　　月　　日　　　　　  　        　年　　 月　　日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27502"/>
    <w:multiLevelType w:val="multilevel"/>
    <w:tmpl w:val="6F427502"/>
    <w:lvl w:ilvl="0" w:tentative="0">
      <w:start w:val="0"/>
      <w:numFmt w:val="decimal"/>
      <w:pStyle w:val="31"/>
      <w:lvlText w:val=""/>
      <w:lvlJc w:val="left"/>
    </w:lvl>
    <w:lvl w:ilvl="1" w:tentative="0">
      <w:start w:val="0"/>
      <w:numFmt w:val="decimal"/>
      <w:pStyle w:val="32"/>
      <w:lvlText w:val=""/>
      <w:lvlJc w:val="left"/>
    </w:lvl>
    <w:lvl w:ilvl="2" w:tentative="0">
      <w:start w:val="0"/>
      <w:numFmt w:val="decimal"/>
      <w:pStyle w:val="33"/>
      <w:lvlText w:val=""/>
      <w:lvlJc w:val="left"/>
    </w:lvl>
    <w:lvl w:ilvl="3" w:tentative="0">
      <w:start w:val="0"/>
      <w:numFmt w:val="decimal"/>
      <w:pStyle w:val="34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73491034"/>
    <w:multiLevelType w:val="multilevel"/>
    <w:tmpl w:val="73491034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7AF"/>
    <w:rsid w:val="00000580"/>
    <w:rsid w:val="000039E2"/>
    <w:rsid w:val="00005EEA"/>
    <w:rsid w:val="000118F9"/>
    <w:rsid w:val="00020FDE"/>
    <w:rsid w:val="00022DCA"/>
    <w:rsid w:val="00031C28"/>
    <w:rsid w:val="00040AB0"/>
    <w:rsid w:val="00043194"/>
    <w:rsid w:val="000444DC"/>
    <w:rsid w:val="000449EA"/>
    <w:rsid w:val="0006167A"/>
    <w:rsid w:val="000649A8"/>
    <w:rsid w:val="00066AC3"/>
    <w:rsid w:val="0007044E"/>
    <w:rsid w:val="0007109A"/>
    <w:rsid w:val="000721A3"/>
    <w:rsid w:val="00074B26"/>
    <w:rsid w:val="00074BB4"/>
    <w:rsid w:val="000801C9"/>
    <w:rsid w:val="00080EDA"/>
    <w:rsid w:val="00086993"/>
    <w:rsid w:val="00087435"/>
    <w:rsid w:val="00087F8F"/>
    <w:rsid w:val="00096737"/>
    <w:rsid w:val="000A73E1"/>
    <w:rsid w:val="000B3973"/>
    <w:rsid w:val="000C139A"/>
    <w:rsid w:val="000C4287"/>
    <w:rsid w:val="000D06A1"/>
    <w:rsid w:val="000D69EE"/>
    <w:rsid w:val="00101296"/>
    <w:rsid w:val="00122849"/>
    <w:rsid w:val="00123017"/>
    <w:rsid w:val="0012494F"/>
    <w:rsid w:val="00125DE9"/>
    <w:rsid w:val="00126B08"/>
    <w:rsid w:val="00131952"/>
    <w:rsid w:val="00134A2A"/>
    <w:rsid w:val="00134C86"/>
    <w:rsid w:val="0013532B"/>
    <w:rsid w:val="00152BDF"/>
    <w:rsid w:val="00162B50"/>
    <w:rsid w:val="00164E9A"/>
    <w:rsid w:val="00167DEE"/>
    <w:rsid w:val="0017560A"/>
    <w:rsid w:val="00175DD1"/>
    <w:rsid w:val="00176EA5"/>
    <w:rsid w:val="00185020"/>
    <w:rsid w:val="001954D5"/>
    <w:rsid w:val="00195B76"/>
    <w:rsid w:val="001A740F"/>
    <w:rsid w:val="001C1232"/>
    <w:rsid w:val="001E585E"/>
    <w:rsid w:val="001E6D65"/>
    <w:rsid w:val="001E7B6F"/>
    <w:rsid w:val="001F1423"/>
    <w:rsid w:val="001F4E00"/>
    <w:rsid w:val="002024B4"/>
    <w:rsid w:val="00203C30"/>
    <w:rsid w:val="00216F8B"/>
    <w:rsid w:val="00220222"/>
    <w:rsid w:val="00220B8C"/>
    <w:rsid w:val="00225EB9"/>
    <w:rsid w:val="00230482"/>
    <w:rsid w:val="00231198"/>
    <w:rsid w:val="00237186"/>
    <w:rsid w:val="0024294B"/>
    <w:rsid w:val="002444A5"/>
    <w:rsid w:val="002579DF"/>
    <w:rsid w:val="00260098"/>
    <w:rsid w:val="00273A16"/>
    <w:rsid w:val="00273C5B"/>
    <w:rsid w:val="00290CEF"/>
    <w:rsid w:val="00296A22"/>
    <w:rsid w:val="002B72B6"/>
    <w:rsid w:val="002C35D0"/>
    <w:rsid w:val="002D0A28"/>
    <w:rsid w:val="002D7D97"/>
    <w:rsid w:val="002E25C1"/>
    <w:rsid w:val="002E2CE6"/>
    <w:rsid w:val="002E5B49"/>
    <w:rsid w:val="002F0B61"/>
    <w:rsid w:val="002F2C82"/>
    <w:rsid w:val="002F64D4"/>
    <w:rsid w:val="00315040"/>
    <w:rsid w:val="003152B9"/>
    <w:rsid w:val="00316802"/>
    <w:rsid w:val="00321DD8"/>
    <w:rsid w:val="003277AC"/>
    <w:rsid w:val="003314C3"/>
    <w:rsid w:val="003554F2"/>
    <w:rsid w:val="0035645F"/>
    <w:rsid w:val="00363540"/>
    <w:rsid w:val="003705E1"/>
    <w:rsid w:val="00372101"/>
    <w:rsid w:val="0037594C"/>
    <w:rsid w:val="00392B1B"/>
    <w:rsid w:val="0039769C"/>
    <w:rsid w:val="003A0B07"/>
    <w:rsid w:val="003A114B"/>
    <w:rsid w:val="003A1BB2"/>
    <w:rsid w:val="003B19C8"/>
    <w:rsid w:val="003B68C8"/>
    <w:rsid w:val="003B7570"/>
    <w:rsid w:val="003C5FEE"/>
    <w:rsid w:val="003D4AC4"/>
    <w:rsid w:val="003E1DE1"/>
    <w:rsid w:val="003F3C3C"/>
    <w:rsid w:val="003F7E24"/>
    <w:rsid w:val="00401E5D"/>
    <w:rsid w:val="00403D18"/>
    <w:rsid w:val="00410BAB"/>
    <w:rsid w:val="004131C4"/>
    <w:rsid w:val="00415201"/>
    <w:rsid w:val="004159E0"/>
    <w:rsid w:val="0041755C"/>
    <w:rsid w:val="00420A73"/>
    <w:rsid w:val="004350AF"/>
    <w:rsid w:val="00437D1D"/>
    <w:rsid w:val="004401D9"/>
    <w:rsid w:val="00441EF8"/>
    <w:rsid w:val="004424C8"/>
    <w:rsid w:val="0044260A"/>
    <w:rsid w:val="00444C39"/>
    <w:rsid w:val="004536E2"/>
    <w:rsid w:val="004569FD"/>
    <w:rsid w:val="004576E3"/>
    <w:rsid w:val="004577DF"/>
    <w:rsid w:val="00460D5E"/>
    <w:rsid w:val="00463E84"/>
    <w:rsid w:val="0048489C"/>
    <w:rsid w:val="00486A48"/>
    <w:rsid w:val="00492E8B"/>
    <w:rsid w:val="00496D05"/>
    <w:rsid w:val="004A2A28"/>
    <w:rsid w:val="004A55A7"/>
    <w:rsid w:val="004A7255"/>
    <w:rsid w:val="004C5BBA"/>
    <w:rsid w:val="004C796C"/>
    <w:rsid w:val="004D7634"/>
    <w:rsid w:val="004F13F7"/>
    <w:rsid w:val="004F5204"/>
    <w:rsid w:val="004F7097"/>
    <w:rsid w:val="0050590B"/>
    <w:rsid w:val="00511E80"/>
    <w:rsid w:val="0051791A"/>
    <w:rsid w:val="00523626"/>
    <w:rsid w:val="0054527C"/>
    <w:rsid w:val="00545C93"/>
    <w:rsid w:val="00546F41"/>
    <w:rsid w:val="00550BE0"/>
    <w:rsid w:val="00552517"/>
    <w:rsid w:val="00552C24"/>
    <w:rsid w:val="00552CE9"/>
    <w:rsid w:val="0055523F"/>
    <w:rsid w:val="00566500"/>
    <w:rsid w:val="00574995"/>
    <w:rsid w:val="00585F81"/>
    <w:rsid w:val="00591375"/>
    <w:rsid w:val="00595330"/>
    <w:rsid w:val="005A2B2F"/>
    <w:rsid w:val="005A4E48"/>
    <w:rsid w:val="005B3A00"/>
    <w:rsid w:val="005B5BF2"/>
    <w:rsid w:val="005C77AF"/>
    <w:rsid w:val="005D693A"/>
    <w:rsid w:val="005E405C"/>
    <w:rsid w:val="005F14E6"/>
    <w:rsid w:val="005F44B6"/>
    <w:rsid w:val="00603902"/>
    <w:rsid w:val="006071DE"/>
    <w:rsid w:val="00610E83"/>
    <w:rsid w:val="00614827"/>
    <w:rsid w:val="00616882"/>
    <w:rsid w:val="00620653"/>
    <w:rsid w:val="00621168"/>
    <w:rsid w:val="00621390"/>
    <w:rsid w:val="006236AB"/>
    <w:rsid w:val="00631D6F"/>
    <w:rsid w:val="00634061"/>
    <w:rsid w:val="0063414E"/>
    <w:rsid w:val="00636D2F"/>
    <w:rsid w:val="006377EF"/>
    <w:rsid w:val="00644069"/>
    <w:rsid w:val="006456BF"/>
    <w:rsid w:val="00651807"/>
    <w:rsid w:val="00657FAF"/>
    <w:rsid w:val="006604CC"/>
    <w:rsid w:val="00662DF7"/>
    <w:rsid w:val="006661AF"/>
    <w:rsid w:val="00667886"/>
    <w:rsid w:val="00670AAC"/>
    <w:rsid w:val="00671FED"/>
    <w:rsid w:val="00681C70"/>
    <w:rsid w:val="00692731"/>
    <w:rsid w:val="00692ABF"/>
    <w:rsid w:val="006A32EC"/>
    <w:rsid w:val="006B117B"/>
    <w:rsid w:val="006C0CE8"/>
    <w:rsid w:val="006C6932"/>
    <w:rsid w:val="006C739A"/>
    <w:rsid w:val="006D0E2E"/>
    <w:rsid w:val="006D1FAC"/>
    <w:rsid w:val="006D4477"/>
    <w:rsid w:val="006D6D4C"/>
    <w:rsid w:val="006D6F72"/>
    <w:rsid w:val="006E23C1"/>
    <w:rsid w:val="006F071D"/>
    <w:rsid w:val="007042A0"/>
    <w:rsid w:val="0070753E"/>
    <w:rsid w:val="00707ADE"/>
    <w:rsid w:val="007111FA"/>
    <w:rsid w:val="00717005"/>
    <w:rsid w:val="00724475"/>
    <w:rsid w:val="007321BF"/>
    <w:rsid w:val="00733157"/>
    <w:rsid w:val="00742750"/>
    <w:rsid w:val="00743469"/>
    <w:rsid w:val="00750614"/>
    <w:rsid w:val="00751BAD"/>
    <w:rsid w:val="0075352C"/>
    <w:rsid w:val="00754E78"/>
    <w:rsid w:val="00756F83"/>
    <w:rsid w:val="00764199"/>
    <w:rsid w:val="00774592"/>
    <w:rsid w:val="007776AE"/>
    <w:rsid w:val="0079276A"/>
    <w:rsid w:val="00794DE7"/>
    <w:rsid w:val="007A20FE"/>
    <w:rsid w:val="007B281F"/>
    <w:rsid w:val="007C416C"/>
    <w:rsid w:val="007C746C"/>
    <w:rsid w:val="007E40D3"/>
    <w:rsid w:val="007F06D8"/>
    <w:rsid w:val="00812923"/>
    <w:rsid w:val="00813ADC"/>
    <w:rsid w:val="0081565E"/>
    <w:rsid w:val="008359AB"/>
    <w:rsid w:val="008361ED"/>
    <w:rsid w:val="00840B75"/>
    <w:rsid w:val="00850767"/>
    <w:rsid w:val="00850E52"/>
    <w:rsid w:val="00857854"/>
    <w:rsid w:val="00865464"/>
    <w:rsid w:val="0086665A"/>
    <w:rsid w:val="0086756F"/>
    <w:rsid w:val="00877902"/>
    <w:rsid w:val="00881475"/>
    <w:rsid w:val="0088171A"/>
    <w:rsid w:val="008A7865"/>
    <w:rsid w:val="008B6208"/>
    <w:rsid w:val="008B68E5"/>
    <w:rsid w:val="008C032D"/>
    <w:rsid w:val="008C1582"/>
    <w:rsid w:val="008C4ED4"/>
    <w:rsid w:val="008D231A"/>
    <w:rsid w:val="008E556F"/>
    <w:rsid w:val="008F1196"/>
    <w:rsid w:val="008F38B3"/>
    <w:rsid w:val="008F61F3"/>
    <w:rsid w:val="00900761"/>
    <w:rsid w:val="00901FCE"/>
    <w:rsid w:val="009067BA"/>
    <w:rsid w:val="00910B4A"/>
    <w:rsid w:val="009152D9"/>
    <w:rsid w:val="00916677"/>
    <w:rsid w:val="00920605"/>
    <w:rsid w:val="00930F41"/>
    <w:rsid w:val="00945EC5"/>
    <w:rsid w:val="00956706"/>
    <w:rsid w:val="00963B0F"/>
    <w:rsid w:val="00967B3D"/>
    <w:rsid w:val="00975C75"/>
    <w:rsid w:val="00975D75"/>
    <w:rsid w:val="009763CB"/>
    <w:rsid w:val="00977ABC"/>
    <w:rsid w:val="0098059D"/>
    <w:rsid w:val="00980CB5"/>
    <w:rsid w:val="00983EDA"/>
    <w:rsid w:val="00984B44"/>
    <w:rsid w:val="0098670B"/>
    <w:rsid w:val="009910FD"/>
    <w:rsid w:val="009917DF"/>
    <w:rsid w:val="00994BE7"/>
    <w:rsid w:val="009951FC"/>
    <w:rsid w:val="009965B0"/>
    <w:rsid w:val="00996AE1"/>
    <w:rsid w:val="009976FA"/>
    <w:rsid w:val="00997778"/>
    <w:rsid w:val="009B5422"/>
    <w:rsid w:val="009B6EA6"/>
    <w:rsid w:val="009C1723"/>
    <w:rsid w:val="009D3AD1"/>
    <w:rsid w:val="009D3BE7"/>
    <w:rsid w:val="009E6608"/>
    <w:rsid w:val="009F3389"/>
    <w:rsid w:val="00A02FC0"/>
    <w:rsid w:val="00A04338"/>
    <w:rsid w:val="00A22BEF"/>
    <w:rsid w:val="00A24335"/>
    <w:rsid w:val="00A258BC"/>
    <w:rsid w:val="00A367A3"/>
    <w:rsid w:val="00A44F79"/>
    <w:rsid w:val="00A465AE"/>
    <w:rsid w:val="00A47D31"/>
    <w:rsid w:val="00A47F3A"/>
    <w:rsid w:val="00A55B17"/>
    <w:rsid w:val="00A57BD5"/>
    <w:rsid w:val="00A65D64"/>
    <w:rsid w:val="00A713A7"/>
    <w:rsid w:val="00A81B77"/>
    <w:rsid w:val="00A8531B"/>
    <w:rsid w:val="00A85D78"/>
    <w:rsid w:val="00A90AA3"/>
    <w:rsid w:val="00A97469"/>
    <w:rsid w:val="00AB478C"/>
    <w:rsid w:val="00AC1819"/>
    <w:rsid w:val="00AC546B"/>
    <w:rsid w:val="00AD15E5"/>
    <w:rsid w:val="00AD2CF7"/>
    <w:rsid w:val="00AD336F"/>
    <w:rsid w:val="00AD40A1"/>
    <w:rsid w:val="00AD4631"/>
    <w:rsid w:val="00AD58EB"/>
    <w:rsid w:val="00AE16B3"/>
    <w:rsid w:val="00AE530F"/>
    <w:rsid w:val="00B03BCD"/>
    <w:rsid w:val="00B04B94"/>
    <w:rsid w:val="00B20059"/>
    <w:rsid w:val="00B259F9"/>
    <w:rsid w:val="00B3062F"/>
    <w:rsid w:val="00B31551"/>
    <w:rsid w:val="00B33C8B"/>
    <w:rsid w:val="00B35C10"/>
    <w:rsid w:val="00B369DA"/>
    <w:rsid w:val="00B42EF5"/>
    <w:rsid w:val="00B503BB"/>
    <w:rsid w:val="00B51173"/>
    <w:rsid w:val="00B54AF9"/>
    <w:rsid w:val="00B6354D"/>
    <w:rsid w:val="00B73234"/>
    <w:rsid w:val="00B754CF"/>
    <w:rsid w:val="00B75763"/>
    <w:rsid w:val="00B81634"/>
    <w:rsid w:val="00B82746"/>
    <w:rsid w:val="00B92647"/>
    <w:rsid w:val="00BB77AB"/>
    <w:rsid w:val="00BC0232"/>
    <w:rsid w:val="00BC302D"/>
    <w:rsid w:val="00BC7464"/>
    <w:rsid w:val="00BE0418"/>
    <w:rsid w:val="00BE2A1E"/>
    <w:rsid w:val="00BE5790"/>
    <w:rsid w:val="00BE70E6"/>
    <w:rsid w:val="00C14A70"/>
    <w:rsid w:val="00C256F5"/>
    <w:rsid w:val="00C276E3"/>
    <w:rsid w:val="00C429FD"/>
    <w:rsid w:val="00C51925"/>
    <w:rsid w:val="00C571D3"/>
    <w:rsid w:val="00C603EF"/>
    <w:rsid w:val="00C65919"/>
    <w:rsid w:val="00C741F0"/>
    <w:rsid w:val="00C77FDA"/>
    <w:rsid w:val="00C9030A"/>
    <w:rsid w:val="00C93FFA"/>
    <w:rsid w:val="00CA13CE"/>
    <w:rsid w:val="00CA2BEC"/>
    <w:rsid w:val="00CA4515"/>
    <w:rsid w:val="00CA6DB2"/>
    <w:rsid w:val="00CB7FA9"/>
    <w:rsid w:val="00CC34DE"/>
    <w:rsid w:val="00CC6476"/>
    <w:rsid w:val="00CD47AC"/>
    <w:rsid w:val="00CE4099"/>
    <w:rsid w:val="00CE5C46"/>
    <w:rsid w:val="00CF0B3E"/>
    <w:rsid w:val="00CF3D65"/>
    <w:rsid w:val="00CF6CFB"/>
    <w:rsid w:val="00D0363D"/>
    <w:rsid w:val="00D03659"/>
    <w:rsid w:val="00D062D8"/>
    <w:rsid w:val="00D2375A"/>
    <w:rsid w:val="00D23EE1"/>
    <w:rsid w:val="00D43A6C"/>
    <w:rsid w:val="00D552D0"/>
    <w:rsid w:val="00D61687"/>
    <w:rsid w:val="00D65DC0"/>
    <w:rsid w:val="00D7145C"/>
    <w:rsid w:val="00D73C81"/>
    <w:rsid w:val="00D83225"/>
    <w:rsid w:val="00D87059"/>
    <w:rsid w:val="00D94C1F"/>
    <w:rsid w:val="00D96AB0"/>
    <w:rsid w:val="00DB52B3"/>
    <w:rsid w:val="00DB5990"/>
    <w:rsid w:val="00DB5AC4"/>
    <w:rsid w:val="00DC37EA"/>
    <w:rsid w:val="00DD0E9B"/>
    <w:rsid w:val="00DD22E7"/>
    <w:rsid w:val="00DD7304"/>
    <w:rsid w:val="00DE7BE5"/>
    <w:rsid w:val="00DF42A0"/>
    <w:rsid w:val="00DF7DA8"/>
    <w:rsid w:val="00E0679D"/>
    <w:rsid w:val="00E16220"/>
    <w:rsid w:val="00E26CDD"/>
    <w:rsid w:val="00E30A3B"/>
    <w:rsid w:val="00E35B98"/>
    <w:rsid w:val="00E36911"/>
    <w:rsid w:val="00E37180"/>
    <w:rsid w:val="00E659A2"/>
    <w:rsid w:val="00E76693"/>
    <w:rsid w:val="00E770C3"/>
    <w:rsid w:val="00E776F1"/>
    <w:rsid w:val="00E95258"/>
    <w:rsid w:val="00E96F53"/>
    <w:rsid w:val="00EA35BF"/>
    <w:rsid w:val="00EB6600"/>
    <w:rsid w:val="00EC6494"/>
    <w:rsid w:val="00EC78E1"/>
    <w:rsid w:val="00ED3916"/>
    <w:rsid w:val="00ED73B4"/>
    <w:rsid w:val="00ED762F"/>
    <w:rsid w:val="00EE138A"/>
    <w:rsid w:val="00EE3127"/>
    <w:rsid w:val="00EE3734"/>
    <w:rsid w:val="00EF1ABF"/>
    <w:rsid w:val="00EF7213"/>
    <w:rsid w:val="00F01F74"/>
    <w:rsid w:val="00F03D95"/>
    <w:rsid w:val="00F05A9E"/>
    <w:rsid w:val="00F2283C"/>
    <w:rsid w:val="00F3276E"/>
    <w:rsid w:val="00F450A2"/>
    <w:rsid w:val="00F50827"/>
    <w:rsid w:val="00F55C86"/>
    <w:rsid w:val="00F56470"/>
    <w:rsid w:val="00F61686"/>
    <w:rsid w:val="00F77EDB"/>
    <w:rsid w:val="00F8010A"/>
    <w:rsid w:val="00F8182A"/>
    <w:rsid w:val="00F9383C"/>
    <w:rsid w:val="00FA00AA"/>
    <w:rsid w:val="00FA2D4E"/>
    <w:rsid w:val="00FC342E"/>
    <w:rsid w:val="00FC656D"/>
    <w:rsid w:val="00FE04F4"/>
    <w:rsid w:val="00FF4829"/>
    <w:rsid w:val="00FF6408"/>
    <w:rsid w:val="37501053"/>
    <w:rsid w:val="63F42952"/>
    <w:rsid w:val="76CE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numPr>
        <w:ilvl w:val="0"/>
        <w:numId w:val="1"/>
      </w:numPr>
      <w:spacing w:line="360" w:lineRule="auto"/>
      <w:jc w:val="left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3"/>
    <w:qFormat/>
    <w:uiPriority w:val="9"/>
    <w:pPr>
      <w:keepNext/>
      <w:keepLines/>
      <w:numPr>
        <w:ilvl w:val="1"/>
        <w:numId w:val="1"/>
      </w:numPr>
      <w:spacing w:line="360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5"/>
    <w:qFormat/>
    <w:uiPriority w:val="9"/>
    <w:pPr>
      <w:keepNext/>
      <w:keepLines/>
      <w:numPr>
        <w:ilvl w:val="3"/>
        <w:numId w:val="1"/>
      </w:numPr>
      <w:spacing w:line="360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keepLines/>
      <w:numPr>
        <w:ilvl w:val="4"/>
        <w:numId w:val="1"/>
      </w:numPr>
      <w:spacing w:line="360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7"/>
    <w:qFormat/>
    <w:uiPriority w:val="0"/>
    <w:pPr>
      <w:keepNext/>
      <w:keepLines/>
      <w:numPr>
        <w:ilvl w:val="5"/>
        <w:numId w:val="1"/>
      </w:numPr>
      <w:spacing w:line="36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8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38"/>
    <w:qFormat/>
    <w:uiPriority w:val="0"/>
    <w:rPr>
      <w:b/>
      <w:bCs/>
    </w:rPr>
  </w:style>
  <w:style w:type="paragraph" w:styleId="12">
    <w:name w:val="annotation text"/>
    <w:basedOn w:val="1"/>
    <w:link w:val="37"/>
    <w:qFormat/>
    <w:uiPriority w:val="0"/>
    <w:pPr>
      <w:jc w:val="left"/>
    </w:pPr>
  </w:style>
  <w:style w:type="paragraph" w:styleId="13">
    <w:name w:val="Balloon Text"/>
    <w:basedOn w:val="1"/>
    <w:link w:val="39"/>
    <w:qFormat/>
    <w:uiPriority w:val="0"/>
    <w:rPr>
      <w:sz w:val="18"/>
      <w:szCs w:val="18"/>
    </w:rPr>
  </w:style>
  <w:style w:type="paragraph" w:styleId="14">
    <w:name w:val="footer"/>
    <w:basedOn w:val="1"/>
    <w:link w:val="3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7">
    <w:name w:val="Hyperlink"/>
    <w:qFormat/>
    <w:uiPriority w:val="99"/>
    <w:rPr>
      <w:color w:val="0000FF"/>
      <w:u w:val="single"/>
    </w:rPr>
  </w:style>
  <w:style w:type="character" w:styleId="18">
    <w:name w:val="annotation reference"/>
    <w:qFormat/>
    <w:uiPriority w:val="0"/>
    <w:rPr>
      <w:sz w:val="21"/>
      <w:szCs w:val="21"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">
    <w:name w:val="小四 段落 宋体 Char Char"/>
    <w:basedOn w:val="1"/>
    <w:semiHidden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character" w:customStyle="1" w:styleId="22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3">
    <w:name w:val="标题 2 Char"/>
    <w:link w:val="3"/>
    <w:qFormat/>
    <w:uiPriority w:val="9"/>
    <w:rPr>
      <w:rFonts w:ascii="Arial" w:hAnsi="Arial" w:eastAsia="黑体"/>
      <w:b/>
      <w:bCs/>
      <w:kern w:val="2"/>
      <w:sz w:val="32"/>
      <w:szCs w:val="32"/>
    </w:rPr>
  </w:style>
  <w:style w:type="character" w:customStyle="1" w:styleId="24">
    <w:name w:val="标题 3 Char"/>
    <w:link w:val="4"/>
    <w:qFormat/>
    <w:uiPriority w:val="9"/>
    <w:rPr>
      <w:b/>
      <w:bCs/>
      <w:kern w:val="2"/>
      <w:sz w:val="32"/>
      <w:szCs w:val="32"/>
    </w:rPr>
  </w:style>
  <w:style w:type="character" w:customStyle="1" w:styleId="25">
    <w:name w:val="标题 4 Char"/>
    <w:link w:val="5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26">
    <w:name w:val="标题 5 Char"/>
    <w:link w:val="6"/>
    <w:qFormat/>
    <w:uiPriority w:val="0"/>
    <w:rPr>
      <w:b/>
      <w:bCs/>
      <w:kern w:val="2"/>
      <w:sz w:val="28"/>
      <w:szCs w:val="28"/>
    </w:rPr>
  </w:style>
  <w:style w:type="character" w:customStyle="1" w:styleId="27">
    <w:name w:val="标题 6 Char"/>
    <w:link w:val="7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8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29">
    <w:name w:val="标题 8 Char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30">
    <w:name w:val="标题 9 Char"/>
    <w:link w:val="10"/>
    <w:qFormat/>
    <w:uiPriority w:val="0"/>
    <w:rPr>
      <w:rFonts w:ascii="Arial" w:hAnsi="Arial" w:eastAsia="黑体"/>
      <w:kern w:val="2"/>
      <w:sz w:val="21"/>
      <w:szCs w:val="21"/>
    </w:rPr>
  </w:style>
  <w:style w:type="paragraph" w:customStyle="1" w:styleId="31">
    <w:name w:val="_标题1"/>
    <w:basedOn w:val="2"/>
    <w:next w:val="1"/>
    <w:qFormat/>
    <w:uiPriority w:val="0"/>
    <w:pPr>
      <w:pageBreakBefore/>
      <w:numPr>
        <w:ilvl w:val="0"/>
        <w:numId w:val="2"/>
      </w:numPr>
      <w:spacing w:before="340" w:after="330" w:line="578" w:lineRule="auto"/>
      <w:jc w:val="center"/>
    </w:pPr>
    <w:rPr>
      <w:rFonts w:ascii="Arial" w:hAnsi="Arial" w:eastAsia="黑体"/>
      <w:b w:val="0"/>
      <w:lang w:val="zh-CN" w:eastAsia="zh-CN"/>
    </w:rPr>
  </w:style>
  <w:style w:type="paragraph" w:customStyle="1" w:styleId="32">
    <w:name w:val="_标题2"/>
    <w:basedOn w:val="3"/>
    <w:next w:val="1"/>
    <w:qFormat/>
    <w:uiPriority w:val="0"/>
    <w:pPr>
      <w:numPr>
        <w:numId w:val="2"/>
      </w:numPr>
      <w:spacing w:before="260" w:after="260" w:line="416" w:lineRule="auto"/>
      <w:ind w:left="2136"/>
    </w:pPr>
    <w:rPr>
      <w:b w:val="0"/>
      <w:lang w:val="zh-CN" w:eastAsia="zh-CN"/>
    </w:rPr>
  </w:style>
  <w:style w:type="paragraph" w:customStyle="1" w:styleId="33">
    <w:name w:val="_标题3"/>
    <w:basedOn w:val="4"/>
    <w:next w:val="1"/>
    <w:qFormat/>
    <w:uiPriority w:val="0"/>
    <w:pPr>
      <w:widowControl/>
      <w:numPr>
        <w:numId w:val="2"/>
      </w:numPr>
      <w:spacing w:before="60" w:after="60"/>
      <w:jc w:val="left"/>
    </w:pPr>
    <w:rPr>
      <w:rFonts w:ascii="Arial" w:hAnsi="Arial" w:eastAsia="黑体"/>
      <w:b w:val="0"/>
      <w:sz w:val="30"/>
      <w:lang w:val="zh-CN" w:eastAsia="zh-CN"/>
    </w:rPr>
  </w:style>
  <w:style w:type="paragraph" w:customStyle="1" w:styleId="34">
    <w:name w:val="_标题4"/>
    <w:basedOn w:val="5"/>
    <w:next w:val="1"/>
    <w:qFormat/>
    <w:uiPriority w:val="0"/>
    <w:pPr>
      <w:numPr>
        <w:numId w:val="2"/>
      </w:numPr>
      <w:spacing w:before="280" w:after="290" w:line="376" w:lineRule="auto"/>
    </w:pPr>
    <w:rPr>
      <w:b w:val="0"/>
      <w:lang w:val="zh-CN" w:eastAsia="zh-CN"/>
    </w:rPr>
  </w:style>
  <w:style w:type="character" w:customStyle="1" w:styleId="35">
    <w:name w:val="页眉 Char"/>
    <w:link w:val="15"/>
    <w:uiPriority w:val="0"/>
    <w:rPr>
      <w:kern w:val="2"/>
      <w:sz w:val="18"/>
      <w:szCs w:val="18"/>
    </w:rPr>
  </w:style>
  <w:style w:type="character" w:customStyle="1" w:styleId="36">
    <w:name w:val="页脚 Char"/>
    <w:link w:val="14"/>
    <w:qFormat/>
    <w:uiPriority w:val="0"/>
    <w:rPr>
      <w:kern w:val="2"/>
      <w:sz w:val="18"/>
      <w:szCs w:val="18"/>
    </w:rPr>
  </w:style>
  <w:style w:type="character" w:customStyle="1" w:styleId="37">
    <w:name w:val="批注文字 Char"/>
    <w:link w:val="12"/>
    <w:qFormat/>
    <w:uiPriority w:val="0"/>
    <w:rPr>
      <w:kern w:val="2"/>
      <w:sz w:val="21"/>
      <w:szCs w:val="24"/>
    </w:rPr>
  </w:style>
  <w:style w:type="character" w:customStyle="1" w:styleId="38">
    <w:name w:val="批注主题 Char"/>
    <w:link w:val="11"/>
    <w:qFormat/>
    <w:uiPriority w:val="0"/>
    <w:rPr>
      <w:b/>
      <w:bCs/>
      <w:kern w:val="2"/>
      <w:sz w:val="21"/>
      <w:szCs w:val="24"/>
    </w:rPr>
  </w:style>
  <w:style w:type="character" w:customStyle="1" w:styleId="39">
    <w:name w:val="批注框文本 Char"/>
    <w:link w:val="13"/>
    <w:qFormat/>
    <w:uiPriority w:val="0"/>
    <w:rPr>
      <w:kern w:val="2"/>
      <w:sz w:val="18"/>
      <w:szCs w:val="18"/>
    </w:rPr>
  </w:style>
  <w:style w:type="paragraph" w:customStyle="1" w:styleId="40">
    <w:name w:val="List Paragraph"/>
    <w:basedOn w:val="1"/>
    <w:qFormat/>
    <w:uiPriority w:val="34"/>
    <w:pPr>
      <w:ind w:firstLine="420" w:firstLineChars="200"/>
    </w:pPr>
  </w:style>
  <w:style w:type="paragraph" w:customStyle="1" w:styleId="41">
    <w:name w:val="制度标题"/>
    <w:basedOn w:val="1"/>
    <w:qFormat/>
    <w:uiPriority w:val="0"/>
    <w:pPr>
      <w:jc w:val="center"/>
    </w:pPr>
    <w:rPr>
      <w:rFonts w:ascii="黑体" w:hAnsi="宋体" w:eastAsia="黑体"/>
      <w:sz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16BEAC-4B73-4637-887C-C84A410E59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shfda</Company>
  <Pages>2</Pages>
  <Words>287</Words>
  <Characters>1636</Characters>
  <Lines>13</Lines>
  <Paragraphs>3</Paragraphs>
  <ScaleCrop>false</ScaleCrop>
  <LinksUpToDate>false</LinksUpToDate>
  <CharactersWithSpaces>1920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2014-11-21T02:37:00Z</dcterms:created>
  <dc:creator>shfda</dc:creator>
  <cp:lastModifiedBy>Lenovo</cp:lastModifiedBy>
  <cp:lastPrinted>2014-09-16T11:34:00Z</cp:lastPrinted>
  <dcterms:modified xsi:type="dcterms:W3CDTF">2017-09-20T06:41:33Z</dcterms:modified>
  <dc:title>信息系统建设项目需求格式（草）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