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7A7" w:rsidRDefault="005077A7">
      <w:pPr>
        <w:overflowPunct w:val="0"/>
        <w:adjustRightInd w:val="0"/>
        <w:snapToGrid w:val="0"/>
        <w:spacing w:line="336" w:lineRule="auto"/>
        <w:rPr>
          <w:rFonts w:ascii="黑体" w:eastAsia="黑体"/>
        </w:rPr>
      </w:pPr>
    </w:p>
    <w:p w:rsidR="005077A7" w:rsidRDefault="005077A7">
      <w:pPr>
        <w:overflowPunct w:val="0"/>
        <w:adjustRightInd w:val="0"/>
        <w:snapToGrid w:val="0"/>
        <w:spacing w:line="336" w:lineRule="auto"/>
        <w:rPr>
          <w:rFonts w:ascii="黑体" w:eastAsia="黑体"/>
        </w:rPr>
      </w:pPr>
    </w:p>
    <w:p w:rsidR="005077A7" w:rsidRDefault="005077A7">
      <w:pPr>
        <w:overflowPunct w:val="0"/>
        <w:adjustRightInd w:val="0"/>
        <w:snapToGrid w:val="0"/>
        <w:spacing w:line="336" w:lineRule="auto"/>
        <w:rPr>
          <w:rFonts w:ascii="黑体" w:eastAsia="黑体"/>
        </w:rPr>
      </w:pPr>
    </w:p>
    <w:p w:rsidR="005077A7" w:rsidRDefault="005077A7">
      <w:pPr>
        <w:overflowPunct w:val="0"/>
        <w:adjustRightInd w:val="0"/>
        <w:snapToGrid w:val="0"/>
        <w:spacing w:line="100" w:lineRule="exact"/>
        <w:rPr>
          <w:rFonts w:ascii="黑体" w:eastAsia="黑体"/>
        </w:rPr>
      </w:pPr>
    </w:p>
    <w:p w:rsidR="005077A7" w:rsidRDefault="00B70422">
      <w:pPr>
        <w:overflowPunct w:val="0"/>
        <w:adjustRightInd w:val="0"/>
        <w:snapToGrid w:val="0"/>
        <w:ind w:left="-57"/>
        <w:jc w:val="center"/>
        <w:rPr>
          <w:rFonts w:ascii="方正小标宋简体" w:eastAsia="方正小标宋简体" w:hAnsi="宋体"/>
          <w:color w:val="FF0000"/>
          <w:sz w:val="72"/>
          <w:szCs w:val="72"/>
        </w:rPr>
      </w:pPr>
      <w:r>
        <w:rPr>
          <w:rFonts w:ascii="方正小标宋简体" w:eastAsia="方正小标宋简体" w:hAnsi="宋体" w:hint="eastAsia"/>
          <w:color w:val="FF0000"/>
          <w:sz w:val="72"/>
          <w:szCs w:val="72"/>
        </w:rPr>
        <w:t>上海市市场监督管理局文件</w:t>
      </w:r>
    </w:p>
    <w:p w:rsidR="005077A7" w:rsidRDefault="005077A7">
      <w:pPr>
        <w:tabs>
          <w:tab w:val="left" w:pos="790"/>
        </w:tabs>
        <w:overflowPunct w:val="0"/>
        <w:adjustRightInd w:val="0"/>
        <w:snapToGrid w:val="0"/>
        <w:spacing w:line="252" w:lineRule="auto"/>
        <w:jc w:val="center"/>
        <w:rPr>
          <w:rFonts w:ascii="黑体" w:eastAsia="黑体"/>
        </w:rPr>
      </w:pPr>
    </w:p>
    <w:p w:rsidR="005077A7" w:rsidRDefault="005077A7">
      <w:pPr>
        <w:tabs>
          <w:tab w:val="left" w:pos="790"/>
        </w:tabs>
        <w:overflowPunct w:val="0"/>
        <w:adjustRightInd w:val="0"/>
        <w:snapToGrid w:val="0"/>
        <w:spacing w:line="252" w:lineRule="auto"/>
        <w:jc w:val="center"/>
        <w:rPr>
          <w:rFonts w:ascii="黑体" w:eastAsia="黑体"/>
        </w:rPr>
      </w:pPr>
    </w:p>
    <w:p w:rsidR="005077A7" w:rsidRDefault="005077A7">
      <w:pPr>
        <w:tabs>
          <w:tab w:val="left" w:pos="790"/>
        </w:tabs>
        <w:overflowPunct w:val="0"/>
        <w:adjustRightInd w:val="0"/>
        <w:snapToGrid w:val="0"/>
        <w:spacing w:line="336" w:lineRule="auto"/>
        <w:jc w:val="center"/>
      </w:pPr>
      <w:r w:rsidRPr="005077A7">
        <w:rPr>
          <w:szCs w:val="30"/>
        </w:rPr>
        <w:pict>
          <v:line id="_x0000_s1026" style="position:absolute;left:0;text-align:left;z-index:251660288;mso-width-relative:page;mso-height-relative:page" from=".05pt,30.4pt" to="442.25pt,30.4pt"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gOgsDUAAAABgEAAA8AAAAAAAAAAQAgAAAAOAAAAGRycy9kb3ducmV2LnhtbFBLAQIUABQA&#10;AAAIAIdO4kApw8Qv3gEAAJoDAAAOAAAAAAAAAAEAIAAAADkBAABkcnMvZTJvRG9jLnhtbFBLBQYA&#10;AAAABgAGAFkBAACJBQAAAAA=&#10;" strokecolor="red" strokeweight="1.5pt">
            <w10:anchorlock/>
          </v:line>
        </w:pict>
      </w:r>
      <w:r w:rsidR="00B70422">
        <w:rPr>
          <w:rFonts w:hint="eastAsia"/>
        </w:rPr>
        <w:t>沪</w:t>
      </w:r>
      <w:proofErr w:type="gramStart"/>
      <w:r w:rsidR="00B70422">
        <w:rPr>
          <w:rFonts w:hint="eastAsia"/>
        </w:rPr>
        <w:t>市监</w:t>
      </w:r>
      <w:r w:rsidR="00B70422">
        <w:rPr>
          <w:rFonts w:hint="eastAsia"/>
        </w:rPr>
        <w:t>法规</w:t>
      </w:r>
      <w:proofErr w:type="gramEnd"/>
      <w:r w:rsidR="00B70422">
        <w:rPr>
          <w:rFonts w:hint="eastAsia"/>
        </w:rPr>
        <w:t>〔</w:t>
      </w:r>
      <w:r w:rsidR="00B70422">
        <w:rPr>
          <w:rFonts w:hint="eastAsia"/>
        </w:rPr>
        <w:t>2021</w:t>
      </w:r>
      <w:r w:rsidR="00B70422">
        <w:rPr>
          <w:rFonts w:hint="eastAsia"/>
        </w:rPr>
        <w:t>〕</w:t>
      </w:r>
      <w:r w:rsidR="00B70422">
        <w:rPr>
          <w:rFonts w:hint="eastAsia"/>
        </w:rPr>
        <w:t>661</w:t>
      </w:r>
      <w:r w:rsidR="00B70422">
        <w:rPr>
          <w:rFonts w:hint="eastAsia"/>
        </w:rPr>
        <w:t>号</w:t>
      </w:r>
    </w:p>
    <w:p w:rsidR="005077A7" w:rsidRDefault="005077A7">
      <w:pPr>
        <w:tabs>
          <w:tab w:val="left" w:pos="790"/>
        </w:tabs>
        <w:overflowPunct w:val="0"/>
        <w:adjustRightInd w:val="0"/>
        <w:snapToGrid w:val="0"/>
        <w:spacing w:line="336" w:lineRule="auto"/>
        <w:jc w:val="center"/>
        <w:rPr>
          <w:szCs w:val="30"/>
        </w:rPr>
      </w:pPr>
    </w:p>
    <w:p w:rsidR="005077A7" w:rsidRDefault="005077A7">
      <w:pPr>
        <w:tabs>
          <w:tab w:val="left" w:pos="790"/>
        </w:tabs>
        <w:overflowPunct w:val="0"/>
        <w:adjustRightInd w:val="0"/>
        <w:snapToGrid w:val="0"/>
        <w:spacing w:line="336" w:lineRule="auto"/>
        <w:jc w:val="center"/>
        <w:rPr>
          <w:szCs w:val="30"/>
        </w:rPr>
      </w:pPr>
    </w:p>
    <w:p w:rsidR="005077A7" w:rsidRDefault="00B70422">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上海市市场监督管理局关于贯彻落实</w:t>
      </w:r>
    </w:p>
    <w:p w:rsidR="005077A7" w:rsidRDefault="00B70422">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“证照分离”</w:t>
      </w:r>
      <w:proofErr w:type="gramStart"/>
      <w:r>
        <w:rPr>
          <w:rFonts w:ascii="方正小标宋简体" w:eastAsia="方正小标宋简体" w:hAnsi="宋体" w:hint="eastAsia"/>
          <w:sz w:val="44"/>
          <w:szCs w:val="44"/>
        </w:rPr>
        <w:t>改革全</w:t>
      </w:r>
      <w:proofErr w:type="gramEnd"/>
      <w:r>
        <w:rPr>
          <w:rFonts w:ascii="方正小标宋简体" w:eastAsia="方正小标宋简体" w:hAnsi="宋体" w:hint="eastAsia"/>
          <w:sz w:val="44"/>
          <w:szCs w:val="44"/>
        </w:rPr>
        <w:t>覆盖工作要求的通知</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rPr>
          <w:rFonts w:hAnsi="宋体"/>
          <w:szCs w:val="30"/>
        </w:rPr>
      </w:pPr>
      <w:r>
        <w:rPr>
          <w:rFonts w:hAnsi="宋体" w:hint="eastAsia"/>
          <w:szCs w:val="30"/>
        </w:rPr>
        <w:t>各区市场监管局，临港新片区市场监管局，市局有关处室：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为贯彻落实《上海市人民政府办公厅印发〈上海市开展“证照分离”改革全覆盖工作的实施方案〉的通知》（沪府</w:t>
      </w:r>
      <w:proofErr w:type="gramStart"/>
      <w:r>
        <w:rPr>
          <w:rFonts w:hAnsi="宋体" w:hint="eastAsia"/>
          <w:szCs w:val="30"/>
        </w:rPr>
        <w:t>规</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号）和《市场监管总局关于充分发挥职能作用落实深化“证照分离”改革任务的通知》（国</w:t>
      </w:r>
      <w:proofErr w:type="gramStart"/>
      <w:r>
        <w:rPr>
          <w:rFonts w:hAnsi="宋体" w:hint="eastAsia"/>
          <w:szCs w:val="30"/>
        </w:rPr>
        <w:t>市监注发</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36</w:t>
      </w:r>
      <w:r>
        <w:rPr>
          <w:rFonts w:hAnsi="宋体" w:hint="eastAsia"/>
          <w:szCs w:val="30"/>
        </w:rPr>
        <w:t>号）要求，全面扎实推进本市市场监管领域“证照分离”改革各项工作，进一步深化“放管服”改革、优化营商环境，现将有关事项通知如下：</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Times New Roman"/>
          <w:kern w:val="0"/>
          <w:szCs w:val="30"/>
        </w:rPr>
      </w:pPr>
      <w:r>
        <w:rPr>
          <w:rFonts w:ascii="黑体" w:eastAsia="黑体" w:hAnsi="黑体" w:cs="Times New Roman" w:hint="eastAsia"/>
          <w:kern w:val="0"/>
          <w:szCs w:val="30"/>
        </w:rPr>
        <w:t>一、指导思想</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以习近平新时代中国特色社会主义思想为指导，全面贯彻党的十九大和十九届中央历次全会精神，以城市数字化转型为引领，持续深化“放管服”改革，统筹实施政务服务“一网通办”和城市运行“一网统管”，在更大范围和更多行业推动</w:t>
      </w:r>
      <w:proofErr w:type="gramStart"/>
      <w:r>
        <w:rPr>
          <w:rFonts w:hAnsi="宋体" w:hint="eastAsia"/>
          <w:szCs w:val="30"/>
        </w:rPr>
        <w:t>照后减证和</w:t>
      </w:r>
      <w:proofErr w:type="gramEnd"/>
      <w:r>
        <w:rPr>
          <w:rFonts w:hAnsi="宋体" w:hint="eastAsia"/>
          <w:szCs w:val="30"/>
        </w:rPr>
        <w:t>简化审批，创新和加强事中事后监管，打造国际一流营商环境，激发市场主体发展活力，加快构建新发展格局，更好推动高质量发展。</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Times New Roman"/>
          <w:kern w:val="0"/>
          <w:szCs w:val="30"/>
        </w:rPr>
      </w:pPr>
      <w:r>
        <w:rPr>
          <w:rFonts w:ascii="黑体" w:eastAsia="黑体" w:hAnsi="黑体" w:cs="Times New Roman" w:hint="eastAsia"/>
          <w:kern w:val="0"/>
          <w:szCs w:val="30"/>
        </w:rPr>
        <w:t>二、工作内容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自</w:t>
      </w:r>
      <w:r>
        <w:rPr>
          <w:rFonts w:hAnsi="宋体" w:hint="eastAsia"/>
          <w:szCs w:val="30"/>
        </w:rPr>
        <w:t>2021</w:t>
      </w:r>
      <w:r>
        <w:rPr>
          <w:rFonts w:hAnsi="宋体" w:hint="eastAsia"/>
          <w:szCs w:val="30"/>
        </w:rPr>
        <w:t>年</w:t>
      </w:r>
      <w:r>
        <w:rPr>
          <w:rFonts w:hAnsi="宋体" w:hint="eastAsia"/>
          <w:szCs w:val="30"/>
        </w:rPr>
        <w:t>7</w:t>
      </w:r>
      <w:r>
        <w:rPr>
          <w:rFonts w:hAnsi="宋体" w:hint="eastAsia"/>
          <w:szCs w:val="30"/>
        </w:rPr>
        <w:t>月</w:t>
      </w:r>
      <w:r>
        <w:rPr>
          <w:rFonts w:hAnsi="宋体" w:hint="eastAsia"/>
          <w:szCs w:val="30"/>
        </w:rPr>
        <w:t>1</w:t>
      </w:r>
      <w:r>
        <w:rPr>
          <w:rFonts w:hAnsi="宋体" w:hint="eastAsia"/>
          <w:szCs w:val="30"/>
        </w:rPr>
        <w:t>日起，在全市范围实施涉企经营许可事项全覆盖清单管理，按照直接取消审批、审批改为备案、实行告知承诺、优化审批服务等方式分类推进改革。同时在中国</w:t>
      </w:r>
      <w:r>
        <w:rPr>
          <w:rFonts w:hAnsi="宋体" w:hint="eastAsia"/>
          <w:szCs w:val="30"/>
        </w:rPr>
        <w:t>（上海）自由贸易试验区及临港新片区进一步加大改革试点力度。</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Times New Roman"/>
          <w:kern w:val="0"/>
          <w:szCs w:val="30"/>
        </w:rPr>
      </w:pPr>
      <w:r>
        <w:rPr>
          <w:rFonts w:ascii="黑体" w:eastAsia="黑体" w:hAnsi="黑体" w:cs="Times New Roman" w:hint="eastAsia"/>
          <w:kern w:val="0"/>
          <w:szCs w:val="30"/>
        </w:rPr>
        <w:t>三、具体举措</w:t>
      </w:r>
    </w:p>
    <w:p w:rsidR="005077A7" w:rsidRDefault="00B70422">
      <w:pPr>
        <w:tabs>
          <w:tab w:val="left" w:pos="790"/>
          <w:tab w:val="left" w:pos="1264"/>
        </w:tabs>
        <w:overflowPunct w:val="0"/>
        <w:adjustRightInd w:val="0"/>
        <w:snapToGrid w:val="0"/>
        <w:spacing w:line="336" w:lineRule="auto"/>
        <w:ind w:firstLine="624"/>
        <w:rPr>
          <w:rFonts w:hAnsi="宋体"/>
          <w:szCs w:val="30"/>
        </w:rPr>
      </w:pPr>
      <w:bookmarkStart w:id="0" w:name="_Hlk88821729"/>
      <w:r>
        <w:rPr>
          <w:rFonts w:hAnsi="宋体" w:hint="eastAsia"/>
          <w:szCs w:val="30"/>
        </w:rPr>
        <w:t>涉及中央层面设定的市场监管领域涉企经营许可事项（不含药监事项，下同）为广告发布登记等</w:t>
      </w:r>
      <w:r>
        <w:rPr>
          <w:rFonts w:hAnsi="宋体" w:hint="eastAsia"/>
          <w:szCs w:val="30"/>
        </w:rPr>
        <w:t>11</w:t>
      </w:r>
      <w:r>
        <w:rPr>
          <w:rFonts w:hAnsi="宋体" w:hint="eastAsia"/>
          <w:szCs w:val="30"/>
        </w:rPr>
        <w:t>项，改革举措为：直接取消审批</w:t>
      </w:r>
      <w:r>
        <w:rPr>
          <w:rFonts w:hAnsi="宋体" w:hint="eastAsia"/>
          <w:szCs w:val="30"/>
        </w:rPr>
        <w:t>1</w:t>
      </w:r>
      <w:r>
        <w:rPr>
          <w:rFonts w:hAnsi="宋体" w:hint="eastAsia"/>
          <w:szCs w:val="30"/>
        </w:rPr>
        <w:t>项，审批改为备案</w:t>
      </w:r>
      <w:r>
        <w:rPr>
          <w:rFonts w:hAnsi="宋体" w:hint="eastAsia"/>
          <w:szCs w:val="30"/>
        </w:rPr>
        <w:t>1</w:t>
      </w:r>
      <w:r>
        <w:rPr>
          <w:rFonts w:hAnsi="宋体" w:hint="eastAsia"/>
          <w:szCs w:val="30"/>
        </w:rPr>
        <w:t>项，实行告知承诺</w:t>
      </w:r>
      <w:r>
        <w:rPr>
          <w:rFonts w:hAnsi="宋体" w:hint="eastAsia"/>
          <w:szCs w:val="30"/>
        </w:rPr>
        <w:t>6</w:t>
      </w:r>
      <w:r>
        <w:rPr>
          <w:rFonts w:hAnsi="宋体" w:hint="eastAsia"/>
          <w:szCs w:val="30"/>
        </w:rPr>
        <w:t>项，优化审批服务</w:t>
      </w:r>
      <w:r>
        <w:rPr>
          <w:rFonts w:hAnsi="宋体" w:hint="eastAsia"/>
          <w:szCs w:val="30"/>
        </w:rPr>
        <w:t>3</w:t>
      </w:r>
      <w:r>
        <w:rPr>
          <w:rFonts w:hAnsi="宋体" w:hint="eastAsia"/>
          <w:szCs w:val="30"/>
        </w:rPr>
        <w:t>项（具体见附件</w:t>
      </w:r>
      <w:r>
        <w:rPr>
          <w:rFonts w:hAnsi="宋体" w:hint="eastAsia"/>
          <w:szCs w:val="30"/>
        </w:rPr>
        <w:t>1</w:t>
      </w:r>
      <w:r>
        <w:rPr>
          <w:rFonts w:hAnsi="宋体" w:hint="eastAsia"/>
          <w:szCs w:val="30"/>
        </w:rPr>
        <w:t>）。</w:t>
      </w:r>
      <w:bookmarkEnd w:id="0"/>
      <w:r>
        <w:rPr>
          <w:rFonts w:hAnsi="宋体" w:hint="eastAsia"/>
          <w:szCs w:val="30"/>
        </w:rPr>
        <w:t>结合市场监管总局要求和本市实际，市市场监管局对该类事项的改革内容、法律依据、许可条件、材料要求、程序环节、监管措施等逐项细化了实施方案（具体见附件</w:t>
      </w:r>
      <w:r>
        <w:rPr>
          <w:rFonts w:hAnsi="宋体" w:hint="eastAsia"/>
          <w:szCs w:val="30"/>
        </w:rPr>
        <w:t>2</w:t>
      </w:r>
      <w:r>
        <w:rPr>
          <w:rFonts w:hAnsi="宋体" w:hint="eastAsia"/>
          <w:szCs w:val="30"/>
        </w:rPr>
        <w:t>—</w:t>
      </w:r>
      <w:r>
        <w:rPr>
          <w:rFonts w:hAnsi="宋体" w:hint="eastAsia"/>
          <w:szCs w:val="30"/>
        </w:rPr>
        <w:t>9</w:t>
      </w:r>
      <w:r>
        <w:rPr>
          <w:rFonts w:hAnsi="宋体" w:hint="eastAsia"/>
          <w:szCs w:val="30"/>
        </w:rPr>
        <w:t>）。</w:t>
      </w:r>
    </w:p>
    <w:p w:rsidR="005077A7" w:rsidRDefault="00B70422">
      <w:pPr>
        <w:tabs>
          <w:tab w:val="left" w:pos="790"/>
          <w:tab w:val="left" w:pos="1264"/>
        </w:tabs>
        <w:overflowPunct w:val="0"/>
        <w:adjustRightInd w:val="0"/>
        <w:snapToGrid w:val="0"/>
        <w:spacing w:line="336" w:lineRule="auto"/>
        <w:ind w:firstLine="624"/>
        <w:rPr>
          <w:rFonts w:hAnsi="宋体"/>
          <w:szCs w:val="30"/>
        </w:rPr>
      </w:pPr>
      <w:bookmarkStart w:id="1" w:name="_Hlk88821759"/>
      <w:r>
        <w:rPr>
          <w:rFonts w:hAnsi="宋体" w:hint="eastAsia"/>
          <w:szCs w:val="30"/>
        </w:rPr>
        <w:t>涉及地方层面设定的市场监管领域涉企经营许可事项为酒类商品经营（批发、零售）许可、食品生产</w:t>
      </w:r>
      <w:r>
        <w:rPr>
          <w:rFonts w:hAnsi="宋体" w:hint="eastAsia"/>
          <w:szCs w:val="30"/>
        </w:rPr>
        <w:t>加工小作坊准许生产证核发等</w:t>
      </w:r>
      <w:r>
        <w:rPr>
          <w:rFonts w:hAnsi="宋体" w:hint="eastAsia"/>
          <w:szCs w:val="30"/>
        </w:rPr>
        <w:t>2</w:t>
      </w:r>
      <w:r>
        <w:rPr>
          <w:rFonts w:hAnsi="宋体" w:hint="eastAsia"/>
          <w:szCs w:val="30"/>
        </w:rPr>
        <w:t>项，改革举措为：实行告知承诺</w:t>
      </w:r>
      <w:r>
        <w:rPr>
          <w:rFonts w:hAnsi="宋体" w:hint="eastAsia"/>
          <w:szCs w:val="30"/>
        </w:rPr>
        <w:t>1</w:t>
      </w:r>
      <w:r>
        <w:rPr>
          <w:rFonts w:hAnsi="宋体" w:hint="eastAsia"/>
          <w:szCs w:val="30"/>
        </w:rPr>
        <w:t>项，优化审批服务</w:t>
      </w:r>
      <w:r>
        <w:rPr>
          <w:rFonts w:hAnsi="宋体" w:hint="eastAsia"/>
          <w:szCs w:val="30"/>
        </w:rPr>
        <w:t>1</w:t>
      </w:r>
      <w:r>
        <w:rPr>
          <w:rFonts w:hAnsi="宋体" w:hint="eastAsia"/>
          <w:szCs w:val="30"/>
        </w:rPr>
        <w:t>项。</w:t>
      </w:r>
      <w:bookmarkEnd w:id="1"/>
      <w:r>
        <w:rPr>
          <w:rFonts w:hAnsi="宋体" w:hint="eastAsia"/>
          <w:szCs w:val="30"/>
        </w:rPr>
        <w:t>市市场监管局对上述</w:t>
      </w:r>
      <w:r>
        <w:rPr>
          <w:rFonts w:hAnsi="宋体" w:hint="eastAsia"/>
          <w:szCs w:val="30"/>
        </w:rPr>
        <w:t>2</w:t>
      </w:r>
      <w:r>
        <w:rPr>
          <w:rFonts w:hAnsi="宋体" w:hint="eastAsia"/>
          <w:szCs w:val="30"/>
        </w:rPr>
        <w:t>个事项制定了具体改革举措和事中事后监管措施（具体见附件</w:t>
      </w:r>
      <w:r>
        <w:rPr>
          <w:rFonts w:hAnsi="宋体" w:hint="eastAsia"/>
          <w:szCs w:val="30"/>
        </w:rPr>
        <w:t>10</w:t>
      </w:r>
      <w:r>
        <w:rPr>
          <w:rFonts w:hAnsi="宋体" w:hint="eastAsia"/>
          <w:szCs w:val="30"/>
        </w:rPr>
        <w:t>—</w:t>
      </w:r>
      <w:r>
        <w:rPr>
          <w:rFonts w:hAnsi="宋体" w:hint="eastAsia"/>
          <w:szCs w:val="30"/>
        </w:rPr>
        <w:t>11</w:t>
      </w:r>
      <w:r>
        <w:rPr>
          <w:rFonts w:hAnsi="宋体" w:hint="eastAsia"/>
          <w:szCs w:val="30"/>
        </w:rPr>
        <w:t>）。</w:t>
      </w:r>
    </w:p>
    <w:p w:rsidR="005077A7" w:rsidRDefault="00B70422">
      <w:pPr>
        <w:tabs>
          <w:tab w:val="left" w:pos="790"/>
          <w:tab w:val="left" w:pos="1264"/>
        </w:tabs>
        <w:overflowPunct w:val="0"/>
        <w:adjustRightInd w:val="0"/>
        <w:snapToGrid w:val="0"/>
        <w:spacing w:line="336" w:lineRule="auto"/>
        <w:ind w:firstLine="624"/>
        <w:rPr>
          <w:rFonts w:hAnsi="宋体"/>
          <w:szCs w:val="30"/>
        </w:rPr>
      </w:pPr>
      <w:bookmarkStart w:id="2" w:name="_Hlk88821768"/>
      <w:r>
        <w:rPr>
          <w:rFonts w:hAnsi="宋体" w:hint="eastAsia"/>
          <w:szCs w:val="30"/>
        </w:rPr>
        <w:t>涉及在中国（上海）自由贸易试验区及临港新片区进一步加大改革试点力度的事项为承担国家法定计量检定机构任务授权审批、食品（含食品添加剂）生产许可等</w:t>
      </w:r>
      <w:r>
        <w:rPr>
          <w:rFonts w:hAnsi="宋体" w:hint="eastAsia"/>
          <w:szCs w:val="30"/>
        </w:rPr>
        <w:t>2</w:t>
      </w:r>
      <w:r>
        <w:rPr>
          <w:rFonts w:hAnsi="宋体" w:hint="eastAsia"/>
          <w:szCs w:val="30"/>
        </w:rPr>
        <w:t>项，改革举措为直接取消审批</w:t>
      </w:r>
      <w:r>
        <w:rPr>
          <w:rFonts w:hAnsi="宋体" w:hint="eastAsia"/>
          <w:szCs w:val="30"/>
        </w:rPr>
        <w:t>1</w:t>
      </w:r>
      <w:r>
        <w:rPr>
          <w:rFonts w:hAnsi="宋体" w:hint="eastAsia"/>
          <w:szCs w:val="30"/>
        </w:rPr>
        <w:t>项、实行告知承诺</w:t>
      </w:r>
      <w:r>
        <w:rPr>
          <w:rFonts w:hAnsi="宋体" w:hint="eastAsia"/>
          <w:szCs w:val="30"/>
        </w:rPr>
        <w:t>1</w:t>
      </w:r>
      <w:r>
        <w:rPr>
          <w:rFonts w:hAnsi="宋体" w:hint="eastAsia"/>
          <w:szCs w:val="30"/>
        </w:rPr>
        <w:t>项。</w:t>
      </w:r>
      <w:bookmarkEnd w:id="2"/>
      <w:r>
        <w:rPr>
          <w:rFonts w:hAnsi="宋体" w:hint="eastAsia"/>
          <w:szCs w:val="30"/>
        </w:rPr>
        <w:t>市市场监管局对上述事项制定了具体改革举措和事中事后监管措施。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其中，重要工业产品生产许可证核发的具体改革举措已另行发文，具体见《上海市市场监督管理局关于全面实施工业产品生产许可告知承诺改革的通知》（沪</w:t>
      </w:r>
      <w:proofErr w:type="gramStart"/>
      <w:r>
        <w:rPr>
          <w:rFonts w:hAnsi="宋体" w:hint="eastAsia"/>
          <w:szCs w:val="30"/>
        </w:rPr>
        <w:t>市监产质</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505</w:t>
      </w:r>
      <w:r>
        <w:rPr>
          <w:rFonts w:hAnsi="宋体" w:hint="eastAsia"/>
          <w:szCs w:val="30"/>
        </w:rPr>
        <w:t>号）。承担国家法定计量检定机构任务授权审批的具体改革举措已另行发文，具体见《上海市市场监督管理局关于进一步落实承担国家法定计量检定机构任务授权“证照分离”改革任务的通知》（</w:t>
      </w:r>
      <w:proofErr w:type="gramStart"/>
      <w:r>
        <w:rPr>
          <w:rFonts w:hAnsi="宋体" w:hint="eastAsia"/>
          <w:szCs w:val="30"/>
        </w:rPr>
        <w:t>沪市监计量</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490</w:t>
      </w:r>
      <w:r>
        <w:rPr>
          <w:rFonts w:hAnsi="宋体" w:hint="eastAsia"/>
          <w:szCs w:val="30"/>
        </w:rPr>
        <w:t>号）。</w:t>
      </w:r>
    </w:p>
    <w:p w:rsidR="005077A7" w:rsidRDefault="00B70422">
      <w:pPr>
        <w:tabs>
          <w:tab w:val="left" w:pos="790"/>
          <w:tab w:val="left" w:pos="1264"/>
        </w:tabs>
        <w:overflowPunct w:val="0"/>
        <w:adjustRightInd w:val="0"/>
        <w:snapToGrid w:val="0"/>
        <w:spacing w:line="336" w:lineRule="auto"/>
        <w:ind w:firstLine="624"/>
        <w:rPr>
          <w:rFonts w:eastAsia="黑体" w:hAnsi="宋体" w:cs="Times New Roman"/>
          <w:kern w:val="0"/>
          <w:szCs w:val="30"/>
        </w:rPr>
      </w:pPr>
      <w:r>
        <w:rPr>
          <w:rFonts w:ascii="黑体" w:eastAsia="黑体" w:hAnsi="黑体" w:cs="Times New Roman" w:hint="eastAsia"/>
          <w:kern w:val="0"/>
          <w:szCs w:val="30"/>
        </w:rPr>
        <w:t>四、工作要求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推进“证照分离”</w:t>
      </w:r>
      <w:proofErr w:type="gramStart"/>
      <w:r>
        <w:rPr>
          <w:rFonts w:hAnsi="宋体" w:hint="eastAsia"/>
          <w:szCs w:val="30"/>
        </w:rPr>
        <w:t>改革全</w:t>
      </w:r>
      <w:proofErr w:type="gramEnd"/>
      <w:r>
        <w:rPr>
          <w:rFonts w:hAnsi="宋体" w:hint="eastAsia"/>
          <w:szCs w:val="30"/>
        </w:rPr>
        <w:t>覆盖工作是深化“放管服”改革、优化营商环境、更大刺激市场活力的重要举措。各单位（部门）要提高政治站位，统</w:t>
      </w:r>
      <w:r>
        <w:rPr>
          <w:rFonts w:hAnsi="宋体" w:hint="eastAsia"/>
          <w:szCs w:val="30"/>
        </w:rPr>
        <w:t>一思想认识，切实发挥职能作用，做好建章立制、政策解读、人员培训、系统改造等工作，确保高质量实施改革工作。</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 w:val="left" w:pos="1575"/>
          <w:tab w:val="left" w:pos="1890"/>
        </w:tabs>
        <w:overflowPunct w:val="0"/>
        <w:adjustRightInd w:val="0"/>
        <w:snapToGrid w:val="0"/>
        <w:spacing w:line="336" w:lineRule="auto"/>
        <w:ind w:left="2041" w:hanging="1417"/>
        <w:rPr>
          <w:rFonts w:hAnsi="宋体"/>
          <w:spacing w:val="6"/>
          <w:szCs w:val="30"/>
        </w:rPr>
      </w:pPr>
      <w:r>
        <w:rPr>
          <w:rFonts w:hAnsi="宋体" w:hint="eastAsia"/>
          <w:szCs w:val="30"/>
        </w:rPr>
        <w:t>附件：</w:t>
      </w:r>
      <w:r>
        <w:rPr>
          <w:rFonts w:hAnsi="宋体" w:hint="eastAsia"/>
          <w:szCs w:val="30"/>
        </w:rPr>
        <w:t>1</w:t>
      </w:r>
      <w:r>
        <w:rPr>
          <w:rFonts w:hAnsi="宋体" w:hint="eastAsia"/>
          <w:szCs w:val="30"/>
        </w:rPr>
        <w:t>．</w:t>
      </w:r>
      <w:bookmarkStart w:id="3" w:name="_Hlk88821389"/>
      <w:r>
        <w:rPr>
          <w:rFonts w:hAnsi="宋体" w:hint="eastAsia"/>
          <w:spacing w:val="4"/>
          <w:szCs w:val="30"/>
        </w:rPr>
        <w:t>本市市场监管领域“证照分离”</w:t>
      </w:r>
      <w:proofErr w:type="gramStart"/>
      <w:r>
        <w:rPr>
          <w:rFonts w:hAnsi="宋体" w:hint="eastAsia"/>
          <w:spacing w:val="4"/>
          <w:szCs w:val="30"/>
        </w:rPr>
        <w:t>改革全</w:t>
      </w:r>
      <w:proofErr w:type="gramEnd"/>
      <w:r>
        <w:rPr>
          <w:rFonts w:hAnsi="宋体" w:hint="eastAsia"/>
          <w:spacing w:val="4"/>
          <w:szCs w:val="30"/>
        </w:rPr>
        <w:t>覆盖事项</w:t>
      </w:r>
      <w:r>
        <w:rPr>
          <w:rFonts w:hAnsi="宋体" w:hint="eastAsia"/>
          <w:spacing w:val="6"/>
          <w:szCs w:val="30"/>
        </w:rPr>
        <w:t>清单</w:t>
      </w:r>
    </w:p>
    <w:bookmarkEnd w:id="3"/>
    <w:p w:rsidR="005077A7" w:rsidRDefault="00B70422">
      <w:pPr>
        <w:tabs>
          <w:tab w:val="left" w:pos="790"/>
          <w:tab w:val="left" w:pos="1264"/>
          <w:tab w:val="left" w:pos="2200"/>
        </w:tabs>
        <w:overflowPunct w:val="0"/>
        <w:adjustRightInd w:val="0"/>
        <w:snapToGrid w:val="0"/>
        <w:spacing w:line="336" w:lineRule="auto"/>
        <w:ind w:left="2200" w:hanging="624"/>
        <w:rPr>
          <w:rFonts w:hAnsi="宋体"/>
          <w:szCs w:val="30"/>
        </w:rPr>
      </w:pPr>
      <w:r>
        <w:rPr>
          <w:rFonts w:hAnsi="宋体" w:hint="eastAsia"/>
          <w:szCs w:val="30"/>
        </w:rPr>
        <w:t>2</w:t>
      </w:r>
      <w:r>
        <w:rPr>
          <w:rFonts w:hAnsi="宋体" w:hint="eastAsia"/>
          <w:szCs w:val="30"/>
        </w:rPr>
        <w:t>．广告发布登记改革工作方案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pacing w:val="-2"/>
          <w:szCs w:val="30"/>
        </w:rPr>
      </w:pPr>
      <w:r>
        <w:rPr>
          <w:rFonts w:hAnsi="宋体" w:hint="eastAsia"/>
          <w:szCs w:val="30"/>
        </w:rPr>
        <w:t>3</w:t>
      </w:r>
      <w:r>
        <w:rPr>
          <w:rFonts w:hAnsi="宋体" w:hint="eastAsia"/>
          <w:szCs w:val="30"/>
        </w:rPr>
        <w:t>．</w:t>
      </w:r>
      <w:r>
        <w:rPr>
          <w:rFonts w:hAnsi="宋体" w:hint="eastAsia"/>
          <w:spacing w:val="-2"/>
          <w:szCs w:val="30"/>
        </w:rPr>
        <w:t>食品经营许可（仅销售预包装食品）改革工作方案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zCs w:val="30"/>
        </w:rPr>
      </w:pPr>
      <w:r>
        <w:rPr>
          <w:rFonts w:hAnsi="宋体" w:hint="eastAsia"/>
          <w:szCs w:val="30"/>
        </w:rPr>
        <w:t>4</w:t>
      </w:r>
      <w:r>
        <w:rPr>
          <w:rFonts w:hAnsi="宋体" w:hint="eastAsia"/>
          <w:szCs w:val="30"/>
        </w:rPr>
        <w:t>．检验检测机构资质认定改革工作方案</w:t>
      </w:r>
    </w:p>
    <w:p w:rsidR="005077A7" w:rsidRDefault="00B70422">
      <w:pPr>
        <w:tabs>
          <w:tab w:val="left" w:pos="790"/>
          <w:tab w:val="left" w:pos="1264"/>
        </w:tabs>
        <w:overflowPunct w:val="0"/>
        <w:adjustRightInd w:val="0"/>
        <w:snapToGrid w:val="0"/>
        <w:spacing w:line="336" w:lineRule="auto"/>
        <w:ind w:left="2058" w:hanging="482"/>
        <w:rPr>
          <w:rFonts w:hAnsi="宋体"/>
          <w:szCs w:val="30"/>
        </w:rPr>
      </w:pPr>
      <w:r>
        <w:rPr>
          <w:rFonts w:hAnsi="宋体" w:hint="eastAsia"/>
          <w:szCs w:val="30"/>
        </w:rPr>
        <w:t>5</w:t>
      </w:r>
      <w:r>
        <w:rPr>
          <w:rFonts w:hAnsi="宋体" w:hint="eastAsia"/>
          <w:szCs w:val="30"/>
        </w:rPr>
        <w:t>．</w:t>
      </w:r>
      <w:r>
        <w:rPr>
          <w:rFonts w:hAnsi="宋体" w:hint="eastAsia"/>
          <w:spacing w:val="-2"/>
          <w:szCs w:val="30"/>
        </w:rPr>
        <w:t>食品经营许可（除仅销售预包装食品外）改革工作</w:t>
      </w:r>
      <w:r>
        <w:rPr>
          <w:rFonts w:hAnsi="宋体" w:hint="eastAsia"/>
          <w:szCs w:val="30"/>
        </w:rPr>
        <w:t>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zCs w:val="30"/>
        </w:rPr>
      </w:pPr>
      <w:r>
        <w:rPr>
          <w:rFonts w:hAnsi="宋体" w:hint="eastAsia"/>
          <w:szCs w:val="30"/>
        </w:rPr>
        <w:t>6</w:t>
      </w:r>
      <w:r>
        <w:rPr>
          <w:rFonts w:hAnsi="宋体" w:hint="eastAsia"/>
          <w:szCs w:val="30"/>
        </w:rPr>
        <w:t>．食品（含食品添加剂）生产许可改革工作方案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zCs w:val="30"/>
        </w:rPr>
      </w:pPr>
      <w:r>
        <w:rPr>
          <w:rFonts w:hAnsi="宋体" w:hint="eastAsia"/>
          <w:szCs w:val="30"/>
        </w:rPr>
        <w:t>7</w:t>
      </w:r>
      <w:r>
        <w:rPr>
          <w:rFonts w:hAnsi="宋体" w:hint="eastAsia"/>
          <w:szCs w:val="30"/>
        </w:rPr>
        <w:t>．特种设备检验检测机构核准改革工作方案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zCs w:val="30"/>
        </w:rPr>
      </w:pPr>
      <w:r>
        <w:rPr>
          <w:rFonts w:hAnsi="宋体" w:hint="eastAsia"/>
          <w:szCs w:val="30"/>
        </w:rPr>
        <w:t>8</w:t>
      </w:r>
      <w:r>
        <w:rPr>
          <w:rFonts w:hAnsi="宋体" w:hint="eastAsia"/>
          <w:szCs w:val="30"/>
        </w:rPr>
        <w:t>．特种设备生产单位许可改革工作方案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pacing w:val="-3"/>
          <w:szCs w:val="30"/>
        </w:rPr>
      </w:pPr>
      <w:r>
        <w:rPr>
          <w:rFonts w:hAnsi="宋体" w:hint="eastAsia"/>
          <w:szCs w:val="30"/>
        </w:rPr>
        <w:t>9</w:t>
      </w:r>
      <w:r>
        <w:rPr>
          <w:rFonts w:hAnsi="宋体" w:hint="eastAsia"/>
          <w:szCs w:val="30"/>
        </w:rPr>
        <w:t>．</w:t>
      </w:r>
      <w:r>
        <w:rPr>
          <w:rFonts w:hAnsi="宋体" w:hint="eastAsia"/>
          <w:spacing w:val="-3"/>
          <w:szCs w:val="30"/>
        </w:rPr>
        <w:t>移动式压力容器、气瓶充装单位许可改革工作方案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zCs w:val="30"/>
        </w:rPr>
      </w:pPr>
      <w:r>
        <w:rPr>
          <w:rFonts w:hAnsi="宋体" w:hint="eastAsia"/>
          <w:szCs w:val="30"/>
        </w:rPr>
        <w:t>10</w:t>
      </w:r>
      <w:r>
        <w:rPr>
          <w:rFonts w:hAnsi="宋体" w:hint="eastAsia"/>
          <w:szCs w:val="30"/>
        </w:rPr>
        <w:t>．酒类商品经营（批发、零售）许可改革工作方案</w:t>
      </w:r>
    </w:p>
    <w:p w:rsidR="005077A7" w:rsidRDefault="00B70422">
      <w:pPr>
        <w:tabs>
          <w:tab w:val="left" w:pos="790"/>
          <w:tab w:val="left" w:pos="1264"/>
          <w:tab w:val="left" w:pos="2200"/>
        </w:tabs>
        <w:overflowPunct w:val="0"/>
        <w:adjustRightInd w:val="0"/>
        <w:snapToGrid w:val="0"/>
        <w:spacing w:line="336" w:lineRule="auto"/>
        <w:ind w:left="2200" w:hanging="624"/>
        <w:rPr>
          <w:rFonts w:hAnsi="宋体"/>
          <w:spacing w:val="-6"/>
          <w:szCs w:val="30"/>
        </w:rPr>
      </w:pPr>
      <w:r>
        <w:rPr>
          <w:rFonts w:hAnsi="宋体" w:hint="eastAsia"/>
          <w:szCs w:val="30"/>
        </w:rPr>
        <w:t>11</w:t>
      </w:r>
      <w:r>
        <w:rPr>
          <w:rFonts w:hAnsi="宋体" w:hint="eastAsia"/>
          <w:szCs w:val="30"/>
        </w:rPr>
        <w:t>．</w:t>
      </w:r>
      <w:r>
        <w:rPr>
          <w:rFonts w:hAnsi="宋体" w:hint="eastAsia"/>
          <w:spacing w:val="-6"/>
          <w:szCs w:val="30"/>
        </w:rPr>
        <w:t>食品生产加工小作坊准许生产证核发</w:t>
      </w:r>
      <w:bookmarkStart w:id="4" w:name="_Hlk88821432"/>
      <w:r>
        <w:rPr>
          <w:rFonts w:hAnsi="宋体" w:hint="eastAsia"/>
          <w:spacing w:val="-6"/>
          <w:szCs w:val="30"/>
        </w:rPr>
        <w:t>改革工作方案</w:t>
      </w:r>
      <w:bookmarkEnd w:id="4"/>
    </w:p>
    <w:p w:rsidR="005077A7" w:rsidRDefault="005077A7">
      <w:pPr>
        <w:tabs>
          <w:tab w:val="left" w:pos="790"/>
          <w:tab w:val="left" w:pos="1264"/>
        </w:tabs>
        <w:overflowPunct w:val="0"/>
        <w:adjustRightInd w:val="0"/>
        <w:snapToGrid w:val="0"/>
        <w:spacing w:line="288" w:lineRule="auto"/>
        <w:ind w:firstLine="624"/>
        <w:rPr>
          <w:rFonts w:hAnsi="宋体"/>
          <w:szCs w:val="30"/>
        </w:rPr>
      </w:pPr>
    </w:p>
    <w:p w:rsidR="005077A7" w:rsidRDefault="005077A7">
      <w:pPr>
        <w:tabs>
          <w:tab w:val="left" w:pos="790"/>
          <w:tab w:val="left" w:pos="1264"/>
        </w:tabs>
        <w:overflowPunct w:val="0"/>
        <w:adjustRightInd w:val="0"/>
        <w:snapToGrid w:val="0"/>
        <w:spacing w:line="288" w:lineRule="auto"/>
        <w:ind w:firstLine="624"/>
        <w:rPr>
          <w:rFonts w:hAnsi="宋体"/>
          <w:szCs w:val="30"/>
        </w:rPr>
      </w:pPr>
    </w:p>
    <w:p w:rsidR="005077A7" w:rsidRDefault="005077A7">
      <w:pPr>
        <w:tabs>
          <w:tab w:val="left" w:pos="790"/>
          <w:tab w:val="left" w:pos="1264"/>
        </w:tabs>
        <w:overflowPunct w:val="0"/>
        <w:adjustRightInd w:val="0"/>
        <w:snapToGrid w:val="0"/>
        <w:spacing w:line="288"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right="1003" w:firstLine="624"/>
        <w:jc w:val="right"/>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right="1247" w:firstLine="624"/>
        <w:jc w:val="right"/>
        <w:rPr>
          <w:rFonts w:hAnsi="宋体"/>
          <w:szCs w:val="30"/>
        </w:rPr>
      </w:pPr>
      <w:r>
        <w:rPr>
          <w:rFonts w:hAnsi="宋体" w:hint="eastAsia"/>
          <w:szCs w:val="30"/>
        </w:rPr>
        <w:t>2021</w:t>
      </w:r>
      <w:r>
        <w:rPr>
          <w:rFonts w:hAnsi="宋体" w:hint="eastAsia"/>
          <w:szCs w:val="30"/>
        </w:rPr>
        <w:t>年</w:t>
      </w:r>
      <w:r>
        <w:rPr>
          <w:rFonts w:hAnsi="宋体" w:hint="eastAsia"/>
          <w:szCs w:val="30"/>
        </w:rPr>
        <w:t>12</w:t>
      </w:r>
      <w:r>
        <w:rPr>
          <w:rFonts w:hAnsi="宋体" w:hint="eastAsia"/>
          <w:szCs w:val="30"/>
        </w:rPr>
        <w:t>月</w:t>
      </w:r>
      <w:r>
        <w:rPr>
          <w:rFonts w:hAnsi="宋体" w:hint="eastAsia"/>
          <w:szCs w:val="30"/>
        </w:rPr>
        <w:t>31</w:t>
      </w:r>
      <w:r>
        <w:rPr>
          <w:rFonts w:hAnsi="宋体" w:hint="eastAsia"/>
          <w:szCs w:val="30"/>
        </w:rPr>
        <w:t>日</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（此件公开发布）</w:t>
      </w:r>
    </w:p>
    <w:p w:rsidR="005077A7" w:rsidRDefault="00B70422">
      <w:pPr>
        <w:widowControl/>
        <w:jc w:val="left"/>
        <w:rPr>
          <w:rFonts w:ascii="黑体" w:eastAsia="黑体" w:hAnsi="黑体"/>
          <w:kern w:val="0"/>
        </w:rPr>
      </w:pPr>
      <w:r>
        <w:rPr>
          <w:rFonts w:ascii="黑体" w:eastAsia="黑体" w:hAnsi="黑体"/>
          <w:kern w:val="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1</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本市市场监管领域</w:t>
      </w: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“证照分离”</w:t>
      </w:r>
      <w:proofErr w:type="gramStart"/>
      <w:r>
        <w:rPr>
          <w:rFonts w:ascii="方正小标宋简体" w:eastAsia="方正小标宋简体" w:hAnsi="宋体" w:hint="eastAsia"/>
          <w:kern w:val="0"/>
          <w:sz w:val="44"/>
          <w:szCs w:val="44"/>
        </w:rPr>
        <w:t>改革全</w:t>
      </w:r>
      <w:proofErr w:type="gramEnd"/>
      <w:r>
        <w:rPr>
          <w:rFonts w:ascii="方正小标宋简体" w:eastAsia="方正小标宋简体" w:hAnsi="宋体" w:hint="eastAsia"/>
          <w:kern w:val="0"/>
          <w:sz w:val="44"/>
          <w:szCs w:val="44"/>
        </w:rPr>
        <w:t>覆盖事项清单</w:t>
      </w:r>
    </w:p>
    <w:p w:rsidR="005077A7" w:rsidRDefault="005077A7">
      <w:pPr>
        <w:overflowPunct w:val="0"/>
        <w:adjustRightInd w:val="0"/>
        <w:snapToGrid w:val="0"/>
        <w:spacing w:line="336" w:lineRule="auto"/>
        <w:rPr>
          <w:kern w:val="0"/>
          <w:szCs w:val="30"/>
        </w:rPr>
      </w:pPr>
    </w:p>
    <w:p w:rsidR="005077A7" w:rsidRDefault="00B70422">
      <w:pPr>
        <w:overflowPunct w:val="0"/>
        <w:adjustRightInd w:val="0"/>
        <w:snapToGrid w:val="0"/>
        <w:spacing w:line="336" w:lineRule="auto"/>
        <w:rPr>
          <w:rFonts w:ascii="黑体" w:eastAsia="黑体" w:hAnsi="黑体" w:cs="黑体"/>
          <w:kern w:val="0"/>
          <w:szCs w:val="30"/>
        </w:rPr>
      </w:pPr>
      <w:r>
        <w:rPr>
          <w:rFonts w:ascii="黑体" w:eastAsia="黑体" w:hAnsi="黑体" w:cs="黑体" w:hint="eastAsia"/>
          <w:kern w:val="0"/>
          <w:szCs w:val="30"/>
        </w:rPr>
        <w:t>一、</w:t>
      </w:r>
      <w:r>
        <w:rPr>
          <w:rFonts w:ascii="黑体" w:eastAsia="黑体" w:hAnsi="黑体" w:cs="黑体" w:hint="eastAsia"/>
          <w:kern w:val="0"/>
          <w:szCs w:val="30"/>
        </w:rPr>
        <w:t>全市“证照分离”</w:t>
      </w:r>
      <w:proofErr w:type="gramStart"/>
      <w:r>
        <w:rPr>
          <w:rFonts w:ascii="黑体" w:eastAsia="黑体" w:hAnsi="黑体" w:cs="黑体" w:hint="eastAsia"/>
          <w:kern w:val="0"/>
          <w:szCs w:val="30"/>
        </w:rPr>
        <w:t>改革全</w:t>
      </w:r>
      <w:proofErr w:type="gramEnd"/>
      <w:r>
        <w:rPr>
          <w:rFonts w:ascii="黑体" w:eastAsia="黑体" w:hAnsi="黑体" w:cs="黑体" w:hint="eastAsia"/>
          <w:kern w:val="0"/>
          <w:szCs w:val="30"/>
        </w:rPr>
        <w:t>覆盖事项</w:t>
      </w:r>
    </w:p>
    <w:tbl>
      <w:tblPr>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7"/>
        <w:gridCol w:w="6406"/>
        <w:gridCol w:w="1701"/>
      </w:tblGrid>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ascii="黑体" w:eastAsia="黑体" w:hAnsi="黑体" w:cs="黑体"/>
                <w:kern w:val="0"/>
                <w:sz w:val="24"/>
                <w:szCs w:val="24"/>
              </w:rPr>
            </w:pPr>
            <w:r>
              <w:rPr>
                <w:rFonts w:ascii="黑体" w:eastAsia="黑体" w:hAnsi="黑体" w:cs="黑体" w:hint="eastAsia"/>
                <w:kern w:val="0"/>
                <w:sz w:val="24"/>
                <w:szCs w:val="24"/>
              </w:rPr>
              <w:t>序号</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ascii="黑体" w:eastAsia="黑体" w:hAnsi="黑体" w:cs="黑体"/>
                <w:kern w:val="0"/>
                <w:sz w:val="24"/>
                <w:szCs w:val="24"/>
              </w:rPr>
            </w:pPr>
            <w:r>
              <w:rPr>
                <w:rFonts w:ascii="黑体" w:eastAsia="黑体" w:hAnsi="黑体" w:cs="黑体" w:hint="eastAsia"/>
                <w:kern w:val="0"/>
                <w:sz w:val="24"/>
                <w:szCs w:val="24"/>
              </w:rPr>
              <w:t>事项名称</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ascii="黑体" w:eastAsia="黑体" w:hAnsi="黑体" w:cs="黑体"/>
                <w:kern w:val="0"/>
                <w:sz w:val="24"/>
                <w:szCs w:val="24"/>
              </w:rPr>
            </w:pPr>
            <w:r>
              <w:rPr>
                <w:rFonts w:ascii="黑体" w:eastAsia="黑体" w:hAnsi="黑体" w:cs="黑体" w:hint="eastAsia"/>
                <w:kern w:val="0"/>
                <w:sz w:val="24"/>
                <w:szCs w:val="24"/>
              </w:rPr>
              <w:t>改革方式</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1</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广告发布登记</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直接取消审批</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2</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食品经营许可（仅销售预包装食品）</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审批改为备案</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3</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检验检测机构资质认定</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4</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重要工业产品（食品相关产品、化肥）生产许可证核发</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5</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承担国家法定计量检定机构任务授权审批</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6</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食品经营许可（除仅销售预包装食品外）</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7</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食品（含食品添加剂）生产许可</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8</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重要工业产品（除食品相关产品、化肥外）生产许可证核发</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9</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特种设备检验检测机构核准</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优化审批服务</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10</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特种设备生产单位许可</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优化审批服务</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11</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移动式压力容器、气瓶充装单位许可</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优化审批服务</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12</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酒类商品经营（批发、零售）许可</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13</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食品生产加工小作坊准许生产证核发</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优化审批服务</w:t>
            </w:r>
          </w:p>
        </w:tc>
      </w:tr>
    </w:tbl>
    <w:p w:rsidR="005077A7" w:rsidRDefault="005077A7">
      <w:pPr>
        <w:overflowPunct w:val="0"/>
        <w:adjustRightInd w:val="0"/>
        <w:snapToGrid w:val="0"/>
        <w:rPr>
          <w:rFonts w:ascii="黑体" w:eastAsia="黑体" w:hAnsi="黑体" w:cs="黑体"/>
          <w:kern w:val="0"/>
          <w:szCs w:val="30"/>
        </w:rPr>
      </w:pPr>
    </w:p>
    <w:p w:rsidR="005077A7" w:rsidRDefault="00B70422">
      <w:pPr>
        <w:overflowPunct w:val="0"/>
        <w:adjustRightInd w:val="0"/>
        <w:snapToGrid w:val="0"/>
        <w:spacing w:line="336" w:lineRule="auto"/>
        <w:rPr>
          <w:rFonts w:ascii="黑体" w:eastAsia="黑体" w:hAnsi="黑体" w:cs="黑体"/>
          <w:kern w:val="0"/>
          <w:szCs w:val="30"/>
        </w:rPr>
      </w:pPr>
      <w:r>
        <w:rPr>
          <w:rFonts w:ascii="黑体" w:eastAsia="黑体" w:hAnsi="黑体" w:cs="黑体" w:hint="eastAsia"/>
          <w:kern w:val="0"/>
          <w:szCs w:val="30"/>
        </w:rPr>
        <w:t>二、自贸试验区“证照分离”改革事项</w:t>
      </w:r>
    </w:p>
    <w:tbl>
      <w:tblPr>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7"/>
        <w:gridCol w:w="6406"/>
        <w:gridCol w:w="1701"/>
      </w:tblGrid>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ascii="黑体" w:eastAsia="黑体" w:hAnsi="黑体" w:cs="黑体"/>
                <w:kern w:val="0"/>
                <w:sz w:val="24"/>
                <w:szCs w:val="24"/>
              </w:rPr>
            </w:pPr>
            <w:r>
              <w:rPr>
                <w:rFonts w:ascii="黑体" w:eastAsia="黑体" w:hAnsi="黑体" w:cs="黑体" w:hint="eastAsia"/>
                <w:kern w:val="0"/>
                <w:sz w:val="24"/>
                <w:szCs w:val="24"/>
              </w:rPr>
              <w:t>序号</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ascii="黑体" w:eastAsia="黑体" w:hAnsi="黑体" w:cs="黑体"/>
                <w:kern w:val="0"/>
                <w:sz w:val="24"/>
                <w:szCs w:val="24"/>
              </w:rPr>
            </w:pPr>
            <w:r>
              <w:rPr>
                <w:rFonts w:ascii="黑体" w:eastAsia="黑体" w:hAnsi="黑体" w:cs="黑体" w:hint="eastAsia"/>
                <w:kern w:val="0"/>
                <w:sz w:val="24"/>
                <w:szCs w:val="24"/>
              </w:rPr>
              <w:t>事项名称</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ascii="黑体" w:eastAsia="黑体" w:hAnsi="黑体" w:cs="黑体"/>
                <w:kern w:val="0"/>
                <w:sz w:val="24"/>
                <w:szCs w:val="24"/>
              </w:rPr>
            </w:pPr>
            <w:r>
              <w:rPr>
                <w:rFonts w:ascii="黑体" w:eastAsia="黑体" w:hAnsi="黑体" w:cs="黑体" w:hint="eastAsia"/>
                <w:kern w:val="0"/>
                <w:sz w:val="24"/>
                <w:szCs w:val="24"/>
              </w:rPr>
              <w:t>改革方式</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1</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承担国家法定计量检定机构任务授权审批</w:t>
            </w:r>
          </w:p>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（浦东新区、奉贤区其他区域参照执行）</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直接取消审批</w:t>
            </w:r>
          </w:p>
        </w:tc>
      </w:tr>
      <w:tr w:rsidR="005077A7">
        <w:trPr>
          <w:cantSplit/>
          <w:trHeight w:val="454"/>
          <w:jc w:val="center"/>
        </w:trPr>
        <w:tc>
          <w:tcPr>
            <w:tcW w:w="737"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2</w:t>
            </w:r>
          </w:p>
        </w:tc>
        <w:tc>
          <w:tcPr>
            <w:tcW w:w="6406"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食品（含食品添加剂）生产许可</w:t>
            </w:r>
          </w:p>
        </w:tc>
        <w:tc>
          <w:tcPr>
            <w:tcW w:w="1701" w:type="dxa"/>
            <w:tcBorders>
              <w:tl2br w:val="nil"/>
              <w:tr2bl w:val="nil"/>
            </w:tcBorders>
            <w:shd w:val="clear" w:color="auto" w:fill="auto"/>
            <w:vAlign w:val="center"/>
          </w:tcPr>
          <w:p w:rsidR="005077A7" w:rsidRDefault="00B70422">
            <w:pPr>
              <w:tabs>
                <w:tab w:val="left" w:pos="790"/>
                <w:tab w:val="left" w:pos="1264"/>
              </w:tabs>
              <w:overflowPunct w:val="0"/>
              <w:adjustRightInd w:val="0"/>
              <w:snapToGrid w:val="0"/>
              <w:jc w:val="center"/>
              <w:rPr>
                <w:rFonts w:hAnsi="宋体"/>
                <w:kern w:val="0"/>
                <w:sz w:val="24"/>
                <w:szCs w:val="24"/>
              </w:rPr>
            </w:pPr>
            <w:r>
              <w:rPr>
                <w:rFonts w:hAnsi="宋体" w:hint="eastAsia"/>
                <w:kern w:val="0"/>
                <w:sz w:val="24"/>
                <w:szCs w:val="24"/>
              </w:rPr>
              <w:t>实行告知承诺</w:t>
            </w:r>
          </w:p>
        </w:tc>
      </w:tr>
    </w:tbl>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2</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广告发布登记改革工作方案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根据《全国人民代表大会常务委员会关于修改〈中华人民共和国道路交通安全法〉等八部法律的决定》，为贯彻落实《国务院关于深化“证照分离”改革　进一步激发市场主体发展活力的通知》（国发〔</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号）、《市场监管总局关于充分发挥职能作用　落实深化“证照分离”改革任务的通知》（国</w:t>
      </w:r>
      <w:proofErr w:type="gramStart"/>
      <w:r>
        <w:rPr>
          <w:rFonts w:hAnsi="宋体" w:hint="eastAsia"/>
          <w:szCs w:val="30"/>
        </w:rPr>
        <w:t>市监注发</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36</w:t>
      </w:r>
      <w:r>
        <w:rPr>
          <w:rFonts w:hAnsi="宋体" w:hint="eastAsia"/>
          <w:szCs w:val="30"/>
        </w:rPr>
        <w:t>号）和《上海市人民政府关于印发〈上海市开展“证照分离”改革全覆盖工作的实施方案〉的通知》（沪府</w:t>
      </w:r>
      <w:proofErr w:type="gramStart"/>
      <w:r>
        <w:rPr>
          <w:rFonts w:hAnsi="宋体" w:hint="eastAsia"/>
          <w:szCs w:val="30"/>
        </w:rPr>
        <w:t>规</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号）要求，本市各级市场监管部门不再实施广告发布登记行政许可。依法设立的广播电台、电视台、报刊出版单位（以下</w:t>
      </w:r>
      <w:r>
        <w:rPr>
          <w:rFonts w:hAnsi="宋体" w:hint="eastAsia"/>
          <w:szCs w:val="30"/>
        </w:rPr>
        <w:t>统称“广告发布单位”）无需办理广告发布登记即可开展广告发布活动。行政机关、企事业单位、行业组织等不得再要求广告发布单位提供广告发布登记相关行政许可材料。</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《全国人民代表大会常务委员会关于修改〈中华人民共和国道路交通安全法〉等八部法律的决定》</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Times New Roman"/>
          <w:kern w:val="0"/>
          <w:szCs w:val="30"/>
        </w:rPr>
      </w:pPr>
      <w:r>
        <w:rPr>
          <w:rFonts w:ascii="黑体" w:eastAsia="黑体" w:hAnsi="黑体" w:cs="Times New Roman" w:hint="eastAsia"/>
          <w:kern w:val="0"/>
          <w:szCs w:val="30"/>
        </w:rPr>
        <w:t>四、</w:t>
      </w:r>
      <w:r>
        <w:rPr>
          <w:rFonts w:ascii="黑体" w:eastAsia="黑体" w:hAnsi="黑体" w:cs="Times New Roman" w:hint="eastAsia"/>
          <w:kern w:val="0"/>
          <w:szCs w:val="30"/>
        </w:rPr>
        <w:t>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无（审批已取消）</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无（审批已取消）</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无（审批已取消）</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．持续推进广告发布媒体监测工作。市、区两级市场监管部门要根据监测工作制度要求，切实做好传统媒体广告监测工作。市局监测评价中心要继续加强对本市主要</w:t>
      </w:r>
      <w:r>
        <w:rPr>
          <w:rFonts w:hAnsi="宋体" w:hint="eastAsia"/>
          <w:szCs w:val="30"/>
        </w:rPr>
        <w:t>大众传播媒体广告的集中监测，各区市场监管局要依法做好市局指定管辖的相关报刊媒体和属地广播电视媒体发布广告的日常监测。各监测机构要不断增加智能科技手段应用，提升发现违法广告的能力，及时反映有关趋势性问题，加强预警提示。</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创新广告监管执法方式。各单位要通过“双随机”抽查、日常监管、广告监测、投诉举报、媒体曝光等多种途径加强综合监管，发现广告发布媒体单位有发布违法广告行为的，依法严肃查处。对新技术、新业态、新模式，实行包容审慎监管，对轻微违法行为依法从轻、减轻或者免予行政处罚。</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hint="eastAsia"/>
          <w:szCs w:val="30"/>
        </w:rPr>
        <w:t>．强化协同监管机制。各单位要</w:t>
      </w:r>
      <w:r>
        <w:rPr>
          <w:rFonts w:hAnsi="宋体" w:hint="eastAsia"/>
          <w:szCs w:val="30"/>
        </w:rPr>
        <w:t>在依法履职的基础上，深化与宣传、广电以及有关行业主管部门的合作，加强协同配合，充分</w:t>
      </w:r>
      <w:proofErr w:type="gramStart"/>
      <w:r>
        <w:rPr>
          <w:rFonts w:hAnsi="宋体" w:hint="eastAsia"/>
          <w:szCs w:val="30"/>
        </w:rPr>
        <w:t>发挥整治</w:t>
      </w:r>
      <w:proofErr w:type="gramEnd"/>
      <w:r>
        <w:rPr>
          <w:rFonts w:hAnsi="宋体" w:hint="eastAsia"/>
          <w:szCs w:val="30"/>
        </w:rPr>
        <w:t>虚假违法广告联席会议作用，及时向成员单位通报广告监测、反馈整改以及案件查处等情况，强化信息共享、会商通报、分析</w:t>
      </w:r>
      <w:proofErr w:type="gramStart"/>
      <w:r>
        <w:rPr>
          <w:rFonts w:hAnsi="宋体" w:hint="eastAsia"/>
          <w:szCs w:val="30"/>
        </w:rPr>
        <w:t>研判等</w:t>
      </w:r>
      <w:proofErr w:type="gramEnd"/>
      <w:r>
        <w:rPr>
          <w:rFonts w:hAnsi="宋体" w:hint="eastAsia"/>
          <w:szCs w:val="30"/>
        </w:rPr>
        <w:t>工作机制，综合运用联合告诫、联合检查、联合督查、联合惩戒等协同监管方式，共同做好传统媒体广告监管工作。</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hint="eastAsia"/>
          <w:szCs w:val="30"/>
        </w:rPr>
        <w:t>．不断加强广告法律法规培训宣传。各单位要综合运用官方网站、</w:t>
      </w:r>
      <w:proofErr w:type="gramStart"/>
      <w:r>
        <w:rPr>
          <w:rFonts w:hAnsi="宋体" w:hint="eastAsia"/>
          <w:szCs w:val="30"/>
        </w:rPr>
        <w:t>微信公众号</w:t>
      </w:r>
      <w:proofErr w:type="gramEnd"/>
      <w:r>
        <w:rPr>
          <w:rFonts w:hAnsi="宋体" w:hint="eastAsia"/>
          <w:szCs w:val="30"/>
        </w:rPr>
        <w:t>等载体，开展《中华人民共和国广告法》等法律法规宣传，对新设立的营业执照经营范围中含有“广告发布”事项的企业，要主动开展普法宣传，提高</w:t>
      </w:r>
      <w:r>
        <w:rPr>
          <w:rFonts w:hAnsi="宋体" w:hint="eastAsia"/>
          <w:szCs w:val="30"/>
        </w:rPr>
        <w:t>企业依法经营意识。</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八、其他事项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广告发布登记行政许可事项取消后，广告发布单位应依照《中华人民共和国广告法》等相关法律法规规定，进一步完善工作制度，强化导向意识，依法合</w:t>
      </w:r>
      <w:proofErr w:type="gramStart"/>
      <w:r>
        <w:rPr>
          <w:rFonts w:hAnsi="宋体" w:hint="eastAsia"/>
          <w:szCs w:val="30"/>
        </w:rPr>
        <w:t>规</w:t>
      </w:r>
      <w:proofErr w:type="gramEnd"/>
      <w:r>
        <w:rPr>
          <w:rFonts w:hAnsi="宋体" w:hint="eastAsia"/>
          <w:szCs w:val="30"/>
        </w:rPr>
        <w:t>开展广告发布活动，切实履行法定责任，并继续做好以下工作：</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．设立专门从事广告业务的机构。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．配备广告从业人员和熟悉广告法律法规的广告审查人员。</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hint="eastAsia"/>
          <w:szCs w:val="30"/>
        </w:rPr>
        <w:t>．配备与广告发布相适应的场所、设备。</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hint="eastAsia"/>
          <w:szCs w:val="30"/>
        </w:rPr>
        <w:t>．</w:t>
      </w:r>
      <w:r>
        <w:rPr>
          <w:rFonts w:hAnsi="宋体" w:hint="eastAsia"/>
          <w:spacing w:val="-4"/>
          <w:szCs w:val="30"/>
        </w:rPr>
        <w:t>建立健全广告业务的承接登记、审核、档案管理、统计报</w:t>
      </w:r>
      <w:r>
        <w:rPr>
          <w:rFonts w:hAnsi="宋体" w:hint="eastAsia"/>
          <w:szCs w:val="30"/>
        </w:rPr>
        <w:t>表等制度。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hint="eastAsia"/>
          <w:szCs w:val="30"/>
        </w:rPr>
        <w:t>．</w:t>
      </w:r>
      <w:r>
        <w:rPr>
          <w:rFonts w:hAnsi="宋体" w:hint="eastAsia"/>
          <w:spacing w:val="-4"/>
          <w:szCs w:val="30"/>
        </w:rPr>
        <w:t>按照广告</w:t>
      </w:r>
      <w:proofErr w:type="gramStart"/>
      <w:r>
        <w:rPr>
          <w:rFonts w:hAnsi="宋体" w:hint="eastAsia"/>
          <w:spacing w:val="-4"/>
          <w:szCs w:val="30"/>
        </w:rPr>
        <w:t>业统计</w:t>
      </w:r>
      <w:proofErr w:type="gramEnd"/>
      <w:r>
        <w:rPr>
          <w:rFonts w:hAnsi="宋体" w:hint="eastAsia"/>
          <w:spacing w:val="-4"/>
          <w:szCs w:val="30"/>
        </w:rPr>
        <w:t>报表制度的要求，按时通过广告</w:t>
      </w:r>
      <w:proofErr w:type="gramStart"/>
      <w:r>
        <w:rPr>
          <w:rFonts w:hAnsi="宋体" w:hint="eastAsia"/>
          <w:spacing w:val="-4"/>
          <w:szCs w:val="30"/>
        </w:rPr>
        <w:t>业统计</w:t>
      </w:r>
      <w:proofErr w:type="gramEnd"/>
      <w:r>
        <w:rPr>
          <w:rFonts w:hAnsi="宋体" w:hint="eastAsia"/>
          <w:spacing w:val="-4"/>
          <w:szCs w:val="30"/>
        </w:rPr>
        <w:t>系</w:t>
      </w:r>
      <w:r>
        <w:rPr>
          <w:rFonts w:hAnsi="宋体" w:hint="eastAsia"/>
          <w:szCs w:val="30"/>
        </w:rPr>
        <w:t>统填报《广告业统计报表》，向市场监管部门报送广告经营情况。</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hint="eastAsia"/>
          <w:szCs w:val="30"/>
        </w:rPr>
        <w:t>．依据法律、行政法规查验有关证明文件，核对广告内容。对内容不符或者证明文件不全的广告，不得发布。对法律、行政法规规定禁止生产、销售的产品或者提供的服务，以及禁止发布广告的商品或者服务，不得发布广告。</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7</w:t>
      </w:r>
      <w:r>
        <w:rPr>
          <w:rFonts w:hAnsi="宋体" w:hint="eastAsia"/>
          <w:szCs w:val="30"/>
        </w:rPr>
        <w:t>．公布收费标准和收费办法。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8</w:t>
      </w:r>
      <w:r>
        <w:rPr>
          <w:rFonts w:hAnsi="宋体" w:hint="eastAsia"/>
          <w:szCs w:val="30"/>
        </w:rPr>
        <w:t>．</w:t>
      </w:r>
      <w:r>
        <w:rPr>
          <w:rFonts w:hAnsi="宋体" w:hint="eastAsia"/>
          <w:spacing w:val="-4"/>
          <w:szCs w:val="30"/>
        </w:rPr>
        <w:t>依照《公益广告促进和管理暂行办法》的要求刊播公益广</w:t>
      </w:r>
      <w:r>
        <w:rPr>
          <w:rFonts w:hAnsi="宋体" w:hint="eastAsia"/>
          <w:szCs w:val="30"/>
        </w:rPr>
        <w:t>告。</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9</w:t>
      </w:r>
      <w:r>
        <w:rPr>
          <w:rFonts w:hAnsi="宋体" w:hint="eastAsia"/>
          <w:szCs w:val="30"/>
        </w:rPr>
        <w:t>．加强从业人员广告法律法规培训与宣传。</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rPr>
          <w:kern w:val="0"/>
          <w:szCs w:val="30"/>
        </w:rPr>
      </w:pPr>
      <w:r>
        <w:rPr>
          <w:rFonts w:hint="eastAsia"/>
          <w:kern w:val="0"/>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3</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食品经营许可（仅销售预包装食品）</w:t>
      </w: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根据《国务院关于在自由贸易试验区开展“证照分离”改革全覆盖试点的通知》（国发〔</w:t>
      </w:r>
      <w:r>
        <w:rPr>
          <w:rFonts w:hAnsi="宋体" w:hint="eastAsia"/>
          <w:szCs w:val="30"/>
        </w:rPr>
        <w:t>2019</w:t>
      </w:r>
      <w:r>
        <w:rPr>
          <w:rFonts w:hAnsi="宋体" w:hint="eastAsia"/>
          <w:szCs w:val="30"/>
        </w:rPr>
        <w:t>〕</w:t>
      </w:r>
      <w:r>
        <w:rPr>
          <w:rFonts w:hAnsi="宋体" w:hint="eastAsia"/>
          <w:szCs w:val="30"/>
        </w:rPr>
        <w:t>25</w:t>
      </w:r>
      <w:r>
        <w:rPr>
          <w:rFonts w:hAnsi="宋体" w:hint="eastAsia"/>
          <w:szCs w:val="30"/>
        </w:rPr>
        <w:t>号）和全国人大常委会</w:t>
      </w:r>
      <w:r>
        <w:rPr>
          <w:rFonts w:hAnsi="宋体" w:hint="eastAsia"/>
          <w:szCs w:val="30"/>
        </w:rPr>
        <w:t>4</w:t>
      </w:r>
      <w:r>
        <w:rPr>
          <w:rFonts w:hAnsi="宋体" w:hint="eastAsia"/>
          <w:szCs w:val="30"/>
        </w:rPr>
        <w:t>月</w:t>
      </w:r>
      <w:r>
        <w:rPr>
          <w:rFonts w:hAnsi="宋体" w:hint="eastAsia"/>
          <w:szCs w:val="30"/>
        </w:rPr>
        <w:t>29</w:t>
      </w:r>
      <w:r>
        <w:rPr>
          <w:rFonts w:hAnsi="宋体" w:hint="eastAsia"/>
          <w:szCs w:val="30"/>
        </w:rPr>
        <w:t>日对《中华人民共和国食品安全法》进行调整，增加了“仅限预包装食品的，不需要取得许可”的规定。为此食品销售企业仅销售预包装食品的，由审批改为备案。为切实落实改革试点工作，</w:t>
      </w:r>
      <w:r>
        <w:rPr>
          <w:rFonts w:hAnsi="宋体" w:hint="eastAsia"/>
          <w:szCs w:val="30"/>
        </w:rPr>
        <w:t>1</w:t>
      </w:r>
      <w:r>
        <w:rPr>
          <w:rFonts w:hAnsi="宋体" w:hint="eastAsia"/>
          <w:szCs w:val="30"/>
        </w:rPr>
        <w:t>．在原中国（上海）自由贸易试验区食品经营备案（仅销售预包装食品）工作由浦东新区市场监督管理局落实实施的基础上，扩大到全市范围，由各区市场监督管理局落实；</w:t>
      </w:r>
      <w:r>
        <w:rPr>
          <w:rFonts w:hAnsi="宋体" w:hint="eastAsia"/>
          <w:szCs w:val="30"/>
        </w:rPr>
        <w:t>2</w:t>
      </w:r>
      <w:r>
        <w:rPr>
          <w:rFonts w:hAnsi="宋体"/>
          <w:szCs w:val="30"/>
          <w:lang/>
        </w:rPr>
        <w:t>．</w:t>
      </w:r>
      <w:r>
        <w:rPr>
          <w:rFonts w:hAnsi="宋体" w:hint="eastAsia"/>
          <w:szCs w:val="30"/>
        </w:rPr>
        <w:t>将销售特殊食品的经营者一并纳入预包装备案事项，统一为“仅销售预包装食品”。</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三、备案要求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食品经营者仅从事销售预包装食品的经营活动，应持有营业执照并按要求进行备案。食品经营者可以在办理登记注册时一并提出食品经营备案（仅销售预包装食品）申请。登记注册部门将“食品经营备案（仅销售预包装食品）”纳入“多证合一”范围，在登记注册环节中一并采集备案信息办理备案手续。营业执照采集经营范围信息为食品经营（仅预包装食品）。</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四、资质范围</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相关食品经营者在开展预包装食品经营，只需取得经营范围有食品经营（仅预包装食品）的营业执</w:t>
      </w:r>
      <w:r>
        <w:rPr>
          <w:rFonts w:hAnsi="宋体" w:hint="eastAsia"/>
          <w:szCs w:val="30"/>
        </w:rPr>
        <w:t>照以及“仅销售预包装食品”备案号，不再办理《食品经营许可证》。</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对于仅销售预包装食品的食品经营者，市场监管部门将其按照一般经营主体纳入日常监管。</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（一）对备案经营者加强监督检查，重点检查备案信息与实际情况是否相符、备案经营者是否经营预包装食品以外的其他食品，依法严厉打击违规经营行为。</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（二）将虚假备案、违规经营等信息记入经营者食品安全信用记录，通过国家企业信用信息公示系统向社会公示。</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（三）畅通投诉举报渠道，强化社会监督。</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4</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检验检测机构资质认定改革工作方案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根据《国务院关于在自由贸易试验区开展“证照分离”改革全覆盖试点的通知》（国发〔</w:t>
      </w:r>
      <w:r>
        <w:rPr>
          <w:rFonts w:hAnsi="宋体" w:hint="eastAsia"/>
          <w:szCs w:val="30"/>
        </w:rPr>
        <w:t>2019</w:t>
      </w:r>
      <w:r>
        <w:rPr>
          <w:rFonts w:hAnsi="宋体" w:hint="eastAsia"/>
          <w:szCs w:val="30"/>
        </w:rPr>
        <w:t>〕</w:t>
      </w:r>
      <w:r>
        <w:rPr>
          <w:rFonts w:hAnsi="宋体" w:hint="eastAsia"/>
          <w:szCs w:val="30"/>
        </w:rPr>
        <w:t>25</w:t>
      </w:r>
      <w:r>
        <w:rPr>
          <w:rFonts w:hAnsi="宋体" w:hint="eastAsia"/>
          <w:szCs w:val="30"/>
        </w:rPr>
        <w:t>号）和《市场监管总局关于进一步推进检验检测机构资质认定改革工作的意见》（</w:t>
      </w:r>
      <w:proofErr w:type="gramStart"/>
      <w:r>
        <w:rPr>
          <w:rFonts w:hAnsi="宋体" w:hint="eastAsia"/>
          <w:szCs w:val="30"/>
        </w:rPr>
        <w:t>国市监检测</w:t>
      </w:r>
      <w:proofErr w:type="gramEnd"/>
      <w:r>
        <w:rPr>
          <w:rFonts w:hAnsi="宋体" w:hint="eastAsia"/>
          <w:szCs w:val="30"/>
        </w:rPr>
        <w:t>〔</w:t>
      </w:r>
      <w:r>
        <w:rPr>
          <w:rFonts w:hAnsi="宋体" w:hint="eastAsia"/>
          <w:szCs w:val="30"/>
        </w:rPr>
        <w:t>2019</w:t>
      </w:r>
      <w:r>
        <w:rPr>
          <w:rFonts w:hAnsi="宋体" w:hint="eastAsia"/>
          <w:szCs w:val="30"/>
        </w:rPr>
        <w:t>〕</w:t>
      </w:r>
      <w:r>
        <w:rPr>
          <w:rFonts w:hAnsi="宋体" w:hint="eastAsia"/>
          <w:szCs w:val="30"/>
        </w:rPr>
        <w:t>206</w:t>
      </w:r>
      <w:r>
        <w:rPr>
          <w:rFonts w:hAnsi="宋体" w:hint="eastAsia"/>
          <w:szCs w:val="30"/>
        </w:rPr>
        <w:t>号）要求，结合上海在检验检测机构资质认定告知承诺方面先行先试的经验基础，对“检验检测机构资质认定”实行告知承诺：</w:t>
      </w:r>
      <w:r>
        <w:rPr>
          <w:rFonts w:hAnsi="宋体" w:hint="eastAsia"/>
          <w:szCs w:val="30"/>
        </w:rPr>
        <w:t>1</w:t>
      </w:r>
      <w:r>
        <w:rPr>
          <w:rFonts w:hAnsi="宋体" w:hint="eastAsia"/>
          <w:szCs w:val="30"/>
        </w:rPr>
        <w:t>．出台《上海市检验检测机构资质认定告知承诺管理办法（试行）》。</w:t>
      </w:r>
      <w:r>
        <w:rPr>
          <w:rFonts w:hAnsi="宋体" w:hint="eastAsia"/>
          <w:szCs w:val="30"/>
        </w:rPr>
        <w:t>2</w:t>
      </w:r>
      <w:r>
        <w:rPr>
          <w:rFonts w:hAnsi="宋体" w:hint="eastAsia"/>
          <w:szCs w:val="30"/>
        </w:rPr>
        <w:t>．对检验检测机构应当具备的条件和技术能力（包括人员、设备设施、环境、能力项目等）实行告知承诺，发证前不再进</w:t>
      </w:r>
      <w:r>
        <w:rPr>
          <w:rFonts w:hAnsi="宋体" w:hint="eastAsia"/>
          <w:szCs w:val="30"/>
        </w:rPr>
        <w:t>行现场审查，经形式审查后当场</w:t>
      </w:r>
      <w:proofErr w:type="gramStart"/>
      <w:r>
        <w:rPr>
          <w:rFonts w:hAnsi="宋体" w:hint="eastAsia"/>
          <w:szCs w:val="30"/>
        </w:rPr>
        <w:t>作出</w:t>
      </w:r>
      <w:proofErr w:type="gramEnd"/>
      <w:r>
        <w:rPr>
          <w:rFonts w:hAnsi="宋体" w:hint="eastAsia"/>
          <w:szCs w:val="30"/>
        </w:rPr>
        <w:t>审批决定。</w:t>
      </w:r>
      <w:r>
        <w:rPr>
          <w:rFonts w:hAnsi="宋体" w:hint="eastAsia"/>
          <w:szCs w:val="30"/>
        </w:rPr>
        <w:t>3</w:t>
      </w:r>
      <w:r>
        <w:rPr>
          <w:rFonts w:hAnsi="宋体" w:hint="eastAsia"/>
          <w:szCs w:val="30"/>
        </w:rPr>
        <w:t>．告知承诺的适用范围从自贸试验区扩大到全市范围。</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计量法》及其实施细则、《中华人民共和国认证认可条例》《上海市检验检测条例》《检验检测机构资质认定管理办法》《上海市行政审批告知承诺管理办法》《检验检测机构资质认定告知承诺实施办法（试行）》</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申请检验检测机构资质认定告知承诺的机构，应当符合《中华人民共和国计量法实施细则》和《检验检测机构资质认定管理办法》规定的条件，且近</w:t>
      </w:r>
      <w:r>
        <w:rPr>
          <w:rFonts w:hAnsi="宋体" w:hint="eastAsia"/>
          <w:szCs w:val="30"/>
        </w:rPr>
        <w:t>2</w:t>
      </w:r>
      <w:r>
        <w:rPr>
          <w:rFonts w:hAnsi="宋体" w:hint="eastAsia"/>
          <w:szCs w:val="30"/>
        </w:rPr>
        <w:t>年内未因检验检测违法违规行为受到行政处罚（首次申请机</w:t>
      </w:r>
      <w:r>
        <w:rPr>
          <w:rFonts w:hAnsi="宋体" w:hint="eastAsia"/>
          <w:szCs w:val="30"/>
        </w:rPr>
        <w:t>构除外）。首次申请资质认定的机构还需满足注册地和检验检测场所均在中国（上海）自由贸易试验区内。</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根据审批依据和法定条件，申请机构应当根据申请类型提交相应材料：</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（一）首次、延续证书申请材料目录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．检验检测机构资质认定申请书；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．典型检测报告；</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hint="eastAsia"/>
          <w:szCs w:val="30"/>
        </w:rPr>
        <w:t>．法人证照（营业执照或者登记</w:t>
      </w:r>
      <w:r>
        <w:rPr>
          <w:rFonts w:hAnsi="宋体" w:hint="eastAsia"/>
          <w:szCs w:val="30"/>
        </w:rPr>
        <w:t>/</w:t>
      </w:r>
      <w:r>
        <w:rPr>
          <w:rFonts w:hAnsi="宋体" w:hint="eastAsia"/>
          <w:szCs w:val="30"/>
        </w:rPr>
        <w:t>注册证书；非法人检验检测机构需提供检验检测机构批文、所属法人单位营业执照或者登记</w:t>
      </w:r>
      <w:r>
        <w:rPr>
          <w:rFonts w:hAnsi="宋体" w:hint="eastAsia"/>
          <w:szCs w:val="30"/>
        </w:rPr>
        <w:t>/</w:t>
      </w:r>
      <w:r>
        <w:rPr>
          <w:rFonts w:hAnsi="宋体" w:hint="eastAsia"/>
          <w:szCs w:val="30"/>
        </w:rPr>
        <w:t>注册证书、法人授权文件和最高管理者的任命文件）；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hint="eastAsia"/>
          <w:szCs w:val="30"/>
        </w:rPr>
        <w:t>．固定场所文件；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hint="eastAsia"/>
          <w:szCs w:val="30"/>
        </w:rPr>
        <w:t>．授权签字人的相关材料；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hint="eastAsia"/>
          <w:szCs w:val="30"/>
        </w:rPr>
        <w:t>．《检验检测机构资质认定告知承诺书》。</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（二）检验检测场所变更申请材料目录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．检验检测机构资质认定申请书；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．场所变更后的法人证照（营业执照或者登记</w:t>
      </w:r>
      <w:r>
        <w:rPr>
          <w:rFonts w:hAnsi="宋体" w:hint="eastAsia"/>
          <w:szCs w:val="30"/>
        </w:rPr>
        <w:t>/</w:t>
      </w:r>
      <w:r>
        <w:rPr>
          <w:rFonts w:hAnsi="宋体" w:hint="eastAsia"/>
          <w:szCs w:val="30"/>
        </w:rPr>
        <w:t>注册证书）；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hint="eastAsia"/>
          <w:szCs w:val="30"/>
        </w:rPr>
        <w:t>．固定场所文件；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hint="eastAsia"/>
          <w:szCs w:val="30"/>
        </w:rPr>
        <w:t>．《检验检测机构资质认定告知承诺书》。</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（三）增加检验检测项目申请材料目录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．检验检测机构资质认定申请书；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．增加检验检测项目领域典型检测报告；</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hint="eastAsia"/>
          <w:szCs w:val="30"/>
        </w:rPr>
        <w:t>．固定场所文件；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hint="eastAsia"/>
          <w:szCs w:val="30"/>
        </w:rPr>
        <w:t>．授权签字人的相关材料；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hint="eastAsia"/>
          <w:szCs w:val="30"/>
        </w:rPr>
        <w:t>．《检验检测机构资质认定告知承诺书》。</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（四）标准变更申请材料目录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．检验检测机构资质认定申请书；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．《检验检测机构资质认定告知承诺书》。</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申请机构选择告知承诺方式的，应向市市场监管局提交签章后的告知承诺书原件（一式二份）及相关申请材料。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市市场监管局应当按照《</w:t>
      </w:r>
      <w:r w:rsidR="005077A7">
        <w:rPr>
          <w:rFonts w:hAnsi="宋体"/>
          <w:szCs w:val="30"/>
        </w:rPr>
        <w:pict>
          <v:line id="_x0000_s1029" style="position:absolute;left:0;text-align:left;z-index:251659264;mso-position-horizontal-relative:text;mso-position-vertical-relative:text;mso-width-relative:page;mso-height-relative:page" from="0,1.2pt" to="451.5pt,1.2pt" o:gfxdata="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" stroked="f"/>
        </w:pict>
      </w:r>
      <w:r>
        <w:rPr>
          <w:rFonts w:hAnsi="宋体" w:hint="eastAsia"/>
          <w:szCs w:val="30"/>
        </w:rPr>
        <w:t>上海市检验检测机构资质认定告知承诺管理办法（试行）》相关规定实施审批。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市市场监管局将在</w:t>
      </w:r>
      <w:proofErr w:type="gramStart"/>
      <w:r>
        <w:rPr>
          <w:rFonts w:hAnsi="宋体" w:hint="eastAsia"/>
          <w:szCs w:val="30"/>
        </w:rPr>
        <w:t>作出</w:t>
      </w:r>
      <w:proofErr w:type="gramEnd"/>
      <w:r>
        <w:rPr>
          <w:rFonts w:hAnsi="宋体" w:hint="eastAsia"/>
          <w:szCs w:val="30"/>
        </w:rPr>
        <w:t>准予资质认定决定后</w:t>
      </w:r>
      <w:r>
        <w:rPr>
          <w:rFonts w:hAnsi="宋体" w:hint="eastAsia"/>
          <w:szCs w:val="30"/>
        </w:rPr>
        <w:t>2</w:t>
      </w:r>
      <w:r>
        <w:rPr>
          <w:rFonts w:hAnsi="宋体" w:hint="eastAsia"/>
          <w:szCs w:val="30"/>
        </w:rPr>
        <w:t>个月内，按照市市场监管局检验检测机构资质认定告知承诺后续监管工作方案及其实施细则对被审批人的承诺内容是否属实进行检查。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对于被审批人</w:t>
      </w:r>
      <w:proofErr w:type="gramStart"/>
      <w:r>
        <w:rPr>
          <w:rFonts w:hAnsi="宋体" w:hint="eastAsia"/>
          <w:szCs w:val="30"/>
        </w:rPr>
        <w:t>作出</w:t>
      </w:r>
      <w:proofErr w:type="gramEnd"/>
      <w:r>
        <w:rPr>
          <w:rFonts w:hAnsi="宋体" w:hint="eastAsia"/>
          <w:szCs w:val="30"/>
        </w:rPr>
        <w:t>虚假承诺、承诺内容严重不实、违反承诺等行为的，由市市场监管部门依照《行</w:t>
      </w:r>
      <w:r>
        <w:rPr>
          <w:rFonts w:hAnsi="宋体" w:hint="eastAsia"/>
          <w:szCs w:val="30"/>
        </w:rPr>
        <w:t>政许可法》《市场监督管理行政许可程序暂行规定》《上海市行政审批告知承诺管理办法》的相关规定进行处理。</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被市市场监管局依法撤销资质认定证书或者相应资质认定事项的检验检测机构，其基于本次行政许可取得的利益不受保护，对外出具的相关检验检测报告不具有证明作用，并承担因此引发的相应法律责任。</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以告知承诺方式取得资质认定的检验检测机构发生其他违法违规行为，依照法律法规的相关规定，予以处理。</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八、其他事项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检验检测机构</w:t>
      </w:r>
      <w:proofErr w:type="gramStart"/>
      <w:r>
        <w:rPr>
          <w:rFonts w:hAnsi="宋体" w:hint="eastAsia"/>
          <w:szCs w:val="30"/>
        </w:rPr>
        <w:t>作出</w:t>
      </w:r>
      <w:proofErr w:type="gramEnd"/>
      <w:r>
        <w:rPr>
          <w:rFonts w:hAnsi="宋体" w:hint="eastAsia"/>
          <w:szCs w:val="30"/>
        </w:rPr>
        <w:t>虚假承诺、承诺内容严重不实或者违反承诺的，由市市场监管局记入其诚信档案，该检验检测机构不再适用告知承诺的资质认定方式。</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5</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食品经营许可（除仅销售预包装食品外）</w:t>
      </w: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（一）根据《国务院关于深化“证照分离”改革进一步激发市场主体发展活力的通知》（国发〔</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号）对食品经营许可（除仅销售预包装食品外）实施优化审批服务：</w:t>
      </w:r>
      <w:r>
        <w:rPr>
          <w:rFonts w:hAnsi="宋体" w:hint="eastAsia"/>
          <w:szCs w:val="30"/>
        </w:rPr>
        <w:t>1</w:t>
      </w:r>
      <w:r>
        <w:rPr>
          <w:rFonts w:hAnsi="宋体" w:hint="eastAsia"/>
          <w:szCs w:val="30"/>
        </w:rPr>
        <w:t>．餐饮服务经营者销售预包装食品的，不需要申请在许可证上标注销售类食品经营项目。</w:t>
      </w:r>
      <w:r>
        <w:rPr>
          <w:rFonts w:hAnsi="宋体" w:hint="eastAsia"/>
          <w:szCs w:val="30"/>
        </w:rPr>
        <w:t>2</w:t>
      </w:r>
      <w:r>
        <w:rPr>
          <w:rFonts w:hAnsi="宋体" w:hint="eastAsia"/>
          <w:szCs w:val="30"/>
        </w:rPr>
        <w:t>．不再要求申请人提供营业执照复印件等。食品经营许可审批由各区市场监督管理局实施，除仅销售预包装食品外，从事其他食品经营的，按照《食品经营许可管理办法》和本工作方案有关要求执行。</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（二）根据《上海市行政审批告知承诺管理办法》（市政府令第</w:t>
      </w:r>
      <w:r>
        <w:rPr>
          <w:rFonts w:hAnsi="宋体" w:hint="eastAsia"/>
          <w:szCs w:val="30"/>
        </w:rPr>
        <w:t>4</w:t>
      </w:r>
      <w:r>
        <w:rPr>
          <w:rFonts w:hAnsi="宋体" w:hint="eastAsia"/>
          <w:szCs w:val="30"/>
        </w:rPr>
        <w:t>号）以及上海市人民政府印发《上海市开展</w:t>
      </w:r>
      <w:r>
        <w:rPr>
          <w:rFonts w:hAnsi="宋体" w:hint="eastAsia"/>
          <w:szCs w:val="30"/>
        </w:rPr>
        <w:t>“证照分离”改革全覆盖工作的实施方案》的通知（沪府</w:t>
      </w:r>
      <w:proofErr w:type="gramStart"/>
      <w:r>
        <w:rPr>
          <w:rFonts w:hAnsi="宋体" w:hint="eastAsia"/>
          <w:szCs w:val="30"/>
        </w:rPr>
        <w:t>规</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号），制定《上海市食品经营许可告知承诺管理办法（试行）》，在部分食品经营许可依申请变更、延续业务中开展告知承诺审批。</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《中华人民共和国食品安全法》《食品经营许可管理办法》</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（一）具有与经营的食品品种、数量相适应的食品原料处理和食品加工、销售、贮存等场所，保持该场所环境整洁，并与有毒、有害场所以及其他污染源保持规定的距离。</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（二）具有与经营的食品品种、数量相适应的经营设备或者设施，有相应的消毒、更衣、盥洗、采光、照明</w:t>
      </w:r>
      <w:r>
        <w:rPr>
          <w:rFonts w:hAnsi="宋体" w:hint="eastAsia"/>
          <w:szCs w:val="30"/>
        </w:rPr>
        <w:t>、通风、防腐、防尘、防蝇、防鼠、防虫、洗涤以及处理废水、存放垃圾和废弃物的设备或者设施。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（三）有专职或者兼职的食品安全管理人员和保证食品安全的规章制度。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（四）具有合理的设备布局和工艺流程，防止待加工食品与直接入口食品、原料与成品交叉污染，避免食品接触有毒物、不洁物。</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（五）法律、法规规定的其他条件。</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（一）食品经营许可申请书。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（二）营业执照或者其他主体资格证明文件复印件（属于本市政府部门核发的证照或材料的，申请人可以免于提交）。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（三）与食品经营相适应的主要设备设施布局、操作流程等文件。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（四）食品安全自查、从业人员健康管理、进货查验记录、食品安全事故处置等保证食品安全的规章制度。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采用告知承诺方式申请审批的，申请人提交食品经营许可告知承诺书。</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（一）一般审批流程</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申请人提交申请材料。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pacing w:val="-4"/>
          <w:szCs w:val="30"/>
        </w:rPr>
        <w:t>许可机关受理人对申请资料进行形式审查，对申请材料是</w:t>
      </w:r>
      <w:r>
        <w:rPr>
          <w:rFonts w:hAnsi="宋体" w:hint="eastAsia"/>
          <w:szCs w:val="30"/>
        </w:rPr>
        <w:t>否齐全、是否属于业务受理范围进行审查，分别出具受理意见。申请材料不齐全或者不符合法定形式的，告知申请人补正材料；申请资料齐全的，出具收到申请材料的凭据。予以受理的，签署审核意见表，同时出具受理通知书。不予受理的，告知申请人理由及救济途径</w:t>
      </w:r>
      <w:r>
        <w:rPr>
          <w:rFonts w:hAnsi="宋体" w:hint="eastAsia"/>
          <w:szCs w:val="30"/>
        </w:rPr>
        <w:t>，同时出具不予受理通知书。</w:t>
      </w:r>
    </w:p>
    <w:p w:rsidR="005077A7" w:rsidRDefault="00B70422">
      <w:pPr>
        <w:tabs>
          <w:tab w:val="left" w:pos="790"/>
          <w:tab w:val="left" w:pos="1260"/>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pacing w:val="-4"/>
          <w:szCs w:val="30"/>
        </w:rPr>
        <w:t>许可机关审核人审核提交的材料，决定是否采用特别程序。</w:t>
      </w:r>
      <w:r>
        <w:rPr>
          <w:rFonts w:hAnsi="宋体" w:hint="eastAsia"/>
          <w:szCs w:val="30"/>
        </w:rPr>
        <w:t>如需听证，组织进行听证，记载听证结论；如需进行现场核查，则指派现场核查人员进行现场核查，填写《食品经营许可现场核查表》并签署核查意见。</w:t>
      </w:r>
    </w:p>
    <w:p w:rsidR="005077A7" w:rsidRDefault="00B70422">
      <w:pPr>
        <w:tabs>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pacing w:val="-2"/>
          <w:szCs w:val="30"/>
        </w:rPr>
        <w:t>许可机关审核人</w:t>
      </w:r>
      <w:proofErr w:type="gramStart"/>
      <w:r>
        <w:rPr>
          <w:rFonts w:hAnsi="宋体" w:hint="eastAsia"/>
          <w:spacing w:val="-2"/>
          <w:szCs w:val="30"/>
        </w:rPr>
        <w:t>作出</w:t>
      </w:r>
      <w:proofErr w:type="gramEnd"/>
      <w:r>
        <w:rPr>
          <w:rFonts w:hAnsi="宋体" w:hint="eastAsia"/>
          <w:spacing w:val="-2"/>
          <w:szCs w:val="30"/>
        </w:rPr>
        <w:t>是否准予行政许可的审批决定。准予</w:t>
      </w:r>
      <w:r>
        <w:rPr>
          <w:rFonts w:hAnsi="宋体" w:hint="eastAsia"/>
          <w:szCs w:val="30"/>
        </w:rPr>
        <w:t>许可的，出具《食品经营许可证》申请准予通知书，告知申请人领取《食品经营许可证》；不予许可的，出具《食品经营许可证》不予许可决定书，说明理由及救济途径。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zCs w:val="30"/>
        </w:rPr>
        <w:t>许可机关发证人发放《食品经营许可证》。</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szCs w:val="30"/>
          <w:lang/>
        </w:rPr>
        <w:t>．</w:t>
      </w:r>
      <w:r>
        <w:rPr>
          <w:rFonts w:hAnsi="宋体" w:hint="eastAsia"/>
          <w:szCs w:val="30"/>
        </w:rPr>
        <w:t>申请人领取《食品经营许可证》。</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7</w:t>
      </w:r>
      <w:r>
        <w:rPr>
          <w:rFonts w:hAnsi="宋体"/>
          <w:szCs w:val="30"/>
          <w:lang/>
        </w:rPr>
        <w:t>．</w:t>
      </w:r>
      <w:r>
        <w:rPr>
          <w:rFonts w:hAnsi="宋体" w:hint="eastAsia"/>
          <w:szCs w:val="30"/>
        </w:rPr>
        <w:t>许可机关归档人进行文件归档。</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（二）告知承诺方式审批流程</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许可机关向申请人发放告知承诺书。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pacing w:val="-4"/>
          <w:szCs w:val="30"/>
        </w:rPr>
        <w:t>申请人愿意</w:t>
      </w:r>
      <w:proofErr w:type="gramStart"/>
      <w:r>
        <w:rPr>
          <w:rFonts w:hAnsi="宋体" w:hint="eastAsia"/>
          <w:spacing w:val="-4"/>
          <w:szCs w:val="30"/>
        </w:rPr>
        <w:t>作出</w:t>
      </w:r>
      <w:proofErr w:type="gramEnd"/>
      <w:r>
        <w:rPr>
          <w:rFonts w:hAnsi="宋体" w:hint="eastAsia"/>
          <w:spacing w:val="-4"/>
          <w:szCs w:val="30"/>
        </w:rPr>
        <w:t>承诺并在约定的期限内提交告知承诺书及</w:t>
      </w:r>
      <w:r>
        <w:rPr>
          <w:rFonts w:hAnsi="宋体" w:hint="eastAsia"/>
          <w:szCs w:val="30"/>
        </w:rPr>
        <w:t>申请材料。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许可机关收到符合法定形式的申请材料以及告知承诺书后，</w:t>
      </w:r>
      <w:proofErr w:type="gramStart"/>
      <w:r>
        <w:rPr>
          <w:rFonts w:hAnsi="宋体" w:hint="eastAsia"/>
          <w:szCs w:val="30"/>
        </w:rPr>
        <w:t>作出</w:t>
      </w:r>
      <w:proofErr w:type="gramEnd"/>
      <w:r>
        <w:rPr>
          <w:rFonts w:hAnsi="宋体" w:hint="eastAsia"/>
          <w:szCs w:val="30"/>
        </w:rPr>
        <w:t>审批决定。</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zCs w:val="30"/>
        </w:rPr>
        <w:t>送达审批结果文书和证书。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zCs w:val="30"/>
        </w:rPr>
        <w:t>许可机关归档人进行文件归档。</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（一）采取告知承诺方式审批的，许可机关在</w:t>
      </w:r>
      <w:proofErr w:type="gramStart"/>
      <w:r>
        <w:rPr>
          <w:rFonts w:hAnsi="宋体" w:hint="eastAsia"/>
          <w:szCs w:val="30"/>
        </w:rPr>
        <w:t>作出</w:t>
      </w:r>
      <w:proofErr w:type="gramEnd"/>
      <w:r>
        <w:rPr>
          <w:rFonts w:hAnsi="宋体" w:hint="eastAsia"/>
          <w:szCs w:val="30"/>
        </w:rPr>
        <w:t>准予行政审批决定</w:t>
      </w:r>
      <w:r>
        <w:rPr>
          <w:rFonts w:hAnsi="宋体" w:hint="eastAsia"/>
          <w:szCs w:val="30"/>
        </w:rPr>
        <w:t>1</w:t>
      </w:r>
      <w:r>
        <w:rPr>
          <w:rFonts w:hAnsi="宋体" w:hint="eastAsia"/>
          <w:szCs w:val="30"/>
        </w:rPr>
        <w:t>个月内，对经营者的承诺内容是否属实进行检查。发现实际情况与承诺内容不符的，应当要求其限期整改；逾期拒不整改或限期整改后仍不符合条件的，依法撤销行政审批决定。</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（二）严格执行有关法律法规和标准，开展“双随机、</w:t>
      </w:r>
      <w:proofErr w:type="gramStart"/>
      <w:r>
        <w:rPr>
          <w:rFonts w:hAnsi="宋体" w:hint="eastAsia"/>
          <w:szCs w:val="30"/>
        </w:rPr>
        <w:t>一</w:t>
      </w:r>
      <w:proofErr w:type="gramEnd"/>
      <w:r>
        <w:rPr>
          <w:rFonts w:hAnsi="宋体" w:hint="eastAsia"/>
          <w:szCs w:val="30"/>
        </w:rPr>
        <w:t>公开”监管，发现违法违规行为的要依法严查重处并公开结果。</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（三）加强信用监管，通过国家企业信用信息公示系统向社会公布食品经营企业信用状况，对失信主体开展联合惩戒。</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（四）吊销处罚，食品经营者违反有关法律、法规且情节严重的，许可机关可以依法吊销</w:t>
      </w:r>
      <w:r>
        <w:rPr>
          <w:rFonts w:hAnsi="宋体" w:hint="eastAsia"/>
          <w:szCs w:val="30"/>
        </w:rPr>
        <w:t>《食品经营许可证》；构成犯罪的，依法移送司法机关追究刑事责任。</w:t>
      </w: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6</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食品（含食品添加剂）生产许可改革工作方案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（一）根据《上海市开展“证照分离”改革全覆盖工作的实施方案》（沪府</w:t>
      </w:r>
      <w:proofErr w:type="gramStart"/>
      <w:r>
        <w:rPr>
          <w:rFonts w:hAnsi="宋体" w:hint="eastAsia"/>
          <w:szCs w:val="30"/>
        </w:rPr>
        <w:t>规</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号），对《食品生产许可证核发》（低风险食品）实施告知承诺：</w:t>
      </w:r>
      <w:r>
        <w:rPr>
          <w:rFonts w:hAnsi="宋体" w:hint="eastAsia"/>
          <w:szCs w:val="30"/>
        </w:rPr>
        <w:t>1</w:t>
      </w:r>
      <w:r>
        <w:rPr>
          <w:rFonts w:hAnsi="宋体"/>
          <w:szCs w:val="30"/>
          <w:lang/>
        </w:rPr>
        <w:t>．</w:t>
      </w:r>
      <w:r>
        <w:rPr>
          <w:rFonts w:hAnsi="宋体" w:hint="eastAsia"/>
          <w:szCs w:val="30"/>
        </w:rPr>
        <w:t>对粮食加工品类别中的小麦粉、大米、挂面、其他粮食加工品，调味品类别中的味精，可可及焙烤咖啡产品类别中的可可制品、焙炒咖啡，食糖类别中的糖，淀粉及淀粉制品类别中的淀粉糖，共五大类</w:t>
      </w:r>
      <w:r>
        <w:rPr>
          <w:rFonts w:hAnsi="宋体" w:hint="eastAsia"/>
          <w:szCs w:val="30"/>
        </w:rPr>
        <w:t>9</w:t>
      </w:r>
      <w:r>
        <w:rPr>
          <w:rFonts w:hAnsi="宋体" w:hint="eastAsia"/>
          <w:szCs w:val="30"/>
        </w:rPr>
        <w:t>个品种的低风险食品实施生产许可告知承诺，发证前不再进行现场审查，经形式审查后当场</w:t>
      </w:r>
      <w:proofErr w:type="gramStart"/>
      <w:r>
        <w:rPr>
          <w:rFonts w:hAnsi="宋体" w:hint="eastAsia"/>
          <w:szCs w:val="30"/>
        </w:rPr>
        <w:t>作出</w:t>
      </w:r>
      <w:proofErr w:type="gramEnd"/>
      <w:r>
        <w:rPr>
          <w:rFonts w:hAnsi="宋体" w:hint="eastAsia"/>
          <w:szCs w:val="30"/>
        </w:rPr>
        <w:t>审批决定。</w:t>
      </w:r>
      <w:r>
        <w:rPr>
          <w:rFonts w:hAnsi="宋体" w:hint="eastAsia"/>
          <w:szCs w:val="30"/>
        </w:rPr>
        <w:t>2</w:t>
      </w:r>
      <w:r>
        <w:rPr>
          <w:rFonts w:hAnsi="宋体"/>
          <w:szCs w:val="30"/>
          <w:lang/>
        </w:rPr>
        <w:t>．</w:t>
      </w:r>
      <w:r>
        <w:rPr>
          <w:rFonts w:hAnsi="宋体" w:hint="eastAsia"/>
          <w:szCs w:val="30"/>
        </w:rPr>
        <w:t>实现申请、审批全程网上办理。</w:t>
      </w:r>
      <w:r>
        <w:rPr>
          <w:rFonts w:hAnsi="宋体" w:hint="eastAsia"/>
          <w:szCs w:val="30"/>
        </w:rPr>
        <w:t>3</w:t>
      </w:r>
      <w:r>
        <w:rPr>
          <w:rFonts w:hAnsi="宋体"/>
          <w:szCs w:val="30"/>
          <w:lang/>
        </w:rPr>
        <w:t>．</w:t>
      </w:r>
      <w:r>
        <w:rPr>
          <w:rFonts w:hAnsi="宋体" w:hint="eastAsia"/>
          <w:szCs w:val="30"/>
        </w:rPr>
        <w:t>告知承诺的适用范围从自贸试验区扩大到全市范围。</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（二）根据《市场监管总局关于充分发挥职能作用落实深化“证照分离”改革任务的通知》（国</w:t>
      </w:r>
      <w:proofErr w:type="gramStart"/>
      <w:r>
        <w:rPr>
          <w:rFonts w:hAnsi="宋体" w:hint="eastAsia"/>
          <w:szCs w:val="30"/>
        </w:rPr>
        <w:t>市监注发</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36</w:t>
      </w:r>
      <w:r>
        <w:rPr>
          <w:rFonts w:hAnsi="宋体" w:hint="eastAsia"/>
          <w:szCs w:val="30"/>
        </w:rPr>
        <w:t>号），在自贸试验区内，除特殊食品（包括保健食品、</w:t>
      </w:r>
      <w:r>
        <w:rPr>
          <w:rFonts w:hAnsi="宋体" w:hint="eastAsia"/>
          <w:szCs w:val="30"/>
        </w:rPr>
        <w:t>婴幼儿配方食品和特殊医学用途配方食品）外，《食品生产许可证核发》实施告知承诺。</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《中华人民共和国食品安全法》《食品生产许可管理办法》</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（一）申请食品生产许可，应当先行取得营业执照等合法主体资格，并遵守国家产业政策。</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（二）申请食品生产许可，应当符合下列条件：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具有与生产的食品品种、数量相适应的食品原料处理和食品加工、包装、贮存等场所，保持该场所环境整洁，并与有毒、有害场所以及其他污染源保持规定的距离。</w:t>
      </w:r>
    </w:p>
    <w:p w:rsidR="005077A7" w:rsidRDefault="00B70422">
      <w:pPr>
        <w:tabs>
          <w:tab w:val="left" w:pos="790"/>
          <w:tab w:val="left" w:pos="945"/>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pacing w:val="-2"/>
          <w:szCs w:val="30"/>
        </w:rPr>
        <w:t>具有与生产的食品品种、数量相适应的生产设备或者设施，</w:t>
      </w:r>
      <w:r>
        <w:rPr>
          <w:rFonts w:hAnsi="宋体" w:hint="eastAsia"/>
          <w:szCs w:val="30"/>
        </w:rPr>
        <w:t>有相应的消毒、更衣、盥洗、采光、照明、通风、防腐、防尘、防蝇、防鼠、防虫、洗涤以及处理废水、存放垃圾和废弃物的设备或者设施。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有专职或者兼职的食品安全专业技术人员、食品安全管理人员和保证食品安全的规章制度。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zCs w:val="30"/>
        </w:rPr>
        <w:t>具有合理的设备布局和工艺流程，防止待加工食品与直接入口食品、原料与成品交叉污染，避免食品接触有毒物、不洁物。</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zCs w:val="30"/>
        </w:rPr>
        <w:t>法律、法规规定的其他条件。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（三）申请人曾因</w:t>
      </w:r>
      <w:proofErr w:type="gramStart"/>
      <w:r>
        <w:rPr>
          <w:rFonts w:hAnsi="宋体" w:hint="eastAsia"/>
          <w:szCs w:val="30"/>
        </w:rPr>
        <w:t>作出</w:t>
      </w:r>
      <w:proofErr w:type="gramEnd"/>
      <w:r>
        <w:rPr>
          <w:rFonts w:hAnsi="宋体" w:hint="eastAsia"/>
          <w:szCs w:val="30"/>
        </w:rPr>
        <w:t>不实承诺或者违反承诺的，被市场监管部门记入诚信档案，该申请人不适用市场监管领域告知承诺的审批方式。</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申请食品生产许可，应</w:t>
      </w:r>
      <w:r>
        <w:rPr>
          <w:rFonts w:hAnsi="宋体" w:hint="eastAsia"/>
          <w:szCs w:val="30"/>
        </w:rPr>
        <w:t>当向申请人所在地县级以上地方市场监督管理部门提交下列材料：</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（一）首次申请材料目录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食品生产许可申请书；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食品生产设备布局图；</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食品生产工艺流程图；</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zCs w:val="30"/>
        </w:rPr>
        <w:t>食品生产主要设备、设施清单（在申请书中填写）；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pacing w:val="-2"/>
          <w:szCs w:val="30"/>
        </w:rPr>
        <w:t>专职或者兼职的食品安全专业技术人员、食品安全管理人</w:t>
      </w:r>
      <w:r>
        <w:rPr>
          <w:rFonts w:hAnsi="宋体" w:hint="eastAsia"/>
          <w:szCs w:val="30"/>
        </w:rPr>
        <w:t>员信息（在申请书中填写）；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szCs w:val="30"/>
          <w:lang/>
        </w:rPr>
        <w:t>．</w:t>
      </w:r>
      <w:r>
        <w:rPr>
          <w:rFonts w:hAnsi="宋体" w:hint="eastAsia"/>
          <w:szCs w:val="30"/>
        </w:rPr>
        <w:t>食品安全管理制度；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7</w:t>
      </w:r>
      <w:r>
        <w:rPr>
          <w:rFonts w:hAnsi="宋体"/>
          <w:szCs w:val="30"/>
          <w:lang/>
        </w:rPr>
        <w:t>．</w:t>
      </w:r>
      <w:r>
        <w:rPr>
          <w:rFonts w:hAnsi="宋体" w:hint="eastAsia"/>
          <w:spacing w:val="-2"/>
          <w:szCs w:val="30"/>
        </w:rPr>
        <w:t>《食品生产许可证核发》（低风险食品生产许可首次申请）</w:t>
      </w:r>
      <w:r>
        <w:rPr>
          <w:rFonts w:hAnsi="宋体" w:hint="eastAsia"/>
          <w:szCs w:val="30"/>
        </w:rPr>
        <w:t>告知承诺书。</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（二）变更申请材料目录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食品生产许可申请书；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食品生产设备布局图（设备布局发生变化时提交）；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食品生产工艺流程图（工艺流程发生变化时提交）；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pacing w:val="-2"/>
          <w:szCs w:val="30"/>
        </w:rPr>
        <w:t>食品生产主要设备、设施清单（在申请书中填写）（主要</w:t>
      </w:r>
      <w:r>
        <w:rPr>
          <w:rFonts w:hAnsi="宋体" w:hint="eastAsia"/>
          <w:szCs w:val="30"/>
        </w:rPr>
        <w:t>生产设备设施发生变化时提交）；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pacing w:val="-2"/>
          <w:szCs w:val="30"/>
        </w:rPr>
        <w:t>专职或者兼职的食品安全专业技术人员、食品安全管理人</w:t>
      </w:r>
      <w:r>
        <w:rPr>
          <w:rFonts w:hAnsi="宋体" w:hint="eastAsia"/>
          <w:szCs w:val="30"/>
        </w:rPr>
        <w:t>员信息（在申请书中填写）（专职或者兼职的食品安全专业技术人员、食品安全管理人员信息发生变化时提交）；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szCs w:val="30"/>
          <w:lang/>
        </w:rPr>
        <w:t>．</w:t>
      </w:r>
      <w:r>
        <w:rPr>
          <w:rFonts w:hAnsi="宋体" w:hint="eastAsia"/>
          <w:szCs w:val="30"/>
        </w:rPr>
        <w:t>食品安全管理制度（食品安全管理制度发生变化时提交）；</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7</w:t>
      </w:r>
      <w:r>
        <w:rPr>
          <w:rFonts w:hAnsi="宋体"/>
          <w:szCs w:val="30"/>
          <w:lang/>
        </w:rPr>
        <w:t>．</w:t>
      </w:r>
      <w:r>
        <w:rPr>
          <w:rFonts w:hAnsi="宋体" w:hint="eastAsia"/>
          <w:szCs w:val="30"/>
        </w:rPr>
        <w:t>《食品生产许可证核发》（低风险食品生产许可变更）告知承诺书。</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（三）延续申请材料目录</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食品生产许可申请书；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食品生产许可证（正本、副本）；</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《食品生</w:t>
      </w:r>
      <w:r>
        <w:rPr>
          <w:rFonts w:hAnsi="宋体" w:hint="eastAsia"/>
          <w:szCs w:val="30"/>
        </w:rPr>
        <w:t>产许可证核发》（低风险食品生产许可延续）告知承诺书。</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按《上海市市场监督管理局关于在全市范围内推广〈食品生产许可证核发〉（低风险食品）实施告知承诺的通知》（</w:t>
      </w:r>
      <w:proofErr w:type="gramStart"/>
      <w:r>
        <w:rPr>
          <w:rFonts w:hAnsi="宋体" w:hint="eastAsia"/>
          <w:szCs w:val="30"/>
        </w:rPr>
        <w:t>沪市监食</w:t>
      </w:r>
      <w:proofErr w:type="gramEnd"/>
      <w:r>
        <w:rPr>
          <w:rFonts w:hAnsi="宋体" w:hint="eastAsia"/>
          <w:szCs w:val="30"/>
        </w:rPr>
        <w:t>生〔</w:t>
      </w:r>
      <w:r>
        <w:rPr>
          <w:rFonts w:hAnsi="宋体" w:hint="eastAsia"/>
          <w:szCs w:val="30"/>
        </w:rPr>
        <w:t>2021</w:t>
      </w:r>
      <w:r>
        <w:rPr>
          <w:rFonts w:hAnsi="宋体" w:hint="eastAsia"/>
          <w:szCs w:val="30"/>
        </w:rPr>
        <w:t>〕</w:t>
      </w:r>
      <w:r>
        <w:rPr>
          <w:rFonts w:hAnsi="宋体" w:hint="eastAsia"/>
          <w:szCs w:val="30"/>
        </w:rPr>
        <w:t>3</w:t>
      </w:r>
      <w:r>
        <w:rPr>
          <w:rFonts w:hAnsi="宋体" w:hint="eastAsia"/>
          <w:szCs w:val="30"/>
        </w:rPr>
        <w:t>号</w:t>
      </w:r>
      <w:r>
        <w:rPr>
          <w:rFonts w:hAnsi="宋体"/>
          <w:szCs w:val="30"/>
          <w:lang/>
        </w:rPr>
        <w:t>）</w:t>
      </w:r>
      <w:r>
        <w:rPr>
          <w:rFonts w:hAnsi="宋体" w:hint="eastAsia"/>
          <w:szCs w:val="30"/>
        </w:rPr>
        <w:t>的规定执行。</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（一）严格执行有关法律法规、标准，以及《上海市市场监督管理局关于进一步落实〈上海市低风险食品生产许可告知承诺管理办法〉有关事项的通知》（</w:t>
      </w:r>
      <w:proofErr w:type="gramStart"/>
      <w:r>
        <w:rPr>
          <w:rFonts w:hAnsi="宋体" w:hint="eastAsia"/>
          <w:szCs w:val="30"/>
        </w:rPr>
        <w:t>沪市监食</w:t>
      </w:r>
      <w:proofErr w:type="gramEnd"/>
      <w:r>
        <w:rPr>
          <w:rFonts w:hAnsi="宋体" w:hint="eastAsia"/>
          <w:szCs w:val="30"/>
        </w:rPr>
        <w:t>生（</w:t>
      </w:r>
      <w:r>
        <w:rPr>
          <w:rFonts w:hAnsi="宋体" w:hint="eastAsia"/>
          <w:szCs w:val="30"/>
        </w:rPr>
        <w:t>2021</w:t>
      </w:r>
      <w:r>
        <w:rPr>
          <w:rFonts w:hAnsi="宋体" w:hint="eastAsia"/>
          <w:szCs w:val="30"/>
        </w:rPr>
        <w:t>）</w:t>
      </w:r>
      <w:r>
        <w:rPr>
          <w:rFonts w:hAnsi="宋体" w:hint="eastAsia"/>
          <w:szCs w:val="30"/>
        </w:rPr>
        <w:t>385</w:t>
      </w:r>
      <w:r>
        <w:rPr>
          <w:rFonts w:hAnsi="宋体" w:hint="eastAsia"/>
          <w:szCs w:val="30"/>
        </w:rPr>
        <w:t>号），开展事中事后监管，加强对承诺内容真实性的核查，发现虚假承诺或承诺严重不实、以及其他违法行为的，要依法查处。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（二）加强信用监管，向社会公布食品生产企业信用状况，推进部门间信息共享应用，对失信主体开展联合惩戒。</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7</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特种设备检验检测机构核准改革工作方案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根据《国务院关于深化“证照分离”改革进一步激发市场主体发展活力的通知》（国发〔</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号），对本市审批的特种设备检验检测机构核准，优化审批服务：</w:t>
      </w:r>
      <w:r>
        <w:rPr>
          <w:rFonts w:hAnsi="宋体" w:hint="eastAsia"/>
          <w:szCs w:val="30"/>
        </w:rPr>
        <w:t>1</w:t>
      </w:r>
      <w:r>
        <w:rPr>
          <w:rFonts w:hAnsi="宋体"/>
          <w:szCs w:val="30"/>
          <w:lang/>
        </w:rPr>
        <w:t>．</w:t>
      </w:r>
      <w:r>
        <w:rPr>
          <w:rFonts w:hAnsi="宋体" w:hint="eastAsia"/>
          <w:szCs w:val="30"/>
        </w:rPr>
        <w:t>实现申请、审批全程网上办理并在网上公布审批程序、受理条件、办理标准，公开办理进度。</w:t>
      </w:r>
      <w:r>
        <w:rPr>
          <w:rFonts w:hAnsi="宋体" w:hint="eastAsia"/>
          <w:szCs w:val="30"/>
        </w:rPr>
        <w:t>2</w:t>
      </w:r>
      <w:r>
        <w:rPr>
          <w:rFonts w:hAnsi="宋体"/>
          <w:szCs w:val="30"/>
          <w:lang/>
        </w:rPr>
        <w:t>．</w:t>
      </w:r>
      <w:r>
        <w:rPr>
          <w:rFonts w:hAnsi="宋体" w:hint="eastAsia"/>
          <w:szCs w:val="30"/>
        </w:rPr>
        <w:t>采取政府购买服务方式确定鉴定评审机构，对申请人开展鉴定评审。</w:t>
      </w:r>
      <w:r>
        <w:rPr>
          <w:rFonts w:hAnsi="宋体" w:hint="eastAsia"/>
          <w:szCs w:val="30"/>
        </w:rPr>
        <w:t>3</w:t>
      </w:r>
      <w:r>
        <w:rPr>
          <w:rFonts w:hAnsi="宋体"/>
          <w:szCs w:val="30"/>
          <w:lang/>
        </w:rPr>
        <w:t>．</w:t>
      </w:r>
      <w:r>
        <w:rPr>
          <w:rFonts w:hAnsi="宋体" w:hint="eastAsia"/>
          <w:szCs w:val="30"/>
        </w:rPr>
        <w:t>将审批时限由</w:t>
      </w:r>
      <w:r>
        <w:rPr>
          <w:rFonts w:hAnsi="宋体" w:hint="eastAsia"/>
          <w:szCs w:val="30"/>
        </w:rPr>
        <w:t>30</w:t>
      </w:r>
      <w:r>
        <w:rPr>
          <w:rFonts w:hAnsi="宋体" w:hint="eastAsia"/>
          <w:szCs w:val="30"/>
        </w:rPr>
        <w:t>个工作日压减至</w:t>
      </w:r>
      <w:r>
        <w:rPr>
          <w:rFonts w:hAnsi="宋体" w:hint="eastAsia"/>
          <w:szCs w:val="30"/>
        </w:rPr>
        <w:t>25</w:t>
      </w:r>
      <w:r>
        <w:rPr>
          <w:rFonts w:hAnsi="宋体" w:hint="eastAsia"/>
          <w:szCs w:val="30"/>
        </w:rPr>
        <w:t>个工作日。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《中华人民共和国特种设备安全法》《特种设备安全监察条例》</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机构应当具有法人资格，有与申请的特种设备检验检测项目相适应的检验检测等人员，有与其承担的检验检测工作相适应的仪器和设备，有健全的检验检测管理制度和责任制度。详见《特种设备检验机构核准规则》（</w:t>
      </w:r>
      <w:r>
        <w:rPr>
          <w:rFonts w:hAnsi="宋体" w:hint="eastAsia"/>
          <w:szCs w:val="30"/>
        </w:rPr>
        <w:t>TSG Z7001</w:t>
      </w:r>
      <w:r>
        <w:rPr>
          <w:rFonts w:hAnsi="宋体" w:hint="eastAsia"/>
          <w:szCs w:val="30"/>
        </w:rPr>
        <w:t>—</w:t>
      </w:r>
      <w:r>
        <w:rPr>
          <w:rFonts w:hAnsi="宋体" w:hint="eastAsia"/>
          <w:szCs w:val="30"/>
        </w:rPr>
        <w:t>2021</w:t>
      </w:r>
      <w:r>
        <w:rPr>
          <w:rFonts w:hAnsi="宋体"/>
          <w:szCs w:val="30"/>
          <w:lang/>
        </w:rPr>
        <w:t>）</w:t>
      </w:r>
      <w:r>
        <w:rPr>
          <w:rFonts w:hAnsi="宋体" w:hint="eastAsia"/>
          <w:szCs w:val="30"/>
        </w:rPr>
        <w:t>《特种设备无损检测机构核准规则》（</w:t>
      </w:r>
      <w:r>
        <w:rPr>
          <w:rFonts w:hAnsi="宋体" w:hint="eastAsia"/>
          <w:szCs w:val="30"/>
        </w:rPr>
        <w:t>TSG Z8001</w:t>
      </w:r>
      <w:r>
        <w:rPr>
          <w:rFonts w:hAnsi="宋体" w:hint="eastAsia"/>
          <w:szCs w:val="30"/>
        </w:rPr>
        <w:t>—</w:t>
      </w:r>
      <w:r>
        <w:rPr>
          <w:rFonts w:hAnsi="宋体" w:hint="eastAsia"/>
          <w:szCs w:val="30"/>
        </w:rPr>
        <w:t>2019</w:t>
      </w:r>
      <w:r>
        <w:rPr>
          <w:rFonts w:hAnsi="宋体" w:hint="eastAsia"/>
          <w:szCs w:val="30"/>
        </w:rPr>
        <w:t>）。</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（一）营业执照或事业单位法人证书（无法在线调取或核验时）。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（三）原核准证书（申请延续、增项或者变更核准，无法在线调取或核验时）。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（四）变更说明及相关资料（申请变更时）。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相关表格请到上海市政府“一网通办”平台“特种设备检验检测机构核准”事项对应的栏目下载。</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（一）办理程序。</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首次申请办理程序如下：</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发证机关收到申请资料后，对于资料齐全、符合法定形式的，应当在</w:t>
      </w:r>
      <w:r>
        <w:rPr>
          <w:rFonts w:hAnsi="宋体" w:hint="eastAsia"/>
          <w:szCs w:val="30"/>
        </w:rPr>
        <w:t>5</w:t>
      </w:r>
      <w:r>
        <w:rPr>
          <w:rFonts w:hAnsi="宋体" w:hint="eastAsia"/>
          <w:szCs w:val="30"/>
        </w:rPr>
        <w:t>个工作日内予以受理，出具《特种设备行政许可受理决定书》。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发证机关在收到申请资料后，对于申请资料不齐全或者不符合法定形式的，应当在</w:t>
      </w:r>
      <w:r>
        <w:rPr>
          <w:rFonts w:hAnsi="宋体" w:hint="eastAsia"/>
          <w:szCs w:val="30"/>
        </w:rPr>
        <w:t>5</w:t>
      </w:r>
      <w:r>
        <w:rPr>
          <w:rFonts w:hAnsi="宋体" w:hint="eastAsia"/>
          <w:szCs w:val="30"/>
        </w:rPr>
        <w:t>个工作日内一次性告知申请单位需要补正的全部内容，出</w:t>
      </w:r>
      <w:r>
        <w:rPr>
          <w:rFonts w:hAnsi="宋体" w:hint="eastAsia"/>
          <w:szCs w:val="30"/>
        </w:rPr>
        <w:t>具《特种设备行政许可申请资料补正告知书》。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发证机关收到申请资料后，凡有下列情形之一的，应当在</w:t>
      </w:r>
      <w:r>
        <w:rPr>
          <w:rFonts w:hAnsi="宋体" w:hint="eastAsia"/>
          <w:szCs w:val="30"/>
        </w:rPr>
        <w:t>5</w:t>
      </w:r>
      <w:r>
        <w:rPr>
          <w:rFonts w:hAnsi="宋体" w:hint="eastAsia"/>
          <w:szCs w:val="30"/>
        </w:rPr>
        <w:t>个工作日内向申请单位发出《特种设备行政许可不予受理决定书》：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1</w:t>
      </w:r>
      <w:r>
        <w:rPr>
          <w:rFonts w:hAnsi="宋体" w:hint="eastAsia"/>
          <w:szCs w:val="30"/>
        </w:rPr>
        <w:t>）被依法吊（撤）销许可证，并且自吊（撤）销许可证之日起不满</w:t>
      </w:r>
      <w:r>
        <w:rPr>
          <w:rFonts w:hAnsi="宋体" w:hint="eastAsia"/>
          <w:szCs w:val="30"/>
        </w:rPr>
        <w:t>3</w:t>
      </w:r>
      <w:r>
        <w:rPr>
          <w:rFonts w:hAnsi="宋体" w:hint="eastAsia"/>
          <w:szCs w:val="30"/>
        </w:rPr>
        <w:t>年的。；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2</w:t>
      </w:r>
      <w:r>
        <w:rPr>
          <w:rFonts w:hAnsi="宋体" w:hint="eastAsia"/>
          <w:szCs w:val="30"/>
        </w:rPr>
        <w:t>）隐瞒有关情况或者提供虚假申请资料被发现的；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3</w:t>
      </w:r>
      <w:r>
        <w:rPr>
          <w:rFonts w:hAnsi="宋体" w:hint="eastAsia"/>
          <w:szCs w:val="30"/>
        </w:rPr>
        <w:t>）</w:t>
      </w:r>
      <w:r>
        <w:rPr>
          <w:rFonts w:hAnsi="宋体" w:hint="eastAsia"/>
          <w:spacing w:val="-2"/>
          <w:szCs w:val="30"/>
        </w:rPr>
        <w:t>因隐瞒有关情况或者提供虚假资料申请，核准机关不予</w:t>
      </w:r>
      <w:r>
        <w:rPr>
          <w:rFonts w:hAnsi="宋体" w:hint="eastAsia"/>
          <w:szCs w:val="30"/>
        </w:rPr>
        <w:t>受理或者不予核准，未满一年的再次提出申请的；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4</w:t>
      </w:r>
      <w:r>
        <w:rPr>
          <w:rFonts w:hAnsi="宋体" w:hint="eastAsia"/>
          <w:szCs w:val="30"/>
        </w:rPr>
        <w:t>）其他不予受理的。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zCs w:val="30"/>
        </w:rPr>
        <w:t>鉴定评审机构接到发证机关委托后，应当在</w:t>
      </w:r>
      <w:r>
        <w:rPr>
          <w:rFonts w:hAnsi="宋体" w:hint="eastAsia"/>
          <w:szCs w:val="30"/>
        </w:rPr>
        <w:t>10</w:t>
      </w:r>
      <w:r>
        <w:rPr>
          <w:rFonts w:hAnsi="宋体" w:hint="eastAsia"/>
          <w:szCs w:val="30"/>
        </w:rPr>
        <w:t>个工作日内与申请单位商定鉴定评审日期，并在</w:t>
      </w:r>
      <w:r>
        <w:rPr>
          <w:rFonts w:hAnsi="宋体" w:hint="eastAsia"/>
          <w:szCs w:val="30"/>
        </w:rPr>
        <w:t>60</w:t>
      </w:r>
      <w:r>
        <w:rPr>
          <w:rFonts w:hAnsi="宋体" w:hint="eastAsia"/>
          <w:szCs w:val="30"/>
        </w:rPr>
        <w:t>工作日内完</w:t>
      </w:r>
      <w:r>
        <w:rPr>
          <w:rFonts w:hAnsi="宋体" w:hint="eastAsia"/>
          <w:szCs w:val="30"/>
        </w:rPr>
        <w:t>成鉴定评审。</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pacing w:val="-2"/>
          <w:szCs w:val="30"/>
        </w:rPr>
        <w:t>鉴定评审组在备忘录中提出整改要求的，整改时间不得超</w:t>
      </w:r>
      <w:r>
        <w:rPr>
          <w:rFonts w:hAnsi="宋体" w:hint="eastAsia"/>
          <w:szCs w:val="30"/>
        </w:rPr>
        <w:t>过</w:t>
      </w:r>
      <w:r>
        <w:rPr>
          <w:rFonts w:hAnsi="宋体" w:hint="eastAsia"/>
          <w:szCs w:val="30"/>
        </w:rPr>
        <w:t>6</w:t>
      </w:r>
      <w:r>
        <w:rPr>
          <w:rFonts w:hAnsi="宋体" w:hint="eastAsia"/>
          <w:szCs w:val="30"/>
        </w:rPr>
        <w:t>个月。</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szCs w:val="30"/>
          <w:lang/>
        </w:rPr>
        <w:t>．</w:t>
      </w:r>
      <w:r>
        <w:rPr>
          <w:rFonts w:hAnsi="宋体" w:hint="eastAsia"/>
          <w:spacing w:val="-2"/>
          <w:szCs w:val="30"/>
        </w:rPr>
        <w:t>发证机关在收到鉴定评审机构上报的鉴定评审报告和相关</w:t>
      </w:r>
      <w:r>
        <w:rPr>
          <w:rFonts w:hAnsi="宋体" w:hint="eastAsia"/>
          <w:szCs w:val="30"/>
        </w:rPr>
        <w:t>资料后，应当在</w:t>
      </w:r>
      <w:r>
        <w:rPr>
          <w:rFonts w:hAnsi="宋体" w:hint="eastAsia"/>
          <w:szCs w:val="30"/>
        </w:rPr>
        <w:t>20</w:t>
      </w:r>
      <w:r>
        <w:rPr>
          <w:rFonts w:hAnsi="宋体" w:hint="eastAsia"/>
          <w:szCs w:val="30"/>
        </w:rPr>
        <w:t>个工作日内，对鉴定评审报告和相关资料进行审查，符合发证条件的，向申请单位颁发相应核准证；不符合发证条件的，向申请单位发出《特种设备不予许可决定书》。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许可证延续、增项和变更等详细情况请参考《特种设备检验机构核准规则》（</w:t>
      </w:r>
      <w:r>
        <w:rPr>
          <w:rFonts w:hAnsi="宋体" w:hint="eastAsia"/>
          <w:szCs w:val="30"/>
        </w:rPr>
        <w:t>TSG Z7001</w:t>
      </w:r>
      <w:r>
        <w:rPr>
          <w:rFonts w:hAnsi="宋体" w:hint="eastAsia"/>
          <w:szCs w:val="30"/>
        </w:rPr>
        <w:t>—</w:t>
      </w:r>
      <w:r>
        <w:rPr>
          <w:rFonts w:hAnsi="宋体" w:hint="eastAsia"/>
          <w:szCs w:val="30"/>
        </w:rPr>
        <w:t>2019</w:t>
      </w:r>
      <w:r>
        <w:rPr>
          <w:rFonts w:hAnsi="宋体" w:hint="eastAsia"/>
          <w:szCs w:val="30"/>
        </w:rPr>
        <w:t>）。检验检测机构请登录上海市“一网通办”平台进行申报。</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（二）审批时限。</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按照《市场监管总局关于特种设备行政许可优化准入服务和加强事中事后监管措施的公告》（总局公告</w:t>
      </w:r>
      <w:r>
        <w:rPr>
          <w:rFonts w:hAnsi="宋体" w:hint="eastAsia"/>
          <w:szCs w:val="30"/>
        </w:rPr>
        <w:t>2019</w:t>
      </w:r>
      <w:r>
        <w:rPr>
          <w:rFonts w:hAnsi="宋体" w:hint="eastAsia"/>
          <w:szCs w:val="30"/>
        </w:rPr>
        <w:t>年第</w:t>
      </w:r>
      <w:r>
        <w:rPr>
          <w:rFonts w:hAnsi="宋体" w:hint="eastAsia"/>
          <w:szCs w:val="30"/>
        </w:rPr>
        <w:t>8</w:t>
      </w:r>
      <w:r>
        <w:rPr>
          <w:rFonts w:hAnsi="宋体" w:hint="eastAsia"/>
          <w:szCs w:val="30"/>
        </w:rPr>
        <w:t>号）和《市场监管总局关于发布〈特种设备检验机构核准规则〉和〈特种设备生产和充装单位许可规则（第</w:t>
      </w:r>
      <w:r>
        <w:rPr>
          <w:rFonts w:hAnsi="宋体" w:hint="eastAsia"/>
          <w:szCs w:val="30"/>
        </w:rPr>
        <w:t>1</w:t>
      </w:r>
      <w:r>
        <w:rPr>
          <w:rFonts w:hAnsi="宋体" w:hint="eastAsia"/>
          <w:szCs w:val="30"/>
        </w:rPr>
        <w:t>号修改单）〉的公告》（总局公告</w:t>
      </w:r>
      <w:r>
        <w:rPr>
          <w:rFonts w:hAnsi="宋体" w:hint="eastAsia"/>
          <w:szCs w:val="30"/>
        </w:rPr>
        <w:t>2021</w:t>
      </w:r>
      <w:r>
        <w:rPr>
          <w:rFonts w:hAnsi="宋体" w:hint="eastAsia"/>
          <w:szCs w:val="30"/>
        </w:rPr>
        <w:t>年第</w:t>
      </w:r>
      <w:r>
        <w:rPr>
          <w:rFonts w:hAnsi="宋体" w:hint="eastAsia"/>
          <w:szCs w:val="30"/>
        </w:rPr>
        <w:t>42</w:t>
      </w:r>
      <w:r>
        <w:rPr>
          <w:rFonts w:hAnsi="宋体" w:hint="eastAsia"/>
          <w:szCs w:val="30"/>
        </w:rPr>
        <w:t>号）的规定，特种设备检验检测机构核准审批发证时间压缩</w:t>
      </w:r>
      <w:r>
        <w:rPr>
          <w:rFonts w:hAnsi="宋体" w:hint="eastAsia"/>
          <w:szCs w:val="30"/>
        </w:rPr>
        <w:t>5</w:t>
      </w:r>
      <w:r>
        <w:rPr>
          <w:rFonts w:hAnsi="宋体" w:hint="eastAsia"/>
          <w:szCs w:val="30"/>
        </w:rPr>
        <w:t>个工作日，将审批时限由</w:t>
      </w:r>
      <w:r>
        <w:rPr>
          <w:rFonts w:hAnsi="宋体" w:hint="eastAsia"/>
          <w:szCs w:val="30"/>
        </w:rPr>
        <w:t>30</w:t>
      </w:r>
      <w:r>
        <w:rPr>
          <w:rFonts w:hAnsi="宋体" w:hint="eastAsia"/>
          <w:szCs w:val="30"/>
        </w:rPr>
        <w:t>个工作日压减至</w:t>
      </w:r>
      <w:r>
        <w:rPr>
          <w:rFonts w:hAnsi="宋体" w:hint="eastAsia"/>
          <w:szCs w:val="30"/>
        </w:rPr>
        <w:t>25</w:t>
      </w:r>
      <w:r>
        <w:rPr>
          <w:rFonts w:hAnsi="宋体" w:hint="eastAsia"/>
          <w:szCs w:val="30"/>
        </w:rPr>
        <w:t>个工作日。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（一）按照“双随机、</w:t>
      </w:r>
      <w:proofErr w:type="gramStart"/>
      <w:r>
        <w:rPr>
          <w:rFonts w:hAnsi="宋体" w:hint="eastAsia"/>
          <w:szCs w:val="30"/>
        </w:rPr>
        <w:t>一</w:t>
      </w:r>
      <w:proofErr w:type="gramEnd"/>
      <w:r>
        <w:rPr>
          <w:rFonts w:hAnsi="宋体" w:hint="eastAsia"/>
          <w:szCs w:val="30"/>
        </w:rPr>
        <w:t>公开”监管原则，每年开展特种设备检验检测检测机构的监督抽查工作。发现违法违规行为按照《特种设备安全法》等有关规定依法查处</w:t>
      </w:r>
      <w:r>
        <w:rPr>
          <w:rFonts w:hAnsi="宋体" w:hint="eastAsia"/>
          <w:szCs w:val="30"/>
        </w:rPr>
        <w:t>。</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（二）对有投诉举报和检测质量存在问题的特种设备检验检测检测机构，在每年的监督抽查工作中实施重点抽查。</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8</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特种设备生产单位许可改革工作方案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lang/>
        </w:rPr>
      </w:pPr>
      <w:r>
        <w:rPr>
          <w:rFonts w:hAnsi="宋体" w:hint="eastAsia"/>
          <w:szCs w:val="30"/>
        </w:rPr>
        <w:t>根据《国务院关于深化“证照分离”改革进一步激发市场主体发展活力的通知》（国发〔</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号），对本市审批的特种设备生产单位许可，优化审批服务：</w:t>
      </w:r>
      <w:r>
        <w:rPr>
          <w:rFonts w:hAnsi="宋体" w:hint="eastAsia"/>
          <w:szCs w:val="30"/>
        </w:rPr>
        <w:t>1</w:t>
      </w:r>
      <w:r>
        <w:rPr>
          <w:rFonts w:hAnsi="宋体"/>
          <w:szCs w:val="30"/>
          <w:lang/>
        </w:rPr>
        <w:t>．</w:t>
      </w:r>
      <w:r>
        <w:rPr>
          <w:rFonts w:hAnsi="宋体" w:hint="eastAsia"/>
          <w:szCs w:val="30"/>
        </w:rPr>
        <w:t>将申请资料简化为许可申请书，不再将型式试验和监督检验作为审批前置条件。</w:t>
      </w:r>
      <w:r>
        <w:rPr>
          <w:rFonts w:hAnsi="宋体" w:hint="eastAsia"/>
          <w:szCs w:val="30"/>
        </w:rPr>
        <w:t>2</w:t>
      </w:r>
      <w:r>
        <w:rPr>
          <w:rFonts w:hAnsi="宋体"/>
          <w:szCs w:val="30"/>
          <w:lang/>
        </w:rPr>
        <w:t>．</w:t>
      </w:r>
      <w:r>
        <w:rPr>
          <w:rFonts w:hAnsi="宋体" w:hint="eastAsia"/>
          <w:szCs w:val="30"/>
        </w:rPr>
        <w:t>对许可周期内未发生行政处罚、责任事故、质量安全问题和质量投诉未结案等情况，且满足</w:t>
      </w:r>
      <w:r>
        <w:rPr>
          <w:rFonts w:hAnsi="宋体" w:hint="eastAsia"/>
          <w:szCs w:val="30"/>
        </w:rPr>
        <w:t>生产业绩有关规定的生产单位，在许可证书有效期满前，采取企业自愿承诺方式申请直接换证，取消鉴定评审要求，但不可连续两个许可周期申请直接换证。</w:t>
      </w:r>
      <w:r>
        <w:rPr>
          <w:rFonts w:hAnsi="宋体" w:hint="eastAsia"/>
          <w:szCs w:val="30"/>
        </w:rPr>
        <w:t>3</w:t>
      </w:r>
      <w:r>
        <w:rPr>
          <w:rFonts w:hAnsi="宋体"/>
          <w:szCs w:val="30"/>
          <w:lang/>
        </w:rPr>
        <w:t>．</w:t>
      </w:r>
      <w:r>
        <w:rPr>
          <w:rFonts w:hAnsi="宋体" w:hint="eastAsia"/>
          <w:szCs w:val="30"/>
        </w:rPr>
        <w:t>将审批时限由</w:t>
      </w:r>
      <w:r>
        <w:rPr>
          <w:rFonts w:hAnsi="宋体" w:hint="eastAsia"/>
          <w:szCs w:val="30"/>
        </w:rPr>
        <w:t>30</w:t>
      </w:r>
      <w:r>
        <w:rPr>
          <w:rFonts w:hAnsi="宋体" w:hint="eastAsia"/>
          <w:szCs w:val="30"/>
        </w:rPr>
        <w:t>个工作日压减至</w:t>
      </w:r>
      <w:r>
        <w:rPr>
          <w:rFonts w:hAnsi="宋体" w:hint="eastAsia"/>
          <w:szCs w:val="30"/>
        </w:rPr>
        <w:t>25</w:t>
      </w:r>
      <w:r>
        <w:rPr>
          <w:rFonts w:hAnsi="宋体" w:hint="eastAsia"/>
          <w:szCs w:val="30"/>
        </w:rPr>
        <w:t>个工作日。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《中华人民共和国特种设备安全法》《国务院确需保留的行政审批项目设定行政许可的决定》《特种设备安全监察条例》《市场监管总局关于特种设备行政许可优化准入服务和加强事中事后监管措施的公告》</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特种设备生产许可的单位，应当具有法定资质，具有与许可范围相适应的资源条件，建立并且有效实施与许可范围相适应的质量保证体系、安全管理制度等，具备保障特种设备安全性能的技术能力。详见《特种设备生产和充装单位许可规则》（</w:t>
      </w:r>
      <w:r>
        <w:rPr>
          <w:rFonts w:hAnsi="宋体" w:hint="eastAsia"/>
          <w:szCs w:val="30"/>
        </w:rPr>
        <w:t>TSG 07</w:t>
      </w:r>
      <w:r>
        <w:rPr>
          <w:rFonts w:hAnsi="宋体" w:hint="eastAsia"/>
          <w:szCs w:val="30"/>
        </w:rPr>
        <w:t>—</w:t>
      </w:r>
      <w:r>
        <w:rPr>
          <w:rFonts w:hAnsi="宋体" w:hint="eastAsia"/>
          <w:szCs w:val="30"/>
        </w:rPr>
        <w:t>2019</w:t>
      </w:r>
      <w:r>
        <w:rPr>
          <w:rFonts w:hAnsi="宋体" w:hint="eastAsia"/>
          <w:szCs w:val="30"/>
        </w:rPr>
        <w:t>）。</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（一）特种设备生产单位许可申请书。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（二）营业执照（无法在线调取或核验时）。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（三）公司法人书面授权文件（分公司单独申请时）。</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（一）办理程序。</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首次申请的办理程序如下：</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发证机关收到申请资料后，对于资料齐全、符合法定形式的，应当在</w:t>
      </w:r>
      <w:r>
        <w:rPr>
          <w:rFonts w:hAnsi="宋体" w:hint="eastAsia"/>
          <w:szCs w:val="30"/>
        </w:rPr>
        <w:t>5</w:t>
      </w:r>
      <w:r>
        <w:rPr>
          <w:rFonts w:hAnsi="宋体" w:hint="eastAsia"/>
          <w:szCs w:val="30"/>
        </w:rPr>
        <w:t>个工作日内予以受理，出具《特种设备行政许可受理决定书》。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发证机关在收到申请资料后，对于申请资料不齐全或者不符合法定形式的，应当在</w:t>
      </w:r>
      <w:r>
        <w:rPr>
          <w:rFonts w:hAnsi="宋体" w:hint="eastAsia"/>
          <w:szCs w:val="30"/>
        </w:rPr>
        <w:t>5</w:t>
      </w:r>
      <w:r>
        <w:rPr>
          <w:rFonts w:hAnsi="宋体" w:hint="eastAsia"/>
          <w:szCs w:val="30"/>
        </w:rPr>
        <w:t>个工作日内一次性告知申请单位需要补正的全部内容，出具《特种设备行政许可申请资料补正告知书》。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发证机关收到申请资料后，凡有下列情形之一的，应当在</w:t>
      </w:r>
      <w:r>
        <w:rPr>
          <w:rFonts w:hAnsi="宋体" w:hint="eastAsia"/>
          <w:szCs w:val="30"/>
        </w:rPr>
        <w:t>5</w:t>
      </w:r>
      <w:r>
        <w:rPr>
          <w:rFonts w:hAnsi="宋体" w:hint="eastAsia"/>
          <w:szCs w:val="30"/>
        </w:rPr>
        <w:t>个工作日内向申请单位发出《特种设备行政许可不予受理决定书》：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1</w:t>
      </w:r>
      <w:r>
        <w:rPr>
          <w:rFonts w:hAnsi="宋体" w:hint="eastAsia"/>
          <w:szCs w:val="30"/>
        </w:rPr>
        <w:t>）申请项目不属于特种设备许可范围的；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2</w:t>
      </w:r>
      <w:r>
        <w:rPr>
          <w:rFonts w:hAnsi="宋体" w:hint="eastAsia"/>
          <w:szCs w:val="30"/>
        </w:rPr>
        <w:t>）隐瞒有关情况或者提供虚假申请资料被发现的；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3</w:t>
      </w:r>
      <w:r>
        <w:rPr>
          <w:rFonts w:hAnsi="宋体" w:hint="eastAsia"/>
          <w:szCs w:val="30"/>
        </w:rPr>
        <w:t>）被依</w:t>
      </w:r>
      <w:r>
        <w:rPr>
          <w:rFonts w:hAnsi="宋体" w:hint="eastAsia"/>
          <w:szCs w:val="30"/>
        </w:rPr>
        <w:t>法吊（撤）销许可证，并且自吊（撤）销许可证之日起不满</w:t>
      </w:r>
      <w:r>
        <w:rPr>
          <w:rFonts w:hAnsi="宋体" w:hint="eastAsia"/>
          <w:szCs w:val="30"/>
        </w:rPr>
        <w:t>3</w:t>
      </w:r>
      <w:r>
        <w:rPr>
          <w:rFonts w:hAnsi="宋体" w:hint="eastAsia"/>
          <w:szCs w:val="30"/>
        </w:rPr>
        <w:t>年的。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zCs w:val="30"/>
        </w:rPr>
        <w:t>鉴定评审机构接到发证机关委托后，应当在</w:t>
      </w:r>
      <w:r>
        <w:rPr>
          <w:rFonts w:hAnsi="宋体" w:hint="eastAsia"/>
          <w:szCs w:val="30"/>
        </w:rPr>
        <w:t>10</w:t>
      </w:r>
      <w:r>
        <w:rPr>
          <w:rFonts w:hAnsi="宋体" w:hint="eastAsia"/>
          <w:szCs w:val="30"/>
        </w:rPr>
        <w:t>个工作日内与申请单位商定鉴定评审日期。</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5</w:t>
      </w:r>
      <w:r>
        <w:rPr>
          <w:rFonts w:hAnsi="宋体"/>
          <w:szCs w:val="30"/>
          <w:lang/>
        </w:rPr>
        <w:t>．</w:t>
      </w:r>
      <w:r>
        <w:rPr>
          <w:rFonts w:hAnsi="宋体" w:hint="eastAsia"/>
          <w:spacing w:val="-2"/>
          <w:szCs w:val="30"/>
        </w:rPr>
        <w:t>鉴定评审组在备忘录中提出整改要求的，整改时间不得超</w:t>
      </w:r>
      <w:r>
        <w:rPr>
          <w:rFonts w:hAnsi="宋体" w:hint="eastAsia"/>
          <w:szCs w:val="30"/>
        </w:rPr>
        <w:t>过</w:t>
      </w:r>
      <w:r>
        <w:rPr>
          <w:rFonts w:hAnsi="宋体" w:hint="eastAsia"/>
          <w:szCs w:val="30"/>
        </w:rPr>
        <w:t>6</w:t>
      </w:r>
      <w:r>
        <w:rPr>
          <w:rFonts w:hAnsi="宋体" w:hint="eastAsia"/>
          <w:szCs w:val="30"/>
        </w:rPr>
        <w:t>个月。</w:t>
      </w:r>
    </w:p>
    <w:p w:rsidR="005077A7" w:rsidRDefault="00B70422">
      <w:pPr>
        <w:tabs>
          <w:tab w:val="left" w:pos="790"/>
          <w:tab w:val="left" w:pos="945"/>
          <w:tab w:val="left" w:pos="1264"/>
        </w:tabs>
        <w:overflowPunct w:val="0"/>
        <w:adjustRightInd w:val="0"/>
        <w:snapToGrid w:val="0"/>
        <w:spacing w:line="336" w:lineRule="auto"/>
        <w:ind w:firstLine="624"/>
        <w:rPr>
          <w:rFonts w:hAnsi="宋体"/>
          <w:szCs w:val="30"/>
        </w:rPr>
      </w:pPr>
      <w:r>
        <w:rPr>
          <w:rFonts w:hAnsi="宋体" w:hint="eastAsia"/>
          <w:szCs w:val="30"/>
        </w:rPr>
        <w:t>6</w:t>
      </w:r>
      <w:r>
        <w:rPr>
          <w:rFonts w:hAnsi="宋体"/>
          <w:szCs w:val="30"/>
          <w:lang/>
        </w:rPr>
        <w:t>．</w:t>
      </w:r>
      <w:r>
        <w:rPr>
          <w:rFonts w:hAnsi="宋体" w:hint="eastAsia"/>
          <w:spacing w:val="-2"/>
          <w:szCs w:val="30"/>
        </w:rPr>
        <w:t>发证机关在收到鉴定评审机构上报的鉴定评审报告和相关</w:t>
      </w:r>
      <w:r>
        <w:rPr>
          <w:rFonts w:hAnsi="宋体" w:hint="eastAsia"/>
          <w:szCs w:val="30"/>
        </w:rPr>
        <w:t>资料后，应当在</w:t>
      </w:r>
      <w:r>
        <w:rPr>
          <w:rFonts w:hAnsi="宋体" w:hint="eastAsia"/>
          <w:szCs w:val="30"/>
        </w:rPr>
        <w:t>20</w:t>
      </w:r>
      <w:r>
        <w:rPr>
          <w:rFonts w:hAnsi="宋体" w:hint="eastAsia"/>
          <w:szCs w:val="30"/>
        </w:rPr>
        <w:t>个工作日内，对鉴定评审报告和相关资料进行审查，符合发证条件的，向申请单位颁发相应许可证；不符合发证条件的，向申请单位发出《特种设备不予许可决定书》。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许可证增项、变更、延续、自我声明承诺换证等详细情况请参考特种设备生产和充装单</w:t>
      </w:r>
      <w:r>
        <w:rPr>
          <w:rFonts w:hAnsi="宋体" w:hint="eastAsia"/>
          <w:szCs w:val="30"/>
        </w:rPr>
        <w:t>位许可规则</w:t>
      </w:r>
      <w:proofErr w:type="gramStart"/>
      <w:r>
        <w:rPr>
          <w:rFonts w:hAnsi="宋体" w:hint="eastAsia"/>
          <w:szCs w:val="30"/>
        </w:rPr>
        <w:t>》</w:t>
      </w:r>
      <w:proofErr w:type="gramEnd"/>
      <w:r>
        <w:rPr>
          <w:rFonts w:hAnsi="宋体" w:hint="eastAsia"/>
          <w:szCs w:val="30"/>
        </w:rPr>
        <w:t>（</w:t>
      </w:r>
      <w:r>
        <w:rPr>
          <w:rFonts w:hAnsi="宋体" w:hint="eastAsia"/>
          <w:szCs w:val="30"/>
        </w:rPr>
        <w:t>TSG 07</w:t>
      </w:r>
      <w:r>
        <w:rPr>
          <w:rFonts w:hAnsi="宋体" w:hint="eastAsia"/>
          <w:szCs w:val="30"/>
        </w:rPr>
        <w:t>—</w:t>
      </w:r>
      <w:r>
        <w:rPr>
          <w:rFonts w:hAnsi="宋体" w:hint="eastAsia"/>
          <w:szCs w:val="30"/>
        </w:rPr>
        <w:t>2019</w:t>
      </w:r>
      <w:r>
        <w:rPr>
          <w:rFonts w:hAnsi="宋体" w:hint="eastAsia"/>
          <w:szCs w:val="30"/>
        </w:rPr>
        <w:t>）。生产单位请登录上海市“一网通办”平台进行申报。</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（二）审批时限。</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按照《市场监管总局关于特种设备行政许可优化准入服务和加强事中事后监管措施的公告》（总局公告</w:t>
      </w:r>
      <w:r>
        <w:rPr>
          <w:rFonts w:hAnsi="宋体" w:hint="eastAsia"/>
          <w:szCs w:val="30"/>
        </w:rPr>
        <w:t>2019</w:t>
      </w:r>
      <w:r>
        <w:rPr>
          <w:rFonts w:hAnsi="宋体" w:hint="eastAsia"/>
          <w:szCs w:val="30"/>
        </w:rPr>
        <w:t>年第</w:t>
      </w:r>
      <w:r>
        <w:rPr>
          <w:rFonts w:hAnsi="宋体" w:hint="eastAsia"/>
          <w:szCs w:val="30"/>
        </w:rPr>
        <w:t>8</w:t>
      </w:r>
      <w:r>
        <w:rPr>
          <w:rFonts w:hAnsi="宋体" w:hint="eastAsia"/>
          <w:szCs w:val="30"/>
        </w:rPr>
        <w:t>号）和《市场监管总局关于发布〈特种设备生产和充装单位许可规则〉的公告》（总局公告</w:t>
      </w:r>
      <w:r>
        <w:rPr>
          <w:rFonts w:hAnsi="宋体" w:hint="eastAsia"/>
          <w:szCs w:val="30"/>
        </w:rPr>
        <w:t>2019</w:t>
      </w:r>
      <w:r>
        <w:rPr>
          <w:rFonts w:hAnsi="宋体" w:hint="eastAsia"/>
          <w:szCs w:val="30"/>
        </w:rPr>
        <w:t>年第</w:t>
      </w:r>
      <w:r>
        <w:rPr>
          <w:rFonts w:hAnsi="宋体" w:hint="eastAsia"/>
          <w:szCs w:val="30"/>
        </w:rPr>
        <w:t>22</w:t>
      </w:r>
      <w:r>
        <w:rPr>
          <w:rFonts w:hAnsi="宋体" w:hint="eastAsia"/>
          <w:szCs w:val="30"/>
        </w:rPr>
        <w:t>号）的规定，特种设备生产单位许可审批发证时间压缩</w:t>
      </w:r>
      <w:r>
        <w:rPr>
          <w:rFonts w:hAnsi="宋体" w:hint="eastAsia"/>
          <w:szCs w:val="30"/>
        </w:rPr>
        <w:t>5</w:t>
      </w:r>
      <w:r>
        <w:rPr>
          <w:rFonts w:hAnsi="宋体" w:hint="eastAsia"/>
          <w:szCs w:val="30"/>
        </w:rPr>
        <w:t>个工作日，将审批时限由</w:t>
      </w:r>
      <w:r>
        <w:rPr>
          <w:rFonts w:hAnsi="宋体" w:hint="eastAsia"/>
          <w:szCs w:val="30"/>
        </w:rPr>
        <w:t>30</w:t>
      </w:r>
      <w:r>
        <w:rPr>
          <w:rFonts w:hAnsi="宋体" w:hint="eastAsia"/>
          <w:szCs w:val="30"/>
        </w:rPr>
        <w:t>个工作日压减至</w:t>
      </w:r>
      <w:r>
        <w:rPr>
          <w:rFonts w:hAnsi="宋体" w:hint="eastAsia"/>
          <w:szCs w:val="30"/>
        </w:rPr>
        <w:t>25</w:t>
      </w:r>
      <w:r>
        <w:rPr>
          <w:rFonts w:hAnsi="宋体" w:hint="eastAsia"/>
          <w:szCs w:val="30"/>
        </w:rPr>
        <w:t>个工作日。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（一）按照“双随机、</w:t>
      </w:r>
      <w:proofErr w:type="gramStart"/>
      <w:r>
        <w:rPr>
          <w:rFonts w:hAnsi="宋体" w:hint="eastAsia"/>
          <w:szCs w:val="30"/>
        </w:rPr>
        <w:t>一</w:t>
      </w:r>
      <w:proofErr w:type="gramEnd"/>
      <w:r>
        <w:rPr>
          <w:rFonts w:hAnsi="宋体" w:hint="eastAsia"/>
          <w:szCs w:val="30"/>
        </w:rPr>
        <w:t>公开”监管原则，每年开展特种设备生产单位的监督抽查工作。发现违法违规行为按照《特种设备安全法》等有关规定依法查处。对有投诉举报和质量问题的特种设备生产单位，在每年的监督抽查工作中实施重点抽查。</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（二）按照《市场监管总局关于发布〈特种设备生产和充装单位许可规则〉的公告》（总局公告</w:t>
      </w:r>
      <w:r>
        <w:rPr>
          <w:rFonts w:hAnsi="宋体" w:hint="eastAsia"/>
          <w:szCs w:val="30"/>
        </w:rPr>
        <w:t>2019</w:t>
      </w:r>
      <w:r>
        <w:rPr>
          <w:rFonts w:hAnsi="宋体" w:hint="eastAsia"/>
          <w:szCs w:val="30"/>
        </w:rPr>
        <w:t>年第</w:t>
      </w:r>
      <w:r>
        <w:rPr>
          <w:rFonts w:hAnsi="宋体" w:hint="eastAsia"/>
          <w:szCs w:val="30"/>
        </w:rPr>
        <w:t>22</w:t>
      </w:r>
      <w:r>
        <w:rPr>
          <w:rFonts w:hAnsi="宋体" w:hint="eastAsia"/>
          <w:szCs w:val="30"/>
        </w:rPr>
        <w:t>号）的规定，针对通过自愿承诺申请直接换证的生产单位，发现提交的申请材料中有虚假内容的，发证机关依法撤销其许可证。对依法撤销审批的列入严重违法失信名单，实施失信惩戒。</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（三）检验检测机构在开展型式试</w:t>
      </w:r>
      <w:r>
        <w:rPr>
          <w:rFonts w:hAnsi="宋体" w:hint="eastAsia"/>
          <w:szCs w:val="30"/>
        </w:rPr>
        <w:t>验和监督检验时对持证生产单位是否符合许可条件进行检查，发现问题的及时报告有关部门。</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9</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移动式压力容器、气瓶充装单位许可</w:t>
      </w: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根据《国务院关于深化“证照分离”改革进一步激发市场主体发展活力的通知》（国发〔</w:t>
      </w:r>
      <w:r>
        <w:rPr>
          <w:rFonts w:hAnsi="宋体" w:hint="eastAsia"/>
          <w:szCs w:val="30"/>
        </w:rPr>
        <w:t>2021</w:t>
      </w:r>
      <w:r>
        <w:rPr>
          <w:rFonts w:hAnsi="宋体" w:hint="eastAsia"/>
          <w:szCs w:val="30"/>
        </w:rPr>
        <w:t>〕</w:t>
      </w:r>
      <w:r>
        <w:rPr>
          <w:rFonts w:hAnsi="宋体" w:hint="eastAsia"/>
          <w:szCs w:val="30"/>
        </w:rPr>
        <w:t>7</w:t>
      </w:r>
      <w:r>
        <w:rPr>
          <w:rFonts w:hAnsi="宋体" w:hint="eastAsia"/>
          <w:szCs w:val="30"/>
        </w:rPr>
        <w:t>号），对本市审批的移动式压力容器、气瓶充装单位许可，优化审批服务：将审批时限由</w:t>
      </w:r>
      <w:r>
        <w:rPr>
          <w:rFonts w:hAnsi="宋体" w:hint="eastAsia"/>
          <w:szCs w:val="30"/>
        </w:rPr>
        <w:t>30</w:t>
      </w:r>
      <w:r>
        <w:rPr>
          <w:rFonts w:hAnsi="宋体" w:hint="eastAsia"/>
          <w:szCs w:val="30"/>
        </w:rPr>
        <w:t>个工作日压减至</w:t>
      </w:r>
      <w:r>
        <w:rPr>
          <w:rFonts w:hAnsi="宋体" w:hint="eastAsia"/>
          <w:szCs w:val="30"/>
        </w:rPr>
        <w:t>25</w:t>
      </w:r>
      <w:r>
        <w:rPr>
          <w:rFonts w:hAnsi="宋体" w:hint="eastAsia"/>
          <w:szCs w:val="30"/>
        </w:rPr>
        <w:t>个工作日。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《中华人民共和国特种设备安全法》《特种设备安全监察条例》《市场监管总局关于特种设备行政许可优化准入服务和加强事中事后监管措施的公告》</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特种设备充装许可的单位，应当具有法定资质，具有与许可范围相适应的资源条件，建立并且有效实施与许可范围相适应的质量保证体系、安全管理制度等，具备保障特种设备安全性能的技术能力。详见《特种设备生产和充装单位许可规则》（</w:t>
      </w:r>
      <w:r>
        <w:rPr>
          <w:rFonts w:hAnsi="宋体" w:hint="eastAsia"/>
          <w:szCs w:val="30"/>
        </w:rPr>
        <w:t>TSG 07</w:t>
      </w:r>
      <w:r>
        <w:rPr>
          <w:rFonts w:hAnsi="宋体" w:hint="eastAsia"/>
          <w:szCs w:val="30"/>
        </w:rPr>
        <w:t>—</w:t>
      </w:r>
      <w:r>
        <w:rPr>
          <w:rFonts w:hAnsi="宋体" w:hint="eastAsia"/>
          <w:szCs w:val="30"/>
        </w:rPr>
        <w:t>2019</w:t>
      </w:r>
      <w:r>
        <w:rPr>
          <w:rFonts w:hAnsi="宋体" w:hint="eastAsia"/>
          <w:szCs w:val="30"/>
        </w:rPr>
        <w:t>）。</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（一）特种设备充装许可申请书。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（二）营业执照（无法在线核验时）。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（三）公司法人书面授权文件（分公司单独申请时）。</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（一）办理程序。</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首次申请充装许可的办理程序具体如下：</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1</w:t>
      </w:r>
      <w:r>
        <w:rPr>
          <w:rFonts w:hAnsi="宋体" w:hint="eastAsia"/>
          <w:szCs w:val="30"/>
        </w:rPr>
        <w:t>）</w:t>
      </w:r>
      <w:r>
        <w:rPr>
          <w:rFonts w:hAnsi="宋体" w:hint="eastAsia"/>
          <w:spacing w:val="-6"/>
          <w:szCs w:val="30"/>
        </w:rPr>
        <w:t>发证机关收到申请资料后，对于资料齐全、符合法定形</w:t>
      </w:r>
      <w:r>
        <w:rPr>
          <w:rFonts w:hAnsi="宋体" w:hint="eastAsia"/>
          <w:szCs w:val="30"/>
        </w:rPr>
        <w:t>式的，应当在</w:t>
      </w:r>
      <w:r>
        <w:rPr>
          <w:rFonts w:hAnsi="宋体" w:hint="eastAsia"/>
          <w:szCs w:val="30"/>
        </w:rPr>
        <w:t>5</w:t>
      </w:r>
      <w:r>
        <w:rPr>
          <w:rFonts w:hAnsi="宋体" w:hint="eastAsia"/>
          <w:szCs w:val="30"/>
        </w:rPr>
        <w:t>个工作日内予以受理，出具《特种设备行政许可受理决定书》。</w:t>
      </w:r>
    </w:p>
    <w:p w:rsidR="005077A7" w:rsidRDefault="00B70422">
      <w:pPr>
        <w:tabs>
          <w:tab w:val="left" w:pos="790"/>
          <w:tab w:val="left" w:pos="1264"/>
          <w:tab w:val="left" w:pos="1575"/>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2</w:t>
      </w:r>
      <w:r>
        <w:rPr>
          <w:rFonts w:hAnsi="宋体" w:hint="eastAsia"/>
          <w:szCs w:val="30"/>
        </w:rPr>
        <w:t>）</w:t>
      </w:r>
      <w:r>
        <w:rPr>
          <w:rFonts w:hAnsi="宋体" w:hint="eastAsia"/>
          <w:spacing w:val="-6"/>
          <w:szCs w:val="30"/>
        </w:rPr>
        <w:t>发证机关在收到申请资料后，对于申请资料不齐全或者</w:t>
      </w:r>
      <w:r>
        <w:rPr>
          <w:rFonts w:hAnsi="宋体" w:hint="eastAsia"/>
          <w:szCs w:val="30"/>
        </w:rPr>
        <w:t>不符合法定形式的，应当在</w:t>
      </w:r>
      <w:r>
        <w:rPr>
          <w:rFonts w:hAnsi="宋体" w:hint="eastAsia"/>
          <w:szCs w:val="30"/>
        </w:rPr>
        <w:t>5</w:t>
      </w:r>
      <w:r>
        <w:rPr>
          <w:rFonts w:hAnsi="宋体" w:hint="eastAsia"/>
          <w:szCs w:val="30"/>
        </w:rPr>
        <w:t>个工作日内一次性告知申请单位需要补正的全部内容，出具《特种设备行政许可申请资料补正告知书》。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3</w:t>
      </w:r>
      <w:r>
        <w:rPr>
          <w:rFonts w:hAnsi="宋体" w:hint="eastAsia"/>
          <w:szCs w:val="30"/>
        </w:rPr>
        <w:t>）</w:t>
      </w:r>
      <w:r>
        <w:rPr>
          <w:rFonts w:hAnsi="宋体" w:hint="eastAsia"/>
          <w:spacing w:val="-6"/>
          <w:szCs w:val="30"/>
        </w:rPr>
        <w:t>发证机关收到申请资料后，凡有下列情形之一的，应当</w:t>
      </w:r>
      <w:r>
        <w:rPr>
          <w:rFonts w:hAnsi="宋体" w:hint="eastAsia"/>
          <w:szCs w:val="30"/>
        </w:rPr>
        <w:t>在</w:t>
      </w:r>
      <w:r>
        <w:rPr>
          <w:rFonts w:hAnsi="宋体" w:hint="eastAsia"/>
          <w:szCs w:val="30"/>
        </w:rPr>
        <w:t>5</w:t>
      </w:r>
      <w:r>
        <w:rPr>
          <w:rFonts w:hAnsi="宋体" w:hint="eastAsia"/>
          <w:szCs w:val="30"/>
        </w:rPr>
        <w:t>个工作日内向申请单位发出《特种</w:t>
      </w:r>
      <w:r>
        <w:rPr>
          <w:rFonts w:hAnsi="宋体" w:hint="eastAsia"/>
          <w:szCs w:val="30"/>
        </w:rPr>
        <w:t>设备行政许可不予受理决定书》：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申请项目不属于特种设备许可范围的；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隐瞒有关情况或者提供虚假申请资料被发现的；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pacing w:val="-2"/>
          <w:szCs w:val="30"/>
        </w:rPr>
        <w:t>被依法吊（撤）销许可证，并且自吊（撤）销许可证之日</w:t>
      </w:r>
      <w:r>
        <w:rPr>
          <w:rFonts w:hAnsi="宋体" w:hint="eastAsia"/>
          <w:szCs w:val="30"/>
        </w:rPr>
        <w:t>起不满</w:t>
      </w:r>
      <w:r>
        <w:rPr>
          <w:rFonts w:hAnsi="宋体" w:hint="eastAsia"/>
          <w:szCs w:val="30"/>
        </w:rPr>
        <w:t>3</w:t>
      </w:r>
      <w:r>
        <w:rPr>
          <w:rFonts w:hAnsi="宋体" w:hint="eastAsia"/>
          <w:szCs w:val="30"/>
        </w:rPr>
        <w:t>年的。</w:t>
      </w:r>
    </w:p>
    <w:p w:rsidR="005077A7" w:rsidRDefault="00B70422">
      <w:pPr>
        <w:tabs>
          <w:tab w:val="left" w:pos="790"/>
          <w:tab w:val="left" w:pos="1264"/>
          <w:tab w:val="left" w:pos="1575"/>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4</w:t>
      </w:r>
      <w:r>
        <w:rPr>
          <w:rFonts w:hAnsi="宋体" w:hint="eastAsia"/>
          <w:szCs w:val="30"/>
        </w:rPr>
        <w:t>）鉴定评审机构接到发证机关委托后，应当在</w:t>
      </w:r>
      <w:r>
        <w:rPr>
          <w:rFonts w:hAnsi="宋体" w:hint="eastAsia"/>
          <w:szCs w:val="30"/>
        </w:rPr>
        <w:t>10</w:t>
      </w:r>
      <w:r>
        <w:rPr>
          <w:rFonts w:hAnsi="宋体" w:hint="eastAsia"/>
          <w:szCs w:val="30"/>
        </w:rPr>
        <w:t>个工作日内与申请单位商定鉴定评审日期。</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5</w:t>
      </w:r>
      <w:r>
        <w:rPr>
          <w:rFonts w:hAnsi="宋体" w:hint="eastAsia"/>
          <w:szCs w:val="30"/>
        </w:rPr>
        <w:t>）</w:t>
      </w:r>
      <w:r>
        <w:rPr>
          <w:rFonts w:hAnsi="宋体" w:hint="eastAsia"/>
          <w:spacing w:val="-2"/>
          <w:szCs w:val="30"/>
        </w:rPr>
        <w:t>鉴定评审组开展现场鉴定评审，在备忘录中提出整改要</w:t>
      </w:r>
      <w:r>
        <w:rPr>
          <w:rFonts w:hAnsi="宋体" w:hint="eastAsia"/>
          <w:szCs w:val="30"/>
        </w:rPr>
        <w:t>求的，整改时间不得超过</w:t>
      </w:r>
      <w:r>
        <w:rPr>
          <w:rFonts w:hAnsi="宋体" w:hint="eastAsia"/>
          <w:szCs w:val="30"/>
        </w:rPr>
        <w:t>6</w:t>
      </w:r>
      <w:r>
        <w:rPr>
          <w:rFonts w:hAnsi="宋体" w:hint="eastAsia"/>
          <w:szCs w:val="30"/>
        </w:rPr>
        <w:t>个月。</w:t>
      </w:r>
    </w:p>
    <w:p w:rsidR="005077A7" w:rsidRDefault="00B70422">
      <w:pPr>
        <w:tabs>
          <w:tab w:val="left" w:pos="790"/>
          <w:tab w:val="left" w:pos="1264"/>
          <w:tab w:val="left" w:pos="1580"/>
        </w:tabs>
        <w:overflowPunct w:val="0"/>
        <w:adjustRightInd w:val="0"/>
        <w:snapToGrid w:val="0"/>
        <w:spacing w:line="336" w:lineRule="auto"/>
        <w:ind w:firstLine="624"/>
        <w:rPr>
          <w:rFonts w:hAnsi="宋体"/>
          <w:szCs w:val="30"/>
        </w:rPr>
      </w:pPr>
      <w:r>
        <w:rPr>
          <w:rFonts w:hAnsi="宋体" w:hint="eastAsia"/>
          <w:szCs w:val="30"/>
        </w:rPr>
        <w:t>（</w:t>
      </w:r>
      <w:r>
        <w:rPr>
          <w:rFonts w:hAnsi="宋体" w:hint="eastAsia"/>
          <w:szCs w:val="30"/>
        </w:rPr>
        <w:t>6</w:t>
      </w:r>
      <w:r>
        <w:rPr>
          <w:rFonts w:hAnsi="宋体" w:hint="eastAsia"/>
          <w:szCs w:val="30"/>
        </w:rPr>
        <w:t>）</w:t>
      </w:r>
      <w:r>
        <w:rPr>
          <w:rFonts w:hAnsi="宋体" w:hint="eastAsia"/>
          <w:spacing w:val="-3"/>
          <w:szCs w:val="30"/>
        </w:rPr>
        <w:t>发证机关在收到鉴定评审机构上报的鉴定评审报告和相</w:t>
      </w:r>
      <w:r>
        <w:rPr>
          <w:rFonts w:hAnsi="宋体" w:hint="eastAsia"/>
          <w:szCs w:val="30"/>
        </w:rPr>
        <w:t>关资料后，应当在</w:t>
      </w:r>
      <w:r>
        <w:rPr>
          <w:rFonts w:hAnsi="宋体" w:hint="eastAsia"/>
          <w:szCs w:val="30"/>
        </w:rPr>
        <w:t>20</w:t>
      </w:r>
      <w:r>
        <w:rPr>
          <w:rFonts w:hAnsi="宋体" w:hint="eastAsia"/>
          <w:szCs w:val="30"/>
        </w:rPr>
        <w:t>个工作日内，对鉴定评审报告和相关资料进行审查，符合发证条件的，向申请单位颁发相应许可证；不符合发证条件的，向申请单位发出《特种设备不予许可决定书》。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zCs w:val="30"/>
        </w:rPr>
        <w:t>充装许可证增项、变更、延续等详细情况请参考《特种设备生产和充装单位许可规则》（</w:t>
      </w:r>
      <w:r>
        <w:rPr>
          <w:rFonts w:hAnsi="宋体" w:hint="eastAsia"/>
          <w:szCs w:val="30"/>
        </w:rPr>
        <w:t>TSG 07</w:t>
      </w:r>
      <w:r>
        <w:rPr>
          <w:rFonts w:hAnsi="宋体" w:hint="eastAsia"/>
          <w:szCs w:val="30"/>
        </w:rPr>
        <w:t>—</w:t>
      </w:r>
      <w:r>
        <w:rPr>
          <w:rFonts w:hAnsi="宋体" w:hint="eastAsia"/>
          <w:szCs w:val="30"/>
        </w:rPr>
        <w:t>2019</w:t>
      </w:r>
      <w:r>
        <w:rPr>
          <w:rFonts w:hAnsi="宋体" w:hint="eastAsia"/>
          <w:szCs w:val="30"/>
        </w:rPr>
        <w:t>）和《上海市气瓶充装监督管理办法》（沪市监规</w:t>
      </w:r>
      <w:proofErr w:type="gramStart"/>
      <w:r>
        <w:rPr>
          <w:rFonts w:hAnsi="宋体" w:hint="eastAsia"/>
          <w:szCs w:val="30"/>
        </w:rPr>
        <w:t>范</w:t>
      </w:r>
      <w:proofErr w:type="gramEnd"/>
      <w:r>
        <w:rPr>
          <w:rFonts w:hAnsi="宋体" w:hint="eastAsia"/>
          <w:szCs w:val="30"/>
        </w:rPr>
        <w:t>〔</w:t>
      </w:r>
      <w:r>
        <w:rPr>
          <w:rFonts w:hAnsi="宋体" w:hint="eastAsia"/>
          <w:szCs w:val="30"/>
        </w:rPr>
        <w:t>2021</w:t>
      </w:r>
      <w:r>
        <w:rPr>
          <w:rFonts w:hAnsi="宋体" w:hint="eastAsia"/>
          <w:szCs w:val="30"/>
        </w:rPr>
        <w:t>〕</w:t>
      </w:r>
      <w:r>
        <w:rPr>
          <w:rFonts w:hAnsi="宋体" w:hint="eastAsia"/>
          <w:szCs w:val="30"/>
        </w:rPr>
        <w:t>12</w:t>
      </w:r>
      <w:r>
        <w:rPr>
          <w:rFonts w:hAnsi="宋体" w:hint="eastAsia"/>
          <w:szCs w:val="30"/>
        </w:rPr>
        <w:t>号）。</w:t>
      </w:r>
    </w:p>
    <w:p w:rsidR="005077A7" w:rsidRDefault="00B70422">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（二）审批时限。</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按照《市场监管总局关于特种设备行政许可优化准入服务和加强事中事后监管措施的公告》（总局公告</w:t>
      </w:r>
      <w:r>
        <w:rPr>
          <w:rFonts w:hAnsi="宋体" w:hint="eastAsia"/>
          <w:szCs w:val="30"/>
        </w:rPr>
        <w:t>2019</w:t>
      </w:r>
      <w:r>
        <w:rPr>
          <w:rFonts w:hAnsi="宋体" w:hint="eastAsia"/>
          <w:szCs w:val="30"/>
        </w:rPr>
        <w:t>年第</w:t>
      </w:r>
      <w:r>
        <w:rPr>
          <w:rFonts w:hAnsi="宋体" w:hint="eastAsia"/>
          <w:szCs w:val="30"/>
        </w:rPr>
        <w:t>8</w:t>
      </w:r>
      <w:r>
        <w:rPr>
          <w:rFonts w:hAnsi="宋体" w:hint="eastAsia"/>
          <w:szCs w:val="30"/>
        </w:rPr>
        <w:t>号）和《市场监管总局关于发布〈特种设备生产和充装单位许可规则〉的公告》（总局公告</w:t>
      </w:r>
      <w:r>
        <w:rPr>
          <w:rFonts w:hAnsi="宋体" w:hint="eastAsia"/>
          <w:szCs w:val="30"/>
        </w:rPr>
        <w:t>2019</w:t>
      </w:r>
      <w:r>
        <w:rPr>
          <w:rFonts w:hAnsi="宋体" w:hint="eastAsia"/>
          <w:szCs w:val="30"/>
        </w:rPr>
        <w:t>年第</w:t>
      </w:r>
      <w:r>
        <w:rPr>
          <w:rFonts w:hAnsi="宋体" w:hint="eastAsia"/>
          <w:szCs w:val="30"/>
        </w:rPr>
        <w:t>22</w:t>
      </w:r>
      <w:r>
        <w:rPr>
          <w:rFonts w:hAnsi="宋体" w:hint="eastAsia"/>
          <w:szCs w:val="30"/>
        </w:rPr>
        <w:t>号）的规定，特种设备生产单位许可审批发证时间压缩</w:t>
      </w:r>
      <w:r>
        <w:rPr>
          <w:rFonts w:hAnsi="宋体" w:hint="eastAsia"/>
          <w:szCs w:val="30"/>
        </w:rPr>
        <w:t>5</w:t>
      </w:r>
      <w:r>
        <w:rPr>
          <w:rFonts w:hAnsi="宋体" w:hint="eastAsia"/>
          <w:szCs w:val="30"/>
        </w:rPr>
        <w:t>个工作日，将审批时限由</w:t>
      </w:r>
      <w:r>
        <w:rPr>
          <w:rFonts w:hAnsi="宋体" w:hint="eastAsia"/>
          <w:szCs w:val="30"/>
        </w:rPr>
        <w:t>30</w:t>
      </w:r>
      <w:r>
        <w:rPr>
          <w:rFonts w:hAnsi="宋体" w:hint="eastAsia"/>
          <w:szCs w:val="30"/>
        </w:rPr>
        <w:t>个工作日压减至</w:t>
      </w:r>
      <w:r>
        <w:rPr>
          <w:rFonts w:hAnsi="宋体" w:hint="eastAsia"/>
          <w:szCs w:val="30"/>
        </w:rPr>
        <w:t>25</w:t>
      </w:r>
      <w:r>
        <w:rPr>
          <w:rFonts w:hAnsi="宋体" w:hint="eastAsia"/>
          <w:szCs w:val="30"/>
        </w:rPr>
        <w:t>个工作日。</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按照“双随机、</w:t>
      </w:r>
      <w:proofErr w:type="gramStart"/>
      <w:r>
        <w:rPr>
          <w:rFonts w:hAnsi="宋体" w:hint="eastAsia"/>
          <w:szCs w:val="30"/>
        </w:rPr>
        <w:t>一</w:t>
      </w:r>
      <w:proofErr w:type="gramEnd"/>
      <w:r>
        <w:rPr>
          <w:rFonts w:hAnsi="宋体" w:hint="eastAsia"/>
          <w:szCs w:val="30"/>
        </w:rPr>
        <w:t>公开”的监管原则，每年开展特种设备充装单位的监督抽查工作。发现违法违规行为按照《特种设备安全法》等有关规定依法查处。对有投诉举报和质量问题的特种设备充装单位，在每年的监督抽查工</w:t>
      </w:r>
      <w:r>
        <w:rPr>
          <w:rFonts w:hAnsi="宋体" w:hint="eastAsia"/>
          <w:szCs w:val="30"/>
        </w:rPr>
        <w:t>作中实施重点抽查。</w:t>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10</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酒类商品批发（零售）许可改革工作方案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根据《国务院关于在自由贸易试验区开展“证照分离”改革全覆盖试点的通知》（国发〔</w:t>
      </w:r>
      <w:r>
        <w:rPr>
          <w:rFonts w:hAnsi="宋体" w:hint="eastAsia"/>
          <w:szCs w:val="30"/>
        </w:rPr>
        <w:t>2019</w:t>
      </w:r>
      <w:r>
        <w:rPr>
          <w:rFonts w:hAnsi="宋体" w:hint="eastAsia"/>
          <w:szCs w:val="30"/>
        </w:rPr>
        <w:t>〕</w:t>
      </w:r>
      <w:r>
        <w:rPr>
          <w:rFonts w:hAnsi="宋体" w:hint="eastAsia"/>
          <w:szCs w:val="30"/>
        </w:rPr>
        <w:t>25</w:t>
      </w:r>
      <w:r>
        <w:rPr>
          <w:rFonts w:hAnsi="宋体" w:hint="eastAsia"/>
          <w:szCs w:val="30"/>
        </w:rPr>
        <w:t>号）的要求，为切实落实改革试点工作，结合本市实际，现对酒类商品批发（零售）许可工作由各区市场监督管理局落实实施。</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《中华人民共和国食品安全法》《上海市酒类商品产销管理条例》</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（一）具有合法主体资格。</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申领《酒类商品批发许可证》，应当具有与经营业务相匹配的资金。</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（二）具有符合所经营酒类商品的特性，且能确保酒类商品质量安全的经营（仓储）场所。</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申领《酒类商品批发许可证》《酒类商品零售许可证》应当具有与所经营酒类商品相匹配的仓储场所。</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（三）具有符合所经营酒类商品的特性，且能确保酒类商品质量与安全的管理制度。经营散装酒的还应具有符合有关散装食品经营要求的制度。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（四）具有熟悉酒类商品业务知识的人员。</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（五）有关法律、法规、规章规定的其他条件。</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告知承诺书应当明确许可所需申请材料和材料提交要求。告知承诺书约定申请人在递交告知承诺书时提交的材料，申请人应当在</w:t>
      </w:r>
      <w:r>
        <w:rPr>
          <w:rFonts w:hAnsi="宋体" w:hint="eastAsia"/>
          <w:szCs w:val="30"/>
        </w:rPr>
        <w:t>递交告知承诺书时一并提交；约定在行政许可决定</w:t>
      </w:r>
      <w:proofErr w:type="gramStart"/>
      <w:r>
        <w:rPr>
          <w:rFonts w:hAnsi="宋体" w:hint="eastAsia"/>
          <w:szCs w:val="30"/>
        </w:rPr>
        <w:t>作出</w:t>
      </w:r>
      <w:proofErr w:type="gramEnd"/>
      <w:r>
        <w:rPr>
          <w:rFonts w:hAnsi="宋体" w:hint="eastAsia"/>
          <w:szCs w:val="30"/>
        </w:rPr>
        <w:t>后</w:t>
      </w:r>
      <w:r>
        <w:rPr>
          <w:rFonts w:hAnsi="宋体" w:hint="eastAsia"/>
          <w:szCs w:val="30"/>
        </w:rPr>
        <w:t>30</w:t>
      </w:r>
      <w:r>
        <w:rPr>
          <w:rFonts w:hAnsi="宋体" w:hint="eastAsia"/>
          <w:szCs w:val="30"/>
        </w:rPr>
        <w:t>天内提交的材料，申请人应当按照约定期限提交。</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（一）申请人申领酒类商品经营许可证的，应当向区市场监管局提出。</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申请人可以到区市场监管局许可受理窗口提出申请，也可通过信函，或区市场监管局指定的传真、电子邮件或者电子政务平台提出申请，并对其提交的申请材料真实性负责。</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申请人委托他人提出许可申请的，委托代理人应当提交授权委托书以及委托代理人或者指定代表的身份证明。</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w:t>
      </w:r>
      <w:r>
        <w:rPr>
          <w:rFonts w:hAnsi="宋体" w:hint="eastAsia"/>
          <w:spacing w:val="-4"/>
          <w:szCs w:val="30"/>
        </w:rPr>
        <w:t>申请人到区市场监管局行政许可受理窗口提出申请的，</w:t>
      </w:r>
      <w:r>
        <w:rPr>
          <w:rFonts w:hAnsi="宋体" w:hint="eastAsia"/>
          <w:szCs w:val="30"/>
        </w:rPr>
        <w:t>以申请人提交申请材料的时间为</w:t>
      </w:r>
      <w:r>
        <w:rPr>
          <w:rFonts w:hAnsi="宋体" w:hint="eastAsia"/>
          <w:szCs w:val="30"/>
        </w:rPr>
        <w:t>收到申请材料的时间。</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申请人通过信函提出申请的，以区市场监管局收讫信函的时间为申请材料的时间。</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申请人通过传真、电子邮件或者电子政务平台提出申请的，以申请材料到达区市场监管局指定的传真号码、电子邮件地址或者电子政务平台的时间为收到申请材料的时间。</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（三）区市场监管局收到申请后，应当制作加盖机关印章的《酒类商品批发许可告知承诺书》《酒类商品零售许可告知承诺书》（以下统称告知承诺书）并送达申请人。</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申请人当面递交申请的，区市场监管局应当当场发给告知承诺书；申请人通过信函、传真、电子邮件或者电子政务平台等方式提出</w:t>
      </w:r>
      <w:r>
        <w:rPr>
          <w:rFonts w:hAnsi="宋体" w:hint="eastAsia"/>
          <w:szCs w:val="30"/>
        </w:rPr>
        <w:t>申请的，区市场监管局应当在收到申请后</w:t>
      </w:r>
      <w:r>
        <w:rPr>
          <w:rFonts w:hAnsi="宋体" w:hint="eastAsia"/>
          <w:szCs w:val="30"/>
        </w:rPr>
        <w:t>3</w:t>
      </w:r>
      <w:r>
        <w:rPr>
          <w:rFonts w:hAnsi="宋体" w:hint="eastAsia"/>
          <w:szCs w:val="30"/>
        </w:rPr>
        <w:t>个工作日内，向申请人送达告知承诺书。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（四）申请人收到告知承诺书，愿意</w:t>
      </w:r>
      <w:proofErr w:type="gramStart"/>
      <w:r>
        <w:rPr>
          <w:rFonts w:hAnsi="宋体" w:hint="eastAsia"/>
          <w:szCs w:val="30"/>
        </w:rPr>
        <w:t>作出</w:t>
      </w:r>
      <w:proofErr w:type="gramEnd"/>
      <w:r>
        <w:rPr>
          <w:rFonts w:hAnsi="宋体" w:hint="eastAsia"/>
          <w:szCs w:val="30"/>
        </w:rPr>
        <w:t>承诺的应当在被告知的期限内，填写申请人基本信息，并对告知承诺书中载明的内容</w:t>
      </w:r>
      <w:proofErr w:type="gramStart"/>
      <w:r>
        <w:rPr>
          <w:rFonts w:hAnsi="宋体" w:hint="eastAsia"/>
          <w:szCs w:val="30"/>
        </w:rPr>
        <w:t>作出</w:t>
      </w:r>
      <w:proofErr w:type="gramEnd"/>
      <w:r>
        <w:rPr>
          <w:rFonts w:hAnsi="宋体" w:hint="eastAsia"/>
          <w:szCs w:val="30"/>
        </w:rPr>
        <w:t>确认与承诺。</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申请人应当将经签章的告知承诺书和告知承诺书约定的材料当面递交或者邮寄给区市场监管局。</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告知承诺书经浦东新区市场监管局和申请人双方盖章后生效。</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（五）区市场监管局收到经申请人签章的告知承诺书以及告知承诺书约定的材料后，能够当场</w:t>
      </w:r>
      <w:proofErr w:type="gramStart"/>
      <w:r>
        <w:rPr>
          <w:rFonts w:hAnsi="宋体" w:hint="eastAsia"/>
          <w:szCs w:val="30"/>
        </w:rPr>
        <w:t>作出</w:t>
      </w:r>
      <w:proofErr w:type="gramEnd"/>
      <w:r>
        <w:rPr>
          <w:rFonts w:hAnsi="宋体" w:hint="eastAsia"/>
          <w:szCs w:val="30"/>
        </w:rPr>
        <w:t>行政许可决定的，应当当场制发《准予行政许可决定书》并向申请人颁发《酒类商品批发许</w:t>
      </w:r>
      <w:r>
        <w:rPr>
          <w:rFonts w:hAnsi="宋体" w:hint="eastAsia"/>
          <w:szCs w:val="30"/>
        </w:rPr>
        <w:t>可证》《酒类商品零售许可证》（含正、副本）。</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经审查，不符合许可条件的，各区市场监管局应当</w:t>
      </w:r>
      <w:proofErr w:type="gramStart"/>
      <w:r>
        <w:rPr>
          <w:rFonts w:hAnsi="宋体" w:hint="eastAsia"/>
          <w:szCs w:val="30"/>
        </w:rPr>
        <w:t>作出</w:t>
      </w:r>
      <w:proofErr w:type="gramEnd"/>
      <w:r>
        <w:rPr>
          <w:rFonts w:hAnsi="宋体" w:hint="eastAsia"/>
          <w:szCs w:val="30"/>
        </w:rPr>
        <w:t>不予许可的书面决定并制发《不予行政许可决定书》，向申请人说明理由并告知权利的救济方式和途径。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（六）申请人领取《酒类商品批发许可证》《酒类商品零售许可证》。</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（七）许可机关归档人进行文件归档。</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（一）严格执行有关法律法规和标准，开展“双随机、</w:t>
      </w:r>
      <w:proofErr w:type="gramStart"/>
      <w:r>
        <w:rPr>
          <w:rFonts w:hAnsi="宋体" w:hint="eastAsia"/>
          <w:szCs w:val="30"/>
        </w:rPr>
        <w:t>一</w:t>
      </w:r>
      <w:proofErr w:type="gramEnd"/>
      <w:r>
        <w:rPr>
          <w:rFonts w:hAnsi="宋体" w:hint="eastAsia"/>
          <w:szCs w:val="30"/>
        </w:rPr>
        <w:t>公开”监管，发挥网格化管理的优势，发现违法违规行为的要依法严查重处并公开结果。</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（二）被许可人经营假冒伪劣酒类商品且情节严重的，浦东新区市场监管局可以依法吊销酒类商品经营许可证；构成犯罪的，依法移送司法机关追究刑事责任。</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w:t>
      </w:r>
      <w:r>
        <w:rPr>
          <w:rFonts w:hAnsi="宋体" w:hint="eastAsia"/>
          <w:spacing w:val="-2"/>
          <w:szCs w:val="30"/>
        </w:rPr>
        <w:t>区市场监管局应当将酒类商品经营的行政许可、监管、</w:t>
      </w:r>
      <w:r>
        <w:rPr>
          <w:rFonts w:hAnsi="宋体" w:hint="eastAsia"/>
          <w:szCs w:val="30"/>
        </w:rPr>
        <w:t>行政处罚等事项记入酒类商品经营者信用档案，通过国家企业信用信息公示系统向社会公示；对有不良信用记录的酒类商品经营者应当增加监督检查频次。</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br w:type="page"/>
      </w:r>
    </w:p>
    <w:p w:rsidR="005077A7" w:rsidRDefault="00B70422">
      <w:pPr>
        <w:tabs>
          <w:tab w:val="left" w:pos="790"/>
          <w:tab w:val="left" w:pos="1264"/>
        </w:tabs>
        <w:overflowPunct w:val="0"/>
        <w:adjustRightInd w:val="0"/>
        <w:snapToGrid w:val="0"/>
        <w:rPr>
          <w:rFonts w:ascii="黑体" w:eastAsia="黑体"/>
          <w:kern w:val="0"/>
          <w:szCs w:val="30"/>
        </w:rPr>
      </w:pPr>
      <w:r>
        <w:rPr>
          <w:rFonts w:ascii="黑体" w:eastAsia="黑体" w:hint="eastAsia"/>
          <w:kern w:val="0"/>
          <w:szCs w:val="30"/>
        </w:rPr>
        <w:t>附件</w:t>
      </w:r>
      <w:r>
        <w:rPr>
          <w:rFonts w:ascii="黑体" w:eastAsia="黑体" w:hint="eastAsia"/>
          <w:kern w:val="0"/>
          <w:szCs w:val="30"/>
        </w:rPr>
        <w:t>11</w:t>
      </w:r>
    </w:p>
    <w:p w:rsidR="005077A7" w:rsidRDefault="005077A7">
      <w:pPr>
        <w:overflowPunct w:val="0"/>
        <w:adjustRightInd w:val="0"/>
        <w:snapToGrid w:val="0"/>
        <w:spacing w:line="336" w:lineRule="auto"/>
        <w:rPr>
          <w:kern w:val="0"/>
          <w:szCs w:val="30"/>
        </w:rPr>
      </w:pP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食品生产加工小作坊准许生产证核发</w:t>
      </w:r>
    </w:p>
    <w:p w:rsidR="005077A7" w:rsidRDefault="00B70422">
      <w:pPr>
        <w:tabs>
          <w:tab w:val="left" w:pos="790"/>
        </w:tabs>
        <w:overflowPunct w:val="0"/>
        <w:adjustRightInd w:val="0"/>
        <w:snapToGrid w:val="0"/>
        <w:jc w:val="center"/>
        <w:rPr>
          <w:rFonts w:ascii="方正小标宋简体" w:eastAsia="方正小标宋简体" w:hAnsi="宋体"/>
          <w:kern w:val="0"/>
          <w:sz w:val="44"/>
          <w:szCs w:val="44"/>
        </w:rPr>
      </w:pPr>
      <w:r>
        <w:rPr>
          <w:rFonts w:ascii="方正小标宋简体" w:eastAsia="方正小标宋简体" w:hAnsi="宋体" w:hint="eastAsia"/>
          <w:kern w:val="0"/>
          <w:sz w:val="44"/>
          <w:szCs w:val="44"/>
        </w:rPr>
        <w:t>改革工作方案</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一、主管部门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上海市市场监督管理局</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二、改革内容</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根据《国务院关于在自由贸易试验区开展“证照分离”改革全覆盖试点的通知》（国发〔</w:t>
      </w:r>
      <w:r>
        <w:rPr>
          <w:rFonts w:hAnsi="宋体" w:hint="eastAsia"/>
          <w:szCs w:val="30"/>
        </w:rPr>
        <w:t>2019</w:t>
      </w:r>
      <w:r>
        <w:rPr>
          <w:rFonts w:hAnsi="宋体" w:hint="eastAsia"/>
          <w:szCs w:val="30"/>
        </w:rPr>
        <w:t>〕</w:t>
      </w:r>
      <w:r>
        <w:rPr>
          <w:rFonts w:hAnsi="宋体" w:hint="eastAsia"/>
          <w:szCs w:val="30"/>
        </w:rPr>
        <w:t>25</w:t>
      </w:r>
      <w:r>
        <w:rPr>
          <w:rFonts w:hAnsi="宋体" w:hint="eastAsia"/>
          <w:szCs w:val="30"/>
        </w:rPr>
        <w:t>号），对“食品生产加工小作坊准许生产证核发”，由县级以上地方市场监管部门优化审批服务：</w:t>
      </w:r>
      <w:r>
        <w:rPr>
          <w:rFonts w:hAnsi="宋体" w:hint="eastAsia"/>
          <w:szCs w:val="30"/>
        </w:rPr>
        <w:t>1</w:t>
      </w:r>
      <w:r>
        <w:rPr>
          <w:rFonts w:hAnsi="宋体"/>
          <w:szCs w:val="30"/>
          <w:lang/>
        </w:rPr>
        <w:t>．</w:t>
      </w:r>
      <w:r>
        <w:rPr>
          <w:rFonts w:hAnsi="宋体" w:hint="eastAsia"/>
          <w:szCs w:val="30"/>
        </w:rPr>
        <w:t>推广网上业务办理，使用电子证书，实行从受理、审查、审批到发证</w:t>
      </w:r>
      <w:proofErr w:type="gramStart"/>
      <w:r>
        <w:rPr>
          <w:rFonts w:hAnsi="宋体" w:hint="eastAsia"/>
          <w:szCs w:val="30"/>
        </w:rPr>
        <w:t>全程网办</w:t>
      </w:r>
      <w:proofErr w:type="gramEnd"/>
      <w:r>
        <w:rPr>
          <w:rFonts w:hAnsi="宋体" w:hint="eastAsia"/>
          <w:szCs w:val="30"/>
        </w:rPr>
        <w:t>。</w:t>
      </w:r>
      <w:r>
        <w:rPr>
          <w:rFonts w:hAnsi="宋体" w:hint="eastAsia"/>
          <w:szCs w:val="30"/>
        </w:rPr>
        <w:t>2</w:t>
      </w:r>
      <w:r>
        <w:rPr>
          <w:rFonts w:hAnsi="宋体"/>
          <w:szCs w:val="30"/>
          <w:lang/>
        </w:rPr>
        <w:t>．</w:t>
      </w:r>
      <w:r>
        <w:rPr>
          <w:rFonts w:hAnsi="宋体" w:hint="eastAsia"/>
          <w:szCs w:val="30"/>
        </w:rPr>
        <w:t>压缩审批时限。新办、需要现场核查的延续和需要现场核查的依申请变更，审批时限由</w:t>
      </w:r>
      <w:r>
        <w:rPr>
          <w:rFonts w:hAnsi="宋体" w:hint="eastAsia"/>
          <w:szCs w:val="30"/>
        </w:rPr>
        <w:t>20</w:t>
      </w:r>
      <w:r>
        <w:rPr>
          <w:rFonts w:hAnsi="宋体" w:hint="eastAsia"/>
          <w:szCs w:val="30"/>
        </w:rPr>
        <w:t>个工作日压减至</w:t>
      </w:r>
      <w:r>
        <w:rPr>
          <w:rFonts w:hAnsi="宋体" w:hint="eastAsia"/>
          <w:szCs w:val="30"/>
        </w:rPr>
        <w:t>10</w:t>
      </w:r>
      <w:r>
        <w:rPr>
          <w:rFonts w:hAnsi="宋体" w:hint="eastAsia"/>
          <w:szCs w:val="30"/>
        </w:rPr>
        <w:t>个工作日；仅变更食品生产许可生产者名称、社会信用代码或者法定代表人、负责人的，由</w:t>
      </w:r>
      <w:r>
        <w:rPr>
          <w:rFonts w:hAnsi="宋体" w:hint="eastAsia"/>
          <w:szCs w:val="30"/>
        </w:rPr>
        <w:t>20</w:t>
      </w:r>
      <w:r>
        <w:rPr>
          <w:rFonts w:hAnsi="宋体" w:hint="eastAsia"/>
          <w:szCs w:val="30"/>
        </w:rPr>
        <w:t>个工作日压减至</w:t>
      </w:r>
      <w:r>
        <w:rPr>
          <w:rFonts w:hAnsi="宋体" w:hint="eastAsia"/>
          <w:szCs w:val="30"/>
        </w:rPr>
        <w:t>1</w:t>
      </w:r>
      <w:r>
        <w:rPr>
          <w:rFonts w:hAnsi="宋体" w:hint="eastAsia"/>
          <w:szCs w:val="30"/>
        </w:rPr>
        <w:t>个工作日；补证、注销由</w:t>
      </w:r>
      <w:r>
        <w:rPr>
          <w:rFonts w:hAnsi="宋体" w:hint="eastAsia"/>
          <w:szCs w:val="30"/>
        </w:rPr>
        <w:t>20</w:t>
      </w:r>
      <w:r>
        <w:rPr>
          <w:rFonts w:hAnsi="宋体" w:hint="eastAsia"/>
          <w:szCs w:val="30"/>
        </w:rPr>
        <w:t>个工作日压减至</w:t>
      </w:r>
      <w:r>
        <w:rPr>
          <w:rFonts w:hAnsi="宋体" w:hint="eastAsia"/>
          <w:szCs w:val="30"/>
        </w:rPr>
        <w:t>1</w:t>
      </w:r>
      <w:r>
        <w:rPr>
          <w:rFonts w:hAnsi="宋体" w:hint="eastAsia"/>
          <w:szCs w:val="30"/>
        </w:rPr>
        <w:t>个工作日。</w:t>
      </w:r>
      <w:r>
        <w:rPr>
          <w:rFonts w:hAnsi="宋体" w:hint="eastAsia"/>
          <w:szCs w:val="30"/>
        </w:rPr>
        <w:t>3</w:t>
      </w:r>
      <w:r>
        <w:rPr>
          <w:rFonts w:hAnsi="宋体"/>
          <w:szCs w:val="30"/>
          <w:lang/>
        </w:rPr>
        <w:t>．</w:t>
      </w:r>
      <w:r>
        <w:rPr>
          <w:rFonts w:hAnsi="宋体" w:hint="eastAsia"/>
          <w:szCs w:val="30"/>
        </w:rPr>
        <w:t>新</w:t>
      </w:r>
      <w:r>
        <w:rPr>
          <w:rFonts w:hAnsi="宋体" w:hint="eastAsia"/>
          <w:szCs w:val="30"/>
        </w:rPr>
        <w:t>证提交材料中在线获取营业执照和本市居民身份证；延续、依申请变更和补正提交材料中在线获取本市居民身份证；依申请注销提交材料中不再要求申请人提交营业执照。</w:t>
      </w:r>
      <w:r>
        <w:rPr>
          <w:rFonts w:hAnsi="宋体" w:hint="eastAsia"/>
          <w:szCs w:val="30"/>
        </w:rPr>
        <w:t>4</w:t>
      </w:r>
      <w:r>
        <w:rPr>
          <w:rFonts w:hAnsi="宋体"/>
          <w:szCs w:val="30"/>
          <w:lang/>
        </w:rPr>
        <w:t>．</w:t>
      </w:r>
      <w:r>
        <w:rPr>
          <w:rFonts w:hAnsi="宋体" w:hint="eastAsia"/>
          <w:szCs w:val="30"/>
        </w:rPr>
        <w:t>公示审批程序、受理条件和办理标准，公开办理进度。</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三、法律依据</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《上海市食品安全条例》</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四、许可条件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（一）申请食品生产加工小作坊准许生产证，应当先行取得营业执照等合法主体资格。</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（二）本市对食品生产加工小作坊生产加工的食品实行品种目录管理，生产列入《上海市食品生产加工小作坊品种目录》的食品，可以申请食品生产加工小作坊准许生产证。</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（三）食品生产加工小作坊</w:t>
      </w:r>
      <w:r>
        <w:rPr>
          <w:rFonts w:hAnsi="宋体" w:hint="eastAsia"/>
          <w:szCs w:val="30"/>
        </w:rPr>
        <w:t>从事食品生产加工活动，应当具备下列条件：</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有与生产加工的食品品种、数量相适应的生产加工场所，环境整洁，并与有毒、有害场所以及其他污染源保持规定的安全距离；</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szCs w:val="30"/>
          <w:lang/>
        </w:rPr>
        <w:t>．</w:t>
      </w:r>
      <w:r>
        <w:rPr>
          <w:rFonts w:hAnsi="宋体" w:hint="eastAsia"/>
          <w:spacing w:val="-6"/>
          <w:szCs w:val="30"/>
        </w:rPr>
        <w:t>有与生产加工的食品品种、数量相适应的生产加工和卫生、</w:t>
      </w:r>
      <w:r>
        <w:rPr>
          <w:rFonts w:hAnsi="宋体" w:hint="eastAsia"/>
          <w:szCs w:val="30"/>
        </w:rPr>
        <w:t>污水及废弃物处理设备或者设施；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有保证食品安全的规章制度；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4</w:t>
      </w:r>
      <w:r>
        <w:rPr>
          <w:rFonts w:hAnsi="宋体"/>
          <w:szCs w:val="30"/>
          <w:lang/>
        </w:rPr>
        <w:t>．</w:t>
      </w:r>
      <w:r>
        <w:rPr>
          <w:rFonts w:hAnsi="宋体" w:hint="eastAsia"/>
          <w:szCs w:val="30"/>
        </w:rPr>
        <w:t>有合理的设备布局和工艺流程。</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五、材料要求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申请食品生产加工小作坊准许生产证，应当向申请人所在地县级以上地方市场监督管理部门提交下列材料：</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（一）申请书。</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（二）生产场所及其周围环境平面图、各功能区间布局平面图、工艺设备布局图工艺流程图。</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（三）有资质的检验机构出具的产品检验报告。</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（四）进货查验记录、出厂销售记录、从业人员健康管理等保障食品安全的制度。</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六、程序环节</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按《上海市食品安全条例》《上海市食品药品监督管理局关于发布〈上海市食品生产加工小作坊监督管理办法〉的通知》（沪食药监规〔</w:t>
      </w:r>
      <w:r>
        <w:rPr>
          <w:rFonts w:hAnsi="宋体" w:hint="eastAsia"/>
          <w:szCs w:val="30"/>
        </w:rPr>
        <w:t>2017</w:t>
      </w:r>
      <w:r>
        <w:rPr>
          <w:rFonts w:hAnsi="宋体" w:hint="eastAsia"/>
          <w:szCs w:val="30"/>
        </w:rPr>
        <w:t>〕</w:t>
      </w:r>
      <w:r>
        <w:rPr>
          <w:rFonts w:hAnsi="宋体" w:hint="eastAsia"/>
          <w:szCs w:val="30"/>
        </w:rPr>
        <w:t>6</w:t>
      </w:r>
      <w:r>
        <w:rPr>
          <w:rFonts w:hAnsi="宋体" w:hint="eastAsia"/>
          <w:szCs w:val="30"/>
        </w:rPr>
        <w:t>号）的规定执行。</w:t>
      </w:r>
    </w:p>
    <w:p w:rsidR="005077A7" w:rsidRDefault="00B70422">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七、监管措施</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（一）严格执行有关法律法规和标准，推进部门间信息共享应用。</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（二）开展“双随机、</w:t>
      </w:r>
      <w:proofErr w:type="gramStart"/>
      <w:r>
        <w:rPr>
          <w:rFonts w:hAnsi="宋体" w:hint="eastAsia"/>
          <w:szCs w:val="30"/>
        </w:rPr>
        <w:t>一</w:t>
      </w:r>
      <w:proofErr w:type="gramEnd"/>
      <w:r>
        <w:rPr>
          <w:rFonts w:hAnsi="宋体" w:hint="eastAsia"/>
          <w:szCs w:val="30"/>
        </w:rPr>
        <w:t>公开”监管，发现违法行为的要依法查处。</w:t>
      </w:r>
    </w:p>
    <w:p w:rsidR="005077A7" w:rsidRDefault="00B70422">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（三）加强</w:t>
      </w:r>
      <w:r>
        <w:rPr>
          <w:rFonts w:hAnsi="宋体" w:hint="eastAsia"/>
          <w:szCs w:val="30"/>
        </w:rPr>
        <w:t>信用监管，向社会公布食品生产加工小作坊信用状况，对失信主体开展联合惩戒。</w:t>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sectPr w:rsidR="005077A7">
          <w:footerReference w:type="even" r:id="rId7"/>
          <w:footerReference w:type="default" r:id="rId8"/>
          <w:pgSz w:w="11906" w:h="16838"/>
          <w:pgMar w:top="2098" w:right="1474" w:bottom="1984" w:left="1587" w:header="851" w:footer="1417" w:gutter="0"/>
          <w:cols w:space="0"/>
          <w:docGrid w:type="linesAndChars" w:linePitch="579" w:charSpace="-849"/>
        </w:sect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rPr>
          <w:rFonts w:hAnsi="宋体"/>
          <w:szCs w:val="30"/>
        </w:rPr>
      </w:pPr>
      <w:r>
        <w:rPr>
          <w:rFonts w:hAnsi="宋体" w:hint="eastAsia"/>
          <w:szCs w:val="30"/>
        </w:rPr>
        <w:br w:type="page"/>
      </w: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B70422">
      <w:pPr>
        <w:rPr>
          <w:rFonts w:hAnsi="宋体"/>
          <w:szCs w:val="30"/>
        </w:rPr>
      </w:pPr>
      <w:r>
        <w:rPr>
          <w:rFonts w:hAnsi="宋体" w:hint="eastAsia"/>
          <w:szCs w:val="30"/>
        </w:rPr>
        <w:br w:type="page"/>
      </w:r>
      <w:bookmarkStart w:id="5" w:name="_GoBack"/>
      <w:bookmarkEnd w:id="5"/>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line="336" w:lineRule="auto"/>
        <w:ind w:firstLine="624"/>
        <w:rPr>
          <w:rFonts w:hAnsi="宋体"/>
          <w:szCs w:val="30"/>
        </w:rPr>
      </w:pPr>
    </w:p>
    <w:p w:rsidR="005077A7" w:rsidRDefault="005077A7">
      <w:pPr>
        <w:tabs>
          <w:tab w:val="left" w:pos="790"/>
          <w:tab w:val="left" w:pos="1264"/>
        </w:tabs>
        <w:overflowPunct w:val="0"/>
        <w:adjustRightInd w:val="0"/>
        <w:snapToGrid w:val="0"/>
        <w:spacing w:after="140" w:line="336" w:lineRule="auto"/>
        <w:ind w:firstLine="624"/>
        <w:rPr>
          <w:rFonts w:hAnsi="宋体"/>
          <w:szCs w:val="30"/>
        </w:rPr>
      </w:pPr>
    </w:p>
    <w:p w:rsidR="005077A7" w:rsidRDefault="005077A7">
      <w:pPr>
        <w:overflowPunct w:val="0"/>
        <w:adjustRightInd w:val="0"/>
        <w:snapToGrid w:val="0"/>
        <w:spacing w:line="336" w:lineRule="auto"/>
        <w:ind w:firstLine="284"/>
        <w:rPr>
          <w:rFonts w:hAnsi="宋体"/>
          <w:sz w:val="28"/>
          <w:szCs w:val="28"/>
        </w:rPr>
      </w:pPr>
      <w:r w:rsidRPr="005077A7">
        <w:rPr>
          <w:sz w:val="28"/>
          <w:szCs w:val="28"/>
        </w:rPr>
        <w:pict>
          <v:line id="_x0000_s1028" style="position:absolute;left:0;text-align:left;z-index:251669504;mso-width-relative:page;mso-height-relative:page" from="0,20.7pt" to="442.2pt,20.7pt" o:gfxdata="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DegGDHVAAAABgEAAA8AAAAAAAAAAQAgAAAAOAAAAGRycy9kb3ducmV2LnhtbFBLAQIUABQA&#10;AAAIAIdO4kDyyG0T3QEAAJoDAAAOAAAAAAAAAAEAIAAAADoBAABkcnMvZTJvRG9jLnhtbFBLBQYA&#10;AAAABgAGAFkBAACJBQAAAAA=&#10;" strokeweight="1pt">
            <w10:anchorlock/>
          </v:line>
        </w:pict>
      </w:r>
      <w:r w:rsidRPr="005077A7">
        <w:rPr>
          <w:sz w:val="28"/>
          <w:szCs w:val="28"/>
        </w:rPr>
        <w:pict>
          <v:line id="_x0000_s1027" style="position:absolute;left:0;text-align:left;z-index:251668480;mso-width-relative:page;mso-height-relative:page" from="0,-3.95pt" to="442.2pt,-3.95pt" o:gfxdata="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AsgsWV1gAAAAYBAAAPAAAAAAAAAAEAIAAAADgAAABkcnMvZG93bnJldi54bWxQSwECFAAU&#10;AAAACACHTuJAfhcy4t0BAACaAwAADgAAAAAAAAABACAAAAA7AQAAZHJzL2Uyb0RvYy54bWxQSwUG&#10;AAAAAAYABgBZAQAAigUAAAAA&#10;" strokeweight="1pt">
            <w10:anchorlock/>
          </v:line>
        </w:pict>
      </w:r>
      <w:r w:rsidR="00B70422">
        <w:rPr>
          <w:rFonts w:hAnsi="宋体" w:hint="eastAsia"/>
          <w:sz w:val="28"/>
          <w:szCs w:val="28"/>
        </w:rPr>
        <w:t>上海市市场监督管理局办公室</w:t>
      </w:r>
      <w:r w:rsidR="00B70422">
        <w:rPr>
          <w:rFonts w:hAnsi="宋体" w:hint="eastAsia"/>
          <w:spacing w:val="-2"/>
          <w:sz w:val="28"/>
          <w:szCs w:val="28"/>
        </w:rPr>
        <w:t xml:space="preserve">                </w:t>
      </w:r>
      <w:r w:rsidR="00B70422">
        <w:rPr>
          <w:rFonts w:hAnsi="宋体" w:hint="eastAsia"/>
          <w:sz w:val="28"/>
          <w:szCs w:val="28"/>
        </w:rPr>
        <w:t>202</w:t>
      </w:r>
      <w:r w:rsidR="00B70422">
        <w:rPr>
          <w:rFonts w:hAnsi="宋体" w:hint="eastAsia"/>
          <w:sz w:val="28"/>
          <w:szCs w:val="28"/>
        </w:rPr>
        <w:t>2</w:t>
      </w:r>
      <w:r w:rsidR="00B70422">
        <w:rPr>
          <w:rFonts w:hAnsi="宋体" w:hint="eastAsia"/>
          <w:sz w:val="28"/>
          <w:szCs w:val="28"/>
        </w:rPr>
        <w:t>年</w:t>
      </w:r>
      <w:r w:rsidR="00B70422">
        <w:rPr>
          <w:rFonts w:hAnsi="宋体" w:hint="eastAsia"/>
          <w:sz w:val="28"/>
          <w:szCs w:val="28"/>
        </w:rPr>
        <w:t>1</w:t>
      </w:r>
      <w:r w:rsidR="00B70422">
        <w:rPr>
          <w:rFonts w:hAnsi="宋体" w:hint="eastAsia"/>
          <w:sz w:val="28"/>
          <w:szCs w:val="28"/>
        </w:rPr>
        <w:t>月</w:t>
      </w:r>
      <w:r w:rsidR="00B70422">
        <w:rPr>
          <w:rFonts w:hAnsi="宋体" w:hint="eastAsia"/>
          <w:sz w:val="28"/>
          <w:szCs w:val="28"/>
        </w:rPr>
        <w:t>5</w:t>
      </w:r>
      <w:r w:rsidR="00B70422">
        <w:rPr>
          <w:rFonts w:hAnsi="宋体" w:hint="eastAsia"/>
          <w:sz w:val="28"/>
          <w:szCs w:val="28"/>
        </w:rPr>
        <w:t>日印发</w:t>
      </w:r>
      <w:r w:rsidR="00B70422">
        <w:rPr>
          <w:rFonts w:hAnsi="宋体" w:hint="eastAsia"/>
          <w:sz w:val="28"/>
          <w:szCs w:val="28"/>
        </w:rPr>
        <w:t xml:space="preserve">  </w:t>
      </w:r>
    </w:p>
    <w:sectPr w:rsidR="005077A7" w:rsidSect="005077A7">
      <w:footerReference w:type="even" r:id="rId9"/>
      <w:footerReference w:type="default" r:id="rId10"/>
      <w:pgSz w:w="11906" w:h="16838"/>
      <w:pgMar w:top="2098" w:right="1474" w:bottom="1984" w:left="1587" w:header="851" w:footer="1417" w:gutter="0"/>
      <w:cols w:space="0"/>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7A7" w:rsidRDefault="005077A7" w:rsidP="005077A7">
      <w:r>
        <w:separator/>
      </w:r>
    </w:p>
  </w:endnote>
  <w:endnote w:type="continuationSeparator" w:id="1">
    <w:p w:rsidR="005077A7" w:rsidRDefault="005077A7" w:rsidP="005077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onsolas">
    <w:altName w:val="Liberation Sans Narrow"/>
    <w:panose1 w:val="020B0609020204030204"/>
    <w:charset w:val="00"/>
    <w:family w:val="modern"/>
    <w:pitch w:val="default"/>
    <w:sig w:usb0="00000000" w:usb1="00000000"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altName w:val="黑体"/>
    <w:panose1 w:val="020B0503020204020204"/>
    <w:charset w:val="86"/>
    <w:family w:val="swiss"/>
    <w:pitch w:val="default"/>
    <w:sig w:usb0="00000000" w:usb1="0000000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7A7" w:rsidRDefault="00B70422">
    <w:pPr>
      <w:pStyle w:val="a4"/>
      <w:ind w:left="312" w:right="312"/>
      <w:jc w:val="both"/>
      <w:rPr>
        <w:rFonts w:ascii="宋体" w:eastAsia="宋体" w:hAnsi="宋体"/>
        <w:kern w:val="0"/>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5077A7">
      <w:rPr>
        <w:rFonts w:ascii="宋体" w:eastAsia="宋体" w:hAnsi="宋体" w:hint="eastAsia"/>
        <w:kern w:val="0"/>
        <w:sz w:val="28"/>
        <w:szCs w:val="28"/>
      </w:rPr>
      <w:fldChar w:fldCharType="begin"/>
    </w:r>
    <w:r>
      <w:rPr>
        <w:rFonts w:ascii="宋体" w:eastAsia="宋体" w:hAnsi="宋体" w:hint="eastAsia"/>
        <w:kern w:val="0"/>
        <w:sz w:val="28"/>
        <w:szCs w:val="28"/>
      </w:rPr>
      <w:instrText xml:space="preserve"> PAGE </w:instrText>
    </w:r>
    <w:r w:rsidR="005077A7">
      <w:rPr>
        <w:rFonts w:ascii="宋体" w:eastAsia="宋体" w:hAnsi="宋体" w:hint="eastAsia"/>
        <w:kern w:val="0"/>
        <w:sz w:val="28"/>
        <w:szCs w:val="28"/>
      </w:rPr>
      <w:fldChar w:fldCharType="separate"/>
    </w:r>
    <w:r>
      <w:rPr>
        <w:rFonts w:ascii="宋体" w:eastAsia="宋体" w:hAnsi="宋体"/>
        <w:noProof/>
        <w:kern w:val="0"/>
        <w:sz w:val="28"/>
        <w:szCs w:val="28"/>
      </w:rPr>
      <w:t>2</w:t>
    </w:r>
    <w:r w:rsidR="005077A7">
      <w:rPr>
        <w:rFonts w:ascii="宋体" w:eastAsia="宋体" w:hAnsi="宋体" w:hint="eastAsia"/>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7A7" w:rsidRDefault="00B70422">
    <w:pPr>
      <w:pStyle w:val="a4"/>
      <w:ind w:left="312" w:right="312"/>
      <w:jc w:val="right"/>
      <w:rPr>
        <w:rFonts w:ascii="宋体" w:eastAsia="宋体" w:hAnsi="宋体"/>
        <w:kern w:val="0"/>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5077A7">
      <w:rPr>
        <w:rFonts w:ascii="宋体" w:eastAsia="宋体" w:hAnsi="宋体" w:hint="eastAsia"/>
        <w:kern w:val="0"/>
        <w:sz w:val="28"/>
        <w:szCs w:val="28"/>
      </w:rPr>
      <w:fldChar w:fldCharType="begin"/>
    </w:r>
    <w:r>
      <w:rPr>
        <w:rFonts w:ascii="宋体" w:eastAsia="宋体" w:hAnsi="宋体" w:hint="eastAsia"/>
        <w:kern w:val="0"/>
        <w:sz w:val="28"/>
        <w:szCs w:val="28"/>
      </w:rPr>
      <w:instrText xml:space="preserve"> PAGE </w:instrText>
    </w:r>
    <w:r w:rsidR="005077A7">
      <w:rPr>
        <w:rFonts w:ascii="宋体" w:eastAsia="宋体" w:hAnsi="宋体" w:hint="eastAsia"/>
        <w:kern w:val="0"/>
        <w:sz w:val="28"/>
        <w:szCs w:val="28"/>
      </w:rPr>
      <w:fldChar w:fldCharType="separate"/>
    </w:r>
    <w:r>
      <w:rPr>
        <w:rFonts w:ascii="宋体" w:eastAsia="宋体" w:hAnsi="宋体"/>
        <w:noProof/>
        <w:kern w:val="0"/>
        <w:sz w:val="28"/>
        <w:szCs w:val="28"/>
      </w:rPr>
      <w:t>1</w:t>
    </w:r>
    <w:r w:rsidR="005077A7">
      <w:rPr>
        <w:rFonts w:ascii="宋体" w:eastAsia="宋体" w:hAnsi="宋体" w:hint="eastAsia"/>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7A7" w:rsidRDefault="005077A7">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7A7" w:rsidRDefault="005077A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7A7" w:rsidRDefault="005077A7" w:rsidP="005077A7">
      <w:r>
        <w:separator/>
      </w:r>
    </w:p>
  </w:footnote>
  <w:footnote w:type="continuationSeparator" w:id="1">
    <w:p w:rsidR="005077A7" w:rsidRDefault="005077A7" w:rsidP="005077A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evenAndOddHeaders/>
  <w:drawingGridHorizontalSpacing w:val="158"/>
  <w:drawingGridVerticalSpacing w:val="579"/>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58E4BD8"/>
    <w:rsid w:val="A6FFBE4D"/>
    <w:rsid w:val="BBCDAC0A"/>
    <w:rsid w:val="BC7631F0"/>
    <w:rsid w:val="BD7E945F"/>
    <w:rsid w:val="D23EE8C7"/>
    <w:rsid w:val="DE77AE9C"/>
    <w:rsid w:val="E3FBD47D"/>
    <w:rsid w:val="E5AEDF5E"/>
    <w:rsid w:val="E5F7DA9C"/>
    <w:rsid w:val="E7AF683D"/>
    <w:rsid w:val="EDEDBFBC"/>
    <w:rsid w:val="EF372BB8"/>
    <w:rsid w:val="EFFD4F8F"/>
    <w:rsid w:val="EFFFD10D"/>
    <w:rsid w:val="F3F6AE79"/>
    <w:rsid w:val="F77BDC68"/>
    <w:rsid w:val="F7BF3396"/>
    <w:rsid w:val="FAFC9A12"/>
    <w:rsid w:val="FBBD1CEB"/>
    <w:rsid w:val="FCFF5EEB"/>
    <w:rsid w:val="FEFF9B82"/>
    <w:rsid w:val="FF5DFB4F"/>
    <w:rsid w:val="00024C81"/>
    <w:rsid w:val="000358C9"/>
    <w:rsid w:val="00051217"/>
    <w:rsid w:val="000653D9"/>
    <w:rsid w:val="000712AC"/>
    <w:rsid w:val="000713C7"/>
    <w:rsid w:val="000861B1"/>
    <w:rsid w:val="000A089B"/>
    <w:rsid w:val="000A6C38"/>
    <w:rsid w:val="000B0FDE"/>
    <w:rsid w:val="000B1C17"/>
    <w:rsid w:val="000C2DEB"/>
    <w:rsid w:val="000E504D"/>
    <w:rsid w:val="00112F30"/>
    <w:rsid w:val="00117731"/>
    <w:rsid w:val="00120693"/>
    <w:rsid w:val="00123880"/>
    <w:rsid w:val="0012555B"/>
    <w:rsid w:val="00126BE4"/>
    <w:rsid w:val="001342E3"/>
    <w:rsid w:val="00137A6B"/>
    <w:rsid w:val="00141F1B"/>
    <w:rsid w:val="001424F2"/>
    <w:rsid w:val="00150499"/>
    <w:rsid w:val="0015111D"/>
    <w:rsid w:val="00155A8F"/>
    <w:rsid w:val="00163C69"/>
    <w:rsid w:val="001A4002"/>
    <w:rsid w:val="001E79E8"/>
    <w:rsid w:val="001F68B0"/>
    <w:rsid w:val="00223149"/>
    <w:rsid w:val="00256E92"/>
    <w:rsid w:val="00260517"/>
    <w:rsid w:val="002768BB"/>
    <w:rsid w:val="002774BB"/>
    <w:rsid w:val="002A0A89"/>
    <w:rsid w:val="002B171A"/>
    <w:rsid w:val="002B1E78"/>
    <w:rsid w:val="002B3510"/>
    <w:rsid w:val="002C0959"/>
    <w:rsid w:val="002E64BF"/>
    <w:rsid w:val="00306F55"/>
    <w:rsid w:val="00312497"/>
    <w:rsid w:val="00321452"/>
    <w:rsid w:val="00325F96"/>
    <w:rsid w:val="00353A8C"/>
    <w:rsid w:val="00353BD6"/>
    <w:rsid w:val="003570DF"/>
    <w:rsid w:val="00361662"/>
    <w:rsid w:val="00362E29"/>
    <w:rsid w:val="00370558"/>
    <w:rsid w:val="003775B2"/>
    <w:rsid w:val="003A2257"/>
    <w:rsid w:val="003A38A0"/>
    <w:rsid w:val="003B1063"/>
    <w:rsid w:val="0040562A"/>
    <w:rsid w:val="00410C52"/>
    <w:rsid w:val="00413D3A"/>
    <w:rsid w:val="00414614"/>
    <w:rsid w:val="00444EBE"/>
    <w:rsid w:val="0044768C"/>
    <w:rsid w:val="004550C0"/>
    <w:rsid w:val="00457926"/>
    <w:rsid w:val="00463838"/>
    <w:rsid w:val="00477337"/>
    <w:rsid w:val="00482FF4"/>
    <w:rsid w:val="004852EA"/>
    <w:rsid w:val="004936B1"/>
    <w:rsid w:val="004C1090"/>
    <w:rsid w:val="004C4555"/>
    <w:rsid w:val="00500457"/>
    <w:rsid w:val="005069C1"/>
    <w:rsid w:val="005077A7"/>
    <w:rsid w:val="00517B58"/>
    <w:rsid w:val="00521991"/>
    <w:rsid w:val="00523C2A"/>
    <w:rsid w:val="00527860"/>
    <w:rsid w:val="005317B1"/>
    <w:rsid w:val="0053604B"/>
    <w:rsid w:val="00543582"/>
    <w:rsid w:val="00557083"/>
    <w:rsid w:val="005571C2"/>
    <w:rsid w:val="005604E2"/>
    <w:rsid w:val="0057186C"/>
    <w:rsid w:val="005725A1"/>
    <w:rsid w:val="005A19B8"/>
    <w:rsid w:val="005A312B"/>
    <w:rsid w:val="005A7904"/>
    <w:rsid w:val="005B39EE"/>
    <w:rsid w:val="005C4646"/>
    <w:rsid w:val="005D10D6"/>
    <w:rsid w:val="005D4F20"/>
    <w:rsid w:val="005E75DE"/>
    <w:rsid w:val="005F4F30"/>
    <w:rsid w:val="00613A17"/>
    <w:rsid w:val="00636F98"/>
    <w:rsid w:val="006400FB"/>
    <w:rsid w:val="00674D44"/>
    <w:rsid w:val="00677AF9"/>
    <w:rsid w:val="006815DD"/>
    <w:rsid w:val="00682A89"/>
    <w:rsid w:val="00684735"/>
    <w:rsid w:val="00692301"/>
    <w:rsid w:val="006D0083"/>
    <w:rsid w:val="006D7E2B"/>
    <w:rsid w:val="006F64A2"/>
    <w:rsid w:val="006F7802"/>
    <w:rsid w:val="007011C1"/>
    <w:rsid w:val="007304D2"/>
    <w:rsid w:val="00753EF7"/>
    <w:rsid w:val="00761BF6"/>
    <w:rsid w:val="00784504"/>
    <w:rsid w:val="007965B3"/>
    <w:rsid w:val="007D680F"/>
    <w:rsid w:val="007E43B9"/>
    <w:rsid w:val="0080053E"/>
    <w:rsid w:val="008006DE"/>
    <w:rsid w:val="008155EB"/>
    <w:rsid w:val="00831E97"/>
    <w:rsid w:val="008327B2"/>
    <w:rsid w:val="00842F84"/>
    <w:rsid w:val="00852963"/>
    <w:rsid w:val="0085407E"/>
    <w:rsid w:val="0086524B"/>
    <w:rsid w:val="00876965"/>
    <w:rsid w:val="00877357"/>
    <w:rsid w:val="008B2E7D"/>
    <w:rsid w:val="008B31AA"/>
    <w:rsid w:val="008B6231"/>
    <w:rsid w:val="008C46D7"/>
    <w:rsid w:val="008C611D"/>
    <w:rsid w:val="008C76CA"/>
    <w:rsid w:val="008E1524"/>
    <w:rsid w:val="008E3E08"/>
    <w:rsid w:val="008E5BCC"/>
    <w:rsid w:val="00900C1B"/>
    <w:rsid w:val="00935DA2"/>
    <w:rsid w:val="00954BE2"/>
    <w:rsid w:val="00963BDF"/>
    <w:rsid w:val="009648B0"/>
    <w:rsid w:val="00964E0D"/>
    <w:rsid w:val="00965613"/>
    <w:rsid w:val="0097769E"/>
    <w:rsid w:val="0097779B"/>
    <w:rsid w:val="009A7276"/>
    <w:rsid w:val="009B452C"/>
    <w:rsid w:val="009C009E"/>
    <w:rsid w:val="009C0D89"/>
    <w:rsid w:val="009D59C5"/>
    <w:rsid w:val="009D70DF"/>
    <w:rsid w:val="009F392B"/>
    <w:rsid w:val="00A20677"/>
    <w:rsid w:val="00A30DBB"/>
    <w:rsid w:val="00A33227"/>
    <w:rsid w:val="00A4103D"/>
    <w:rsid w:val="00A45DCF"/>
    <w:rsid w:val="00A47150"/>
    <w:rsid w:val="00A52CDD"/>
    <w:rsid w:val="00A55A6E"/>
    <w:rsid w:val="00A72EB0"/>
    <w:rsid w:val="00A73539"/>
    <w:rsid w:val="00A75855"/>
    <w:rsid w:val="00A759C9"/>
    <w:rsid w:val="00A827C8"/>
    <w:rsid w:val="00A94EBA"/>
    <w:rsid w:val="00AA0E2B"/>
    <w:rsid w:val="00AA4570"/>
    <w:rsid w:val="00AA4918"/>
    <w:rsid w:val="00AB6987"/>
    <w:rsid w:val="00AD5929"/>
    <w:rsid w:val="00AD7F3A"/>
    <w:rsid w:val="00AE007D"/>
    <w:rsid w:val="00AE7F06"/>
    <w:rsid w:val="00AF7E10"/>
    <w:rsid w:val="00B021B8"/>
    <w:rsid w:val="00B13495"/>
    <w:rsid w:val="00B342C3"/>
    <w:rsid w:val="00B37878"/>
    <w:rsid w:val="00B4152D"/>
    <w:rsid w:val="00B63C59"/>
    <w:rsid w:val="00B66BDA"/>
    <w:rsid w:val="00B70422"/>
    <w:rsid w:val="00B86A60"/>
    <w:rsid w:val="00BA40FE"/>
    <w:rsid w:val="00BA49A3"/>
    <w:rsid w:val="00BC1827"/>
    <w:rsid w:val="00BC23A7"/>
    <w:rsid w:val="00BD0CBF"/>
    <w:rsid w:val="00BD118F"/>
    <w:rsid w:val="00BD44F9"/>
    <w:rsid w:val="00BE08C5"/>
    <w:rsid w:val="00BF19B3"/>
    <w:rsid w:val="00C025ED"/>
    <w:rsid w:val="00C05C63"/>
    <w:rsid w:val="00C25E51"/>
    <w:rsid w:val="00C261E7"/>
    <w:rsid w:val="00C27837"/>
    <w:rsid w:val="00C31E28"/>
    <w:rsid w:val="00C3475B"/>
    <w:rsid w:val="00C36E77"/>
    <w:rsid w:val="00C4238E"/>
    <w:rsid w:val="00C42CBE"/>
    <w:rsid w:val="00C46E32"/>
    <w:rsid w:val="00C53E82"/>
    <w:rsid w:val="00C55CDA"/>
    <w:rsid w:val="00C6290C"/>
    <w:rsid w:val="00C83071"/>
    <w:rsid w:val="00C976EA"/>
    <w:rsid w:val="00CB6C5E"/>
    <w:rsid w:val="00CD4C88"/>
    <w:rsid w:val="00CD57C5"/>
    <w:rsid w:val="00D1291E"/>
    <w:rsid w:val="00D13E60"/>
    <w:rsid w:val="00D41C6D"/>
    <w:rsid w:val="00D476EE"/>
    <w:rsid w:val="00D56B62"/>
    <w:rsid w:val="00D735F3"/>
    <w:rsid w:val="00DA351E"/>
    <w:rsid w:val="00DC5EEF"/>
    <w:rsid w:val="00DC6B10"/>
    <w:rsid w:val="00E00342"/>
    <w:rsid w:val="00E27428"/>
    <w:rsid w:val="00E27A4C"/>
    <w:rsid w:val="00E443C7"/>
    <w:rsid w:val="00E44E42"/>
    <w:rsid w:val="00E7686C"/>
    <w:rsid w:val="00E96043"/>
    <w:rsid w:val="00EA2640"/>
    <w:rsid w:val="00EA2D8C"/>
    <w:rsid w:val="00EB3D5B"/>
    <w:rsid w:val="00EB539B"/>
    <w:rsid w:val="00EB5AC8"/>
    <w:rsid w:val="00EE685D"/>
    <w:rsid w:val="00EF4CAE"/>
    <w:rsid w:val="00F02E54"/>
    <w:rsid w:val="00F3593A"/>
    <w:rsid w:val="00F55940"/>
    <w:rsid w:val="00F57379"/>
    <w:rsid w:val="00F64FF5"/>
    <w:rsid w:val="00F80B8A"/>
    <w:rsid w:val="00FA6315"/>
    <w:rsid w:val="00FB24B4"/>
    <w:rsid w:val="00FD41F1"/>
    <w:rsid w:val="00FD68F5"/>
    <w:rsid w:val="00FD75D7"/>
    <w:rsid w:val="00FE55C8"/>
    <w:rsid w:val="00FF602A"/>
    <w:rsid w:val="03920A09"/>
    <w:rsid w:val="0AF86DE4"/>
    <w:rsid w:val="0B6663AB"/>
    <w:rsid w:val="125F60DA"/>
    <w:rsid w:val="174F3F1A"/>
    <w:rsid w:val="19DB4DC2"/>
    <w:rsid w:val="1DBD553E"/>
    <w:rsid w:val="223E64D0"/>
    <w:rsid w:val="278F7F38"/>
    <w:rsid w:val="2BE212E6"/>
    <w:rsid w:val="2DE02F04"/>
    <w:rsid w:val="2FF30DDE"/>
    <w:rsid w:val="3A056037"/>
    <w:rsid w:val="3DFF4007"/>
    <w:rsid w:val="3F7F638F"/>
    <w:rsid w:val="40BC400B"/>
    <w:rsid w:val="43345B93"/>
    <w:rsid w:val="47EC4E62"/>
    <w:rsid w:val="558E4BD8"/>
    <w:rsid w:val="5FEE48AF"/>
    <w:rsid w:val="60A541F0"/>
    <w:rsid w:val="64EA0E6E"/>
    <w:rsid w:val="6B4DD601"/>
    <w:rsid w:val="6F3FC164"/>
    <w:rsid w:val="722752B1"/>
    <w:rsid w:val="73C1F3B2"/>
    <w:rsid w:val="75CC639B"/>
    <w:rsid w:val="7922337E"/>
    <w:rsid w:val="79A7679E"/>
    <w:rsid w:val="79A96A79"/>
    <w:rsid w:val="79B470FB"/>
    <w:rsid w:val="7DFF876E"/>
    <w:rsid w:val="7F69A627"/>
    <w:rsid w:val="7FFDB8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Dat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077A7"/>
    <w:pPr>
      <w:widowControl w:val="0"/>
      <w:jc w:val="both"/>
    </w:pPr>
    <w:rPr>
      <w:rFonts w:ascii="仿宋_GB2312" w:eastAsia="仿宋_GB2312" w:hAnsiTheme="minorHAnsi" w:cs="仿宋_GB2312"/>
      <w:kern w:val="2"/>
      <w:sz w:val="32"/>
      <w:szCs w:val="32"/>
    </w:rPr>
  </w:style>
  <w:style w:type="paragraph" w:styleId="2">
    <w:name w:val="heading 2"/>
    <w:basedOn w:val="a"/>
    <w:next w:val="a"/>
    <w:semiHidden/>
    <w:unhideWhenUsed/>
    <w:qFormat/>
    <w:rsid w:val="005077A7"/>
    <w:pPr>
      <w:spacing w:before="150" w:after="150" w:line="600" w:lineRule="atLeast"/>
      <w:jc w:val="left"/>
      <w:outlineLvl w:val="1"/>
    </w:pPr>
    <w:rPr>
      <w:rFonts w:ascii="宋体" w:eastAsia="宋体" w:hAnsi="宋体" w:cs="Times New Roman" w:hint="eastAsia"/>
      <w:b/>
      <w:kern w:val="0"/>
      <w:sz w:val="47"/>
      <w:szCs w:val="4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qFormat/>
    <w:rsid w:val="005077A7"/>
    <w:pPr>
      <w:ind w:leftChars="2500" w:left="100"/>
    </w:pPr>
  </w:style>
  <w:style w:type="paragraph" w:styleId="a4">
    <w:name w:val="footer"/>
    <w:basedOn w:val="a"/>
    <w:link w:val="Char0"/>
    <w:qFormat/>
    <w:rsid w:val="005077A7"/>
    <w:pPr>
      <w:tabs>
        <w:tab w:val="center" w:pos="4153"/>
        <w:tab w:val="right" w:pos="8306"/>
      </w:tabs>
      <w:snapToGrid w:val="0"/>
      <w:jc w:val="left"/>
    </w:pPr>
    <w:rPr>
      <w:sz w:val="18"/>
      <w:szCs w:val="18"/>
    </w:rPr>
  </w:style>
  <w:style w:type="paragraph" w:styleId="a5">
    <w:name w:val="header"/>
    <w:basedOn w:val="a"/>
    <w:link w:val="Char1"/>
    <w:qFormat/>
    <w:rsid w:val="005077A7"/>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rsid w:val="005077A7"/>
    <w:pPr>
      <w:spacing w:after="150"/>
      <w:jc w:val="left"/>
    </w:pPr>
    <w:rPr>
      <w:rFonts w:cs="Times New Roman"/>
    </w:rPr>
  </w:style>
  <w:style w:type="character" w:styleId="a7">
    <w:name w:val="Strong"/>
    <w:basedOn w:val="a0"/>
    <w:qFormat/>
    <w:rsid w:val="005077A7"/>
    <w:rPr>
      <w:b/>
      <w:color w:val="222222"/>
    </w:rPr>
  </w:style>
  <w:style w:type="character" w:styleId="a8">
    <w:name w:val="FollowedHyperlink"/>
    <w:basedOn w:val="a0"/>
    <w:qFormat/>
    <w:rsid w:val="005077A7"/>
    <w:rPr>
      <w:color w:val="0088CC"/>
      <w:u w:val="none"/>
    </w:rPr>
  </w:style>
  <w:style w:type="character" w:styleId="a9">
    <w:name w:val="Emphasis"/>
    <w:basedOn w:val="a0"/>
    <w:qFormat/>
    <w:rsid w:val="005077A7"/>
    <w:rPr>
      <w:i/>
    </w:rPr>
  </w:style>
  <w:style w:type="character" w:styleId="aa">
    <w:name w:val="Hyperlink"/>
    <w:basedOn w:val="a0"/>
    <w:qFormat/>
    <w:rsid w:val="005077A7"/>
    <w:rPr>
      <w:color w:val="0088CC"/>
      <w:u w:val="none"/>
    </w:rPr>
  </w:style>
  <w:style w:type="character" w:styleId="HTML">
    <w:name w:val="HTML Code"/>
    <w:basedOn w:val="a0"/>
    <w:qFormat/>
    <w:rsid w:val="005077A7"/>
    <w:rPr>
      <w:rFonts w:ascii="Consolas" w:eastAsia="Consolas" w:hAnsi="Consolas" w:cs="Consolas"/>
      <w:color w:val="DD1144"/>
      <w:sz w:val="18"/>
      <w:szCs w:val="18"/>
      <w:bdr w:val="single" w:sz="6" w:space="0" w:color="E1E1E8"/>
      <w:shd w:val="clear" w:color="auto" w:fill="F7F7F9"/>
    </w:rPr>
  </w:style>
  <w:style w:type="character" w:styleId="HTML0">
    <w:name w:val="HTML Cite"/>
    <w:basedOn w:val="a0"/>
    <w:qFormat/>
    <w:rsid w:val="005077A7"/>
  </w:style>
  <w:style w:type="character" w:customStyle="1" w:styleId="listtime">
    <w:name w:val="listtime"/>
    <w:basedOn w:val="a0"/>
    <w:qFormat/>
    <w:rsid w:val="005077A7"/>
    <w:rPr>
      <w:rFonts w:ascii="Arial" w:hAnsi="Arial" w:cs="Arial"/>
      <w:color w:val="999999"/>
      <w:sz w:val="18"/>
      <w:szCs w:val="18"/>
    </w:rPr>
  </w:style>
  <w:style w:type="character" w:customStyle="1" w:styleId="owl-numbers">
    <w:name w:val="owl-numbers"/>
    <w:basedOn w:val="a0"/>
    <w:qFormat/>
    <w:rsid w:val="005077A7"/>
    <w:rPr>
      <w:color w:val="FFFFFF"/>
      <w:sz w:val="18"/>
      <w:szCs w:val="18"/>
    </w:rPr>
  </w:style>
  <w:style w:type="character" w:customStyle="1" w:styleId="noline">
    <w:name w:val="noline"/>
    <w:basedOn w:val="a0"/>
    <w:qFormat/>
    <w:rsid w:val="005077A7"/>
  </w:style>
  <w:style w:type="character" w:customStyle="1" w:styleId="file">
    <w:name w:val="file"/>
    <w:basedOn w:val="a0"/>
    <w:qFormat/>
    <w:rsid w:val="005077A7"/>
    <w:rPr>
      <w:color w:val="4D4D4D"/>
      <w:sz w:val="21"/>
      <w:szCs w:val="21"/>
    </w:rPr>
  </w:style>
  <w:style w:type="character" w:customStyle="1" w:styleId="hover56">
    <w:name w:val="hover56"/>
    <w:basedOn w:val="a0"/>
    <w:qFormat/>
    <w:rsid w:val="005077A7"/>
    <w:rPr>
      <w:color w:val="025291"/>
    </w:rPr>
  </w:style>
  <w:style w:type="character" w:customStyle="1" w:styleId="hover57">
    <w:name w:val="hover57"/>
    <w:basedOn w:val="a0"/>
    <w:qFormat/>
    <w:rsid w:val="005077A7"/>
    <w:rPr>
      <w:color w:val="2B84B5"/>
    </w:rPr>
  </w:style>
  <w:style w:type="character" w:customStyle="1" w:styleId="hover58">
    <w:name w:val="hover58"/>
    <w:basedOn w:val="a0"/>
    <w:qFormat/>
    <w:rsid w:val="005077A7"/>
    <w:rPr>
      <w:color w:val="D52222"/>
    </w:rPr>
  </w:style>
  <w:style w:type="character" w:customStyle="1" w:styleId="folder">
    <w:name w:val="folder"/>
    <w:basedOn w:val="a0"/>
    <w:qFormat/>
    <w:rsid w:val="005077A7"/>
    <w:rPr>
      <w:color w:val="4D4D4D"/>
      <w:sz w:val="21"/>
      <w:szCs w:val="21"/>
    </w:rPr>
  </w:style>
  <w:style w:type="character" w:customStyle="1" w:styleId="folder1">
    <w:name w:val="folder1"/>
    <w:basedOn w:val="a0"/>
    <w:qFormat/>
    <w:rsid w:val="005077A7"/>
  </w:style>
  <w:style w:type="character" w:customStyle="1" w:styleId="place">
    <w:name w:val="place"/>
    <w:basedOn w:val="a0"/>
    <w:qFormat/>
    <w:rsid w:val="005077A7"/>
    <w:rPr>
      <w:rFonts w:ascii="微软雅黑" w:eastAsia="微软雅黑" w:hAnsi="微软雅黑" w:cs="微软雅黑"/>
      <w:color w:val="888888"/>
      <w:sz w:val="25"/>
      <w:szCs w:val="25"/>
    </w:rPr>
  </w:style>
  <w:style w:type="character" w:customStyle="1" w:styleId="place1">
    <w:name w:val="place1"/>
    <w:basedOn w:val="a0"/>
    <w:qFormat/>
    <w:rsid w:val="005077A7"/>
  </w:style>
  <w:style w:type="character" w:customStyle="1" w:styleId="place2">
    <w:name w:val="place2"/>
    <w:basedOn w:val="a0"/>
    <w:qFormat/>
    <w:rsid w:val="005077A7"/>
  </w:style>
  <w:style w:type="character" w:customStyle="1" w:styleId="place3">
    <w:name w:val="place3"/>
    <w:basedOn w:val="a0"/>
    <w:qFormat/>
    <w:rsid w:val="005077A7"/>
  </w:style>
  <w:style w:type="character" w:customStyle="1" w:styleId="hover54">
    <w:name w:val="hover54"/>
    <w:basedOn w:val="a0"/>
    <w:qFormat/>
    <w:rsid w:val="005077A7"/>
    <w:rPr>
      <w:color w:val="2B84B5"/>
    </w:rPr>
  </w:style>
  <w:style w:type="character" w:customStyle="1" w:styleId="hover55">
    <w:name w:val="hover55"/>
    <w:basedOn w:val="a0"/>
    <w:qFormat/>
    <w:rsid w:val="005077A7"/>
    <w:rPr>
      <w:color w:val="025291"/>
    </w:rPr>
  </w:style>
  <w:style w:type="character" w:customStyle="1" w:styleId="Char1">
    <w:name w:val="页眉 Char"/>
    <w:basedOn w:val="a0"/>
    <w:link w:val="a5"/>
    <w:qFormat/>
    <w:rsid w:val="005077A7"/>
    <w:rPr>
      <w:rFonts w:asciiTheme="minorHAnsi" w:eastAsiaTheme="minorEastAsia" w:hAnsiTheme="minorHAnsi" w:cstheme="minorBidi"/>
      <w:kern w:val="2"/>
      <w:sz w:val="18"/>
      <w:szCs w:val="18"/>
    </w:rPr>
  </w:style>
  <w:style w:type="character" w:customStyle="1" w:styleId="Char0">
    <w:name w:val="页脚 Char"/>
    <w:basedOn w:val="a0"/>
    <w:link w:val="a4"/>
    <w:qFormat/>
    <w:rsid w:val="005077A7"/>
    <w:rPr>
      <w:rFonts w:asciiTheme="minorHAnsi" w:eastAsiaTheme="minorEastAsia" w:hAnsiTheme="minorHAnsi" w:cstheme="minorBidi"/>
      <w:kern w:val="2"/>
      <w:sz w:val="18"/>
      <w:szCs w:val="18"/>
    </w:rPr>
  </w:style>
  <w:style w:type="paragraph" w:styleId="ab">
    <w:name w:val="List Paragraph"/>
    <w:basedOn w:val="a"/>
    <w:uiPriority w:val="34"/>
    <w:qFormat/>
    <w:rsid w:val="005077A7"/>
    <w:pPr>
      <w:ind w:firstLineChars="200" w:firstLine="420"/>
    </w:pPr>
    <w:rPr>
      <w:szCs w:val="22"/>
    </w:rPr>
  </w:style>
  <w:style w:type="character" w:customStyle="1" w:styleId="Char">
    <w:name w:val="日期 Char"/>
    <w:basedOn w:val="a0"/>
    <w:link w:val="a3"/>
    <w:qFormat/>
    <w:rsid w:val="005077A7"/>
    <w:rPr>
      <w:rFonts w:ascii="仿宋_GB2312" w:eastAsia="仿宋_GB2312" w:hAnsiTheme="minorHAnsi" w:cstheme="minorBidi"/>
      <w:kern w:val="2"/>
      <w:sz w:val="32"/>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15923</Words>
  <Characters>780</Characters>
  <Application>Microsoft Office Word</Application>
  <DocSecurity>0</DocSecurity>
  <Lines>6</Lines>
  <Paragraphs>33</Paragraphs>
  <ScaleCrop>false</ScaleCrop>
  <Company>Microsoft</Company>
  <LinksUpToDate>false</LinksUpToDate>
  <CharactersWithSpaces>16670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上海市市场监督管理局文件</dc:title>
  <dc:creator>区吉与区吉</dc:creator>
  <cp:lastModifiedBy>朱蓉梅</cp:lastModifiedBy>
  <cp:revision>7</cp:revision>
  <cp:lastPrinted>2022-01-06T18:04:00Z</cp:lastPrinted>
  <dcterms:created xsi:type="dcterms:W3CDTF">2021-12-01T19:15:00Z</dcterms:created>
  <dcterms:modified xsi:type="dcterms:W3CDTF">2022-01-05T07:16:00Z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