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0D904B" w14:textId="77777777" w:rsidR="00EF4DA1" w:rsidRDefault="0031009E">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编号：SHSSXZ0109-202</w:t>
      </w:r>
      <w:r>
        <w:rPr>
          <w:rFonts w:ascii="仿宋_GB2312" w:eastAsia="仿宋_GB2312" w:hAnsi="Calibri" w:cs="Calibri"/>
          <w:color w:val="000000"/>
          <w:sz w:val="28"/>
          <w:szCs w:val="28"/>
        </w:rPr>
        <w:t>5</w:t>
      </w:r>
    </w:p>
    <w:p w14:paraId="7C656A4E" w14:textId="77777777" w:rsidR="00EF4DA1" w:rsidRDefault="0031009E">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AF33443" w14:textId="77777777" w:rsidR="00EF4DA1" w:rsidRDefault="0031009E">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泵产品</w:t>
      </w:r>
    </w:p>
    <w:p w14:paraId="6014074A" w14:textId="77777777" w:rsidR="00EF4DA1" w:rsidRDefault="00EF4DA1">
      <w:pPr>
        <w:snapToGrid w:val="0"/>
        <w:spacing w:line="440" w:lineRule="exact"/>
        <w:ind w:firstLineChars="171" w:firstLine="359"/>
        <w:rPr>
          <w:rFonts w:ascii="宋体" w:hAnsi="宋体"/>
          <w:color w:val="000000"/>
          <w:szCs w:val="21"/>
        </w:rPr>
      </w:pPr>
    </w:p>
    <w:p w14:paraId="09A7C7A0" w14:textId="77777777" w:rsidR="00EF4DA1" w:rsidRDefault="0031009E">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1A9A1E20" w14:textId="77777777" w:rsidR="00EF4DA1" w:rsidRDefault="0031009E">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258282C6" w14:textId="027764AB" w:rsidR="00EF4DA1" w:rsidRDefault="0031009E">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每批次样品抽取2台，其中1台作为检验样品，1台作为备用样品。</w:t>
      </w:r>
    </w:p>
    <w:p w14:paraId="4E19BACF" w14:textId="77777777" w:rsidR="00EF4DA1" w:rsidRDefault="0031009E">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32BECFE" w14:textId="77777777" w:rsidR="00EF4DA1" w:rsidRDefault="0031009E">
      <w:pPr>
        <w:adjustRightInd w:val="0"/>
        <w:snapToGrid w:val="0"/>
        <w:spacing w:beforeLines="50" w:before="156" w:afterLines="50" w:after="156"/>
        <w:jc w:val="center"/>
        <w:rPr>
          <w:rFonts w:ascii="宋体" w:hAnsi="宋体"/>
          <w:color w:val="000000" w:themeColor="text1"/>
          <w:sz w:val="24"/>
          <w:szCs w:val="21"/>
        </w:rPr>
      </w:pPr>
      <w:r>
        <w:rPr>
          <w:rFonts w:ascii="宋体" w:hAnsi="宋体" w:hint="eastAsia"/>
          <w:color w:val="000000" w:themeColor="text1"/>
          <w:sz w:val="24"/>
          <w:szCs w:val="21"/>
        </w:rPr>
        <w:t>表1 潜水电泵产品检验项目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1181"/>
        <w:gridCol w:w="2323"/>
        <w:gridCol w:w="2269"/>
        <w:gridCol w:w="2785"/>
      </w:tblGrid>
      <w:tr w:rsidR="00EF4DA1" w14:paraId="0617C1B8" w14:textId="77777777" w:rsidTr="00D1126A">
        <w:trPr>
          <w:trHeight w:val="509"/>
          <w:tblHeader/>
          <w:jc w:val="center"/>
        </w:trPr>
        <w:tc>
          <w:tcPr>
            <w:tcW w:w="335" w:type="pct"/>
            <w:vAlign w:val="center"/>
          </w:tcPr>
          <w:p w14:paraId="172F9568" w14:textId="77777777" w:rsidR="00EF4DA1" w:rsidRDefault="0031009E">
            <w:pPr>
              <w:jc w:val="center"/>
              <w:rPr>
                <w:rFonts w:ascii="宋体" w:hAnsi="宋体" w:cs="Calibri"/>
                <w:color w:val="000000" w:themeColor="text1"/>
                <w:szCs w:val="21"/>
              </w:rPr>
            </w:pPr>
            <w:r>
              <w:rPr>
                <w:rFonts w:ascii="宋体" w:hAnsi="宋体" w:cs="Calibri"/>
                <w:color w:val="000000" w:themeColor="text1"/>
                <w:szCs w:val="21"/>
              </w:rPr>
              <w:t>序号</w:t>
            </w:r>
          </w:p>
        </w:tc>
        <w:tc>
          <w:tcPr>
            <w:tcW w:w="644" w:type="pct"/>
            <w:vAlign w:val="center"/>
          </w:tcPr>
          <w:p w14:paraId="1783750D" w14:textId="77777777" w:rsidR="00EF4DA1" w:rsidRDefault="0031009E">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66" w:type="pct"/>
            <w:vAlign w:val="center"/>
          </w:tcPr>
          <w:p w14:paraId="292E2507" w14:textId="77777777" w:rsidR="00EF4DA1" w:rsidRDefault="0031009E">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237" w:type="pct"/>
            <w:vAlign w:val="center"/>
          </w:tcPr>
          <w:p w14:paraId="6A4F44F3" w14:textId="77777777" w:rsidR="00EF4DA1" w:rsidRDefault="0031009E">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518" w:type="pct"/>
            <w:vAlign w:val="center"/>
          </w:tcPr>
          <w:p w14:paraId="7E14FC16" w14:textId="77777777" w:rsidR="00EF4DA1" w:rsidRDefault="0031009E">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EF4DA1" w14:paraId="57084D71" w14:textId="77777777">
        <w:trPr>
          <w:trHeight w:val="657"/>
          <w:jc w:val="center"/>
        </w:trPr>
        <w:tc>
          <w:tcPr>
            <w:tcW w:w="335" w:type="pct"/>
            <w:vAlign w:val="center"/>
          </w:tcPr>
          <w:p w14:paraId="586F6EB5" w14:textId="77777777" w:rsidR="00EF4DA1" w:rsidRDefault="0031009E" w:rsidP="003E7651">
            <w:pPr>
              <w:snapToGrid w:val="0"/>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1</w:t>
            </w:r>
          </w:p>
        </w:tc>
        <w:tc>
          <w:tcPr>
            <w:tcW w:w="644" w:type="pct"/>
            <w:vAlign w:val="center"/>
          </w:tcPr>
          <w:p w14:paraId="45F6FECE" w14:textId="77777777" w:rsidR="00EF4DA1" w:rsidRDefault="0031009E">
            <w:pPr>
              <w:pStyle w:val="10"/>
              <w:adjustRightInd/>
              <w:spacing w:line="320" w:lineRule="exact"/>
              <w:jc w:val="center"/>
              <w:textAlignment w:val="auto"/>
              <w:rPr>
                <w:rFonts w:hAnsi="宋体" w:cs="宋体"/>
                <w:color w:val="000000" w:themeColor="text1"/>
                <w:szCs w:val="21"/>
              </w:rPr>
            </w:pPr>
            <w:r>
              <w:rPr>
                <w:rFonts w:hAnsi="宋体" w:cs="宋体" w:hint="eastAsia"/>
                <w:bCs/>
                <w:color w:val="000000" w:themeColor="text1"/>
                <w:szCs w:val="21"/>
              </w:rPr>
              <w:t>过载保护</w:t>
            </w:r>
          </w:p>
        </w:tc>
        <w:tc>
          <w:tcPr>
            <w:tcW w:w="1266" w:type="pct"/>
            <w:vAlign w:val="center"/>
          </w:tcPr>
          <w:p w14:paraId="2F99F1A4" w14:textId="77777777" w:rsidR="00EF4DA1" w:rsidRDefault="0031009E">
            <w:pPr>
              <w:pStyle w:val="11"/>
              <w:adjustRightInd/>
              <w:snapToGrid w:val="0"/>
              <w:spacing w:line="320" w:lineRule="exact"/>
              <w:jc w:val="center"/>
              <w:rPr>
                <w:rFonts w:eastAsia="宋体" w:hAnsi="宋体" w:cs="宋体"/>
                <w:color w:val="000000" w:themeColor="text1"/>
                <w:sz w:val="21"/>
                <w:szCs w:val="21"/>
              </w:rPr>
            </w:pPr>
            <w:r>
              <w:rPr>
                <w:rFonts w:eastAsia="宋体" w:hAnsi="宋体" w:cs="宋体" w:hint="eastAsia"/>
                <w:color w:val="000000" w:themeColor="text1"/>
                <w:sz w:val="21"/>
                <w:szCs w:val="21"/>
              </w:rPr>
              <w:t>GB 10395.8-2006/6.7</w:t>
            </w:r>
          </w:p>
        </w:tc>
        <w:tc>
          <w:tcPr>
            <w:tcW w:w="1237" w:type="pct"/>
            <w:vAlign w:val="center"/>
          </w:tcPr>
          <w:p w14:paraId="3FD7DB06" w14:textId="77777777" w:rsidR="00EF4DA1" w:rsidRDefault="0031009E">
            <w:pPr>
              <w:pStyle w:val="11"/>
              <w:adjustRightInd/>
              <w:snapToGrid w:val="0"/>
              <w:spacing w:line="320" w:lineRule="exact"/>
              <w:jc w:val="center"/>
              <w:rPr>
                <w:rFonts w:eastAsia="宋体" w:hAnsi="宋体" w:cs="宋体"/>
                <w:color w:val="000000" w:themeColor="text1"/>
                <w:sz w:val="21"/>
                <w:szCs w:val="21"/>
              </w:rPr>
            </w:pPr>
            <w:r>
              <w:rPr>
                <w:rFonts w:eastAsia="宋体" w:hAnsi="宋体" w:cs="宋体" w:hint="eastAsia"/>
                <w:color w:val="000000" w:themeColor="text1"/>
                <w:sz w:val="21"/>
                <w:szCs w:val="21"/>
              </w:rPr>
              <w:t>GB 10395.8-2006/6.7</w:t>
            </w:r>
          </w:p>
        </w:tc>
        <w:tc>
          <w:tcPr>
            <w:tcW w:w="1518" w:type="pct"/>
            <w:vAlign w:val="center"/>
          </w:tcPr>
          <w:p w14:paraId="555272BB"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r>
      <w:tr w:rsidR="00EF4DA1" w14:paraId="190284A2" w14:textId="77777777">
        <w:trPr>
          <w:trHeight w:val="760"/>
          <w:jc w:val="center"/>
        </w:trPr>
        <w:tc>
          <w:tcPr>
            <w:tcW w:w="335" w:type="pct"/>
            <w:vAlign w:val="center"/>
          </w:tcPr>
          <w:p w14:paraId="748FDC43" w14:textId="77777777" w:rsidR="00EF4DA1" w:rsidRDefault="0031009E" w:rsidP="003E7651">
            <w:pPr>
              <w:snapToGrid w:val="0"/>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2</w:t>
            </w:r>
          </w:p>
        </w:tc>
        <w:tc>
          <w:tcPr>
            <w:tcW w:w="644" w:type="pct"/>
            <w:vAlign w:val="center"/>
          </w:tcPr>
          <w:p w14:paraId="4E01EBFA"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接地措施</w:t>
            </w:r>
          </w:p>
        </w:tc>
        <w:tc>
          <w:tcPr>
            <w:tcW w:w="1266" w:type="pct"/>
            <w:vAlign w:val="center"/>
          </w:tcPr>
          <w:p w14:paraId="3AC6B68E"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10395.8-2006/6.11</w:t>
            </w:r>
          </w:p>
        </w:tc>
        <w:tc>
          <w:tcPr>
            <w:tcW w:w="1237" w:type="pct"/>
            <w:vAlign w:val="center"/>
          </w:tcPr>
          <w:p w14:paraId="74562C2A"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10395.8-2006/6.11</w:t>
            </w:r>
          </w:p>
        </w:tc>
        <w:tc>
          <w:tcPr>
            <w:tcW w:w="1518" w:type="pct"/>
            <w:vAlign w:val="center"/>
          </w:tcPr>
          <w:p w14:paraId="28E94B82" w14:textId="77777777" w:rsidR="00EF4DA1" w:rsidRDefault="0031009E">
            <w:pPr>
              <w:snapToGrid w:val="0"/>
              <w:spacing w:line="440" w:lineRule="exact"/>
              <w:jc w:val="center"/>
              <w:rPr>
                <w:rFonts w:ascii="宋体" w:hAnsi="宋体" w:cs="宋体"/>
                <w:color w:val="000000" w:themeColor="text1"/>
                <w:szCs w:val="21"/>
              </w:rPr>
            </w:pPr>
            <w:r>
              <w:rPr>
                <w:rFonts w:ascii="宋体" w:hAnsi="宋体" w:cs="宋体" w:hint="eastAsia"/>
                <w:color w:val="000000" w:themeColor="text1"/>
                <w:szCs w:val="21"/>
              </w:rPr>
              <w:t>/</w:t>
            </w:r>
          </w:p>
        </w:tc>
      </w:tr>
      <w:tr w:rsidR="00EF4DA1" w14:paraId="3BDD01E7" w14:textId="77777777">
        <w:trPr>
          <w:trHeight w:val="397"/>
          <w:jc w:val="center"/>
        </w:trPr>
        <w:tc>
          <w:tcPr>
            <w:tcW w:w="335" w:type="pct"/>
            <w:vAlign w:val="center"/>
          </w:tcPr>
          <w:p w14:paraId="10A6FC7E" w14:textId="77777777" w:rsidR="00EF4DA1" w:rsidRDefault="0031009E" w:rsidP="003E7651">
            <w:pPr>
              <w:snapToGrid w:val="0"/>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3</w:t>
            </w:r>
          </w:p>
        </w:tc>
        <w:tc>
          <w:tcPr>
            <w:tcW w:w="644" w:type="pct"/>
            <w:vAlign w:val="center"/>
          </w:tcPr>
          <w:p w14:paraId="713125BE"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绝缘电阻</w:t>
            </w:r>
          </w:p>
        </w:tc>
        <w:tc>
          <w:tcPr>
            <w:tcW w:w="1266" w:type="pct"/>
            <w:vAlign w:val="center"/>
          </w:tcPr>
          <w:p w14:paraId="0581DE2B"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12785-2014/5.2</w:t>
            </w:r>
          </w:p>
        </w:tc>
        <w:tc>
          <w:tcPr>
            <w:tcW w:w="1237" w:type="pct"/>
            <w:vAlign w:val="center"/>
          </w:tcPr>
          <w:p w14:paraId="6234B9B6" w14:textId="395DA5E0" w:rsidR="00EF4DA1" w:rsidRDefault="008A6F6F">
            <w:pPr>
              <w:snapToGrid w:val="0"/>
              <w:spacing w:line="320" w:lineRule="exact"/>
              <w:jc w:val="center"/>
              <w:rPr>
                <w:rFonts w:ascii="宋体" w:hAnsi="宋体" w:cs="宋体"/>
                <w:color w:val="000000" w:themeColor="text1"/>
                <w:szCs w:val="21"/>
              </w:rPr>
            </w:pPr>
            <w:r>
              <w:rPr>
                <w:rFonts w:ascii="宋体" w:hAnsi="宋体" w:cs="宋体"/>
                <w:color w:val="000000" w:themeColor="text1"/>
                <w:szCs w:val="21"/>
              </w:rPr>
              <w:t>/</w:t>
            </w:r>
          </w:p>
        </w:tc>
        <w:tc>
          <w:tcPr>
            <w:tcW w:w="1518" w:type="pct"/>
            <w:vAlign w:val="center"/>
          </w:tcPr>
          <w:p w14:paraId="1BC56DC3" w14:textId="58B14D3B"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24674-2021/5.3.10</w:t>
            </w:r>
          </w:p>
          <w:p w14:paraId="001081E0" w14:textId="24ECAC86"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25409-2010/4.4.2</w:t>
            </w:r>
          </w:p>
          <w:p w14:paraId="14530C0D" w14:textId="26A34D39"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CJ/T 472-2015/7.3.1</w:t>
            </w:r>
          </w:p>
          <w:p w14:paraId="5101FF80" w14:textId="61D6548E"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2818-2014/4.11</w:t>
            </w:r>
          </w:p>
          <w:p w14:paraId="54B3C282" w14:textId="7676A50C"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JB/T 8645-2011/5.9</w:t>
            </w:r>
          </w:p>
          <w:p w14:paraId="0F39EA45"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8857-2011/5.4.7</w:t>
            </w:r>
          </w:p>
        </w:tc>
      </w:tr>
      <w:tr w:rsidR="00EF4DA1" w14:paraId="6B72033B" w14:textId="77777777">
        <w:trPr>
          <w:trHeight w:val="397"/>
          <w:jc w:val="center"/>
        </w:trPr>
        <w:tc>
          <w:tcPr>
            <w:tcW w:w="335" w:type="pct"/>
            <w:vAlign w:val="center"/>
          </w:tcPr>
          <w:p w14:paraId="289ED489" w14:textId="77777777" w:rsidR="00EF4DA1" w:rsidRDefault="0031009E" w:rsidP="003E7651">
            <w:pPr>
              <w:snapToGrid w:val="0"/>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4</w:t>
            </w:r>
          </w:p>
        </w:tc>
        <w:tc>
          <w:tcPr>
            <w:tcW w:w="644" w:type="pct"/>
            <w:vAlign w:val="center"/>
          </w:tcPr>
          <w:p w14:paraId="704C4889" w14:textId="77777777" w:rsidR="00EF4DA1" w:rsidRDefault="0031009E">
            <w:pPr>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电泵引出电缆</w:t>
            </w:r>
          </w:p>
        </w:tc>
        <w:tc>
          <w:tcPr>
            <w:tcW w:w="1266" w:type="pct"/>
            <w:vAlign w:val="center"/>
          </w:tcPr>
          <w:p w14:paraId="39C7FC85" w14:textId="128F171D"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24674-2021/6.8</w:t>
            </w:r>
          </w:p>
          <w:p w14:paraId="12EBDF1B"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25409-2010/4.5.2</w:t>
            </w:r>
          </w:p>
          <w:p w14:paraId="5A633E86"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CJ/T 472-2015/7.7.2</w:t>
            </w:r>
          </w:p>
          <w:p w14:paraId="63381AD9"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2818-2014/4.26</w:t>
            </w:r>
          </w:p>
          <w:p w14:paraId="029BA5C8"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JB/T 8645-2011/5.14</w:t>
            </w:r>
          </w:p>
          <w:p w14:paraId="482F4A7D" w14:textId="73FE6CAA" w:rsidR="008A6F6F" w:rsidRDefault="008A6F6F">
            <w:pPr>
              <w:snapToGrid w:val="0"/>
              <w:spacing w:line="320" w:lineRule="exact"/>
              <w:jc w:val="center"/>
            </w:pPr>
            <w:r>
              <w:rPr>
                <w:rFonts w:ascii="宋体" w:hAnsi="宋体" w:cs="宋体" w:hint="eastAsia"/>
                <w:color w:val="000000" w:themeColor="text1"/>
                <w:szCs w:val="21"/>
              </w:rPr>
              <w:t>JB/T 8857-2011/5.4.12</w:t>
            </w:r>
          </w:p>
          <w:p w14:paraId="39879586" w14:textId="40A6B8EB" w:rsidR="00EF4DA1" w:rsidRDefault="00EF4DA1">
            <w:pPr>
              <w:snapToGrid w:val="0"/>
              <w:spacing w:line="320" w:lineRule="exact"/>
              <w:jc w:val="center"/>
              <w:rPr>
                <w:rFonts w:ascii="宋体" w:hAnsi="宋体" w:cs="宋体"/>
                <w:color w:val="000000" w:themeColor="text1"/>
                <w:szCs w:val="21"/>
              </w:rPr>
            </w:pPr>
          </w:p>
        </w:tc>
        <w:tc>
          <w:tcPr>
            <w:tcW w:w="1237" w:type="pct"/>
            <w:vAlign w:val="center"/>
          </w:tcPr>
          <w:p w14:paraId="218002EF" w14:textId="5710D714" w:rsidR="00EF4DA1" w:rsidRDefault="008A6F6F">
            <w:pPr>
              <w:snapToGrid w:val="0"/>
              <w:spacing w:line="320" w:lineRule="exact"/>
              <w:jc w:val="center"/>
              <w:rPr>
                <w:rFonts w:ascii="宋体" w:hAnsi="宋体" w:cs="宋体"/>
                <w:color w:val="000000" w:themeColor="text1"/>
                <w:szCs w:val="21"/>
              </w:rPr>
            </w:pPr>
            <w:r>
              <w:rPr>
                <w:rFonts w:ascii="宋体" w:hAnsi="宋体" w:cs="宋体"/>
                <w:color w:val="000000" w:themeColor="text1"/>
                <w:szCs w:val="21"/>
              </w:rPr>
              <w:t>/</w:t>
            </w:r>
          </w:p>
        </w:tc>
        <w:tc>
          <w:tcPr>
            <w:tcW w:w="1518" w:type="pct"/>
            <w:vAlign w:val="center"/>
          </w:tcPr>
          <w:p w14:paraId="46FD48B7" w14:textId="3C17ED96"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24674-2021/6.8</w:t>
            </w:r>
          </w:p>
          <w:p w14:paraId="7DDB6FAA" w14:textId="7D026CBA"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25409-2010/4.5.2</w:t>
            </w:r>
          </w:p>
          <w:p w14:paraId="6657CF22" w14:textId="61122895"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CJ/T 472-2015/7.7.2</w:t>
            </w:r>
          </w:p>
          <w:p w14:paraId="51B2274A" w14:textId="10ABD6A4"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2818-2014/4.26</w:t>
            </w:r>
          </w:p>
          <w:p w14:paraId="3A9A16DA" w14:textId="2B560462"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JB/T 8645-2011/5.14</w:t>
            </w:r>
          </w:p>
          <w:p w14:paraId="446B8249"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8857-2011/5.4.12</w:t>
            </w:r>
          </w:p>
        </w:tc>
      </w:tr>
      <w:tr w:rsidR="00EF4DA1" w14:paraId="55E55C72" w14:textId="77777777">
        <w:trPr>
          <w:trHeight w:val="397"/>
          <w:jc w:val="center"/>
        </w:trPr>
        <w:tc>
          <w:tcPr>
            <w:tcW w:w="335" w:type="pct"/>
            <w:vAlign w:val="center"/>
          </w:tcPr>
          <w:p w14:paraId="0FF2F109" w14:textId="77777777" w:rsidR="00EF4DA1" w:rsidRDefault="0031009E" w:rsidP="003E7651">
            <w:pPr>
              <w:snapToGrid w:val="0"/>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5</w:t>
            </w:r>
          </w:p>
        </w:tc>
        <w:tc>
          <w:tcPr>
            <w:tcW w:w="644" w:type="pct"/>
            <w:vAlign w:val="center"/>
          </w:tcPr>
          <w:p w14:paraId="7615B0D2"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定子绕组耐电压</w:t>
            </w:r>
          </w:p>
        </w:tc>
        <w:tc>
          <w:tcPr>
            <w:tcW w:w="1266" w:type="pct"/>
            <w:vAlign w:val="center"/>
          </w:tcPr>
          <w:p w14:paraId="3104CE81"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24674-2021/5.3.12</w:t>
            </w:r>
          </w:p>
          <w:p w14:paraId="6515FD0F"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GB/T25409-2010/4.4.3</w:t>
            </w:r>
          </w:p>
          <w:p w14:paraId="57537636"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CJ/T 472-2015/7.3.3</w:t>
            </w:r>
          </w:p>
          <w:p w14:paraId="4B12FBC9"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2818-2014/4.13</w:t>
            </w:r>
          </w:p>
          <w:p w14:paraId="6B66FECB" w14:textId="77777777" w:rsidR="008A6F6F" w:rsidRDefault="008A6F6F">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JB/T 8645-2011/5.11</w:t>
            </w:r>
          </w:p>
          <w:p w14:paraId="0D3099D0" w14:textId="1496772F" w:rsidR="008A6F6F" w:rsidRDefault="008A6F6F">
            <w:pPr>
              <w:snapToGrid w:val="0"/>
              <w:spacing w:line="320" w:lineRule="exact"/>
              <w:jc w:val="center"/>
            </w:pPr>
            <w:r>
              <w:rPr>
                <w:rFonts w:ascii="宋体" w:hAnsi="宋体" w:cs="宋体" w:hint="eastAsia"/>
                <w:color w:val="000000" w:themeColor="text1"/>
                <w:szCs w:val="21"/>
              </w:rPr>
              <w:t>JB/T 8857-2011/5.4.9</w:t>
            </w:r>
          </w:p>
          <w:p w14:paraId="392D5E3A" w14:textId="1DF2DCED" w:rsidR="00EF4DA1" w:rsidRDefault="00EF4DA1">
            <w:pPr>
              <w:snapToGrid w:val="0"/>
              <w:spacing w:line="320" w:lineRule="exact"/>
              <w:jc w:val="center"/>
              <w:rPr>
                <w:rFonts w:ascii="宋体" w:hAnsi="宋体" w:cs="宋体"/>
                <w:color w:val="000000" w:themeColor="text1"/>
                <w:szCs w:val="21"/>
              </w:rPr>
            </w:pPr>
          </w:p>
        </w:tc>
        <w:tc>
          <w:tcPr>
            <w:tcW w:w="1237" w:type="pct"/>
            <w:vAlign w:val="center"/>
          </w:tcPr>
          <w:p w14:paraId="1C84AD51"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w:t>
            </w:r>
          </w:p>
        </w:tc>
        <w:tc>
          <w:tcPr>
            <w:tcW w:w="1518" w:type="pct"/>
            <w:vAlign w:val="center"/>
          </w:tcPr>
          <w:p w14:paraId="0E429E11" w14:textId="17A9730D"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24674-2021/5.3.12</w:t>
            </w:r>
          </w:p>
          <w:p w14:paraId="2CB6AE6B" w14:textId="5AAF7ECE"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25409-2010/4.4.3</w:t>
            </w:r>
          </w:p>
          <w:p w14:paraId="774E1A35" w14:textId="19A090CF"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CJ/T 472-2015/7.3.3</w:t>
            </w:r>
          </w:p>
          <w:p w14:paraId="0A504D35" w14:textId="3FE02539"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2818-2014/4.13</w:t>
            </w:r>
          </w:p>
          <w:p w14:paraId="45AE97BC" w14:textId="1500D540"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JB/T 8645-2011/5.11</w:t>
            </w:r>
          </w:p>
          <w:p w14:paraId="55FFEAF3"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lastRenderedPageBreak/>
              <w:t>JB/T 8857-2011/5.4.9</w:t>
            </w:r>
          </w:p>
        </w:tc>
      </w:tr>
      <w:tr w:rsidR="00EF4DA1" w14:paraId="26844B1F" w14:textId="77777777">
        <w:trPr>
          <w:trHeight w:val="397"/>
          <w:jc w:val="center"/>
        </w:trPr>
        <w:tc>
          <w:tcPr>
            <w:tcW w:w="335" w:type="pct"/>
            <w:vAlign w:val="center"/>
          </w:tcPr>
          <w:p w14:paraId="4B5DF6C1" w14:textId="77777777" w:rsidR="00EF4DA1" w:rsidRDefault="0031009E" w:rsidP="003E7651">
            <w:pPr>
              <w:snapToGrid w:val="0"/>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lastRenderedPageBreak/>
              <w:t>6</w:t>
            </w:r>
          </w:p>
        </w:tc>
        <w:tc>
          <w:tcPr>
            <w:tcW w:w="644" w:type="pct"/>
            <w:vAlign w:val="center"/>
          </w:tcPr>
          <w:p w14:paraId="6ED018A3" w14:textId="77777777" w:rsidR="00EF4DA1" w:rsidRDefault="0031009E">
            <w:pPr>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安全标志</w:t>
            </w:r>
          </w:p>
        </w:tc>
        <w:tc>
          <w:tcPr>
            <w:tcW w:w="1266" w:type="pct"/>
            <w:vAlign w:val="center"/>
          </w:tcPr>
          <w:p w14:paraId="404E0CD7"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10395.8-2006/9.2</w:t>
            </w:r>
          </w:p>
          <w:p w14:paraId="0D4F760A"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10396-2006/4~9</w:t>
            </w:r>
          </w:p>
        </w:tc>
        <w:tc>
          <w:tcPr>
            <w:tcW w:w="1237" w:type="pct"/>
            <w:vAlign w:val="center"/>
          </w:tcPr>
          <w:p w14:paraId="3C70209F"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10395.8-2006/9.2</w:t>
            </w:r>
          </w:p>
          <w:p w14:paraId="34A03613"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 10396-2006/4~9</w:t>
            </w:r>
          </w:p>
        </w:tc>
        <w:tc>
          <w:tcPr>
            <w:tcW w:w="1518" w:type="pct"/>
            <w:vAlign w:val="center"/>
          </w:tcPr>
          <w:p w14:paraId="0147473B"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r>
      <w:tr w:rsidR="00EF4DA1" w14:paraId="1DA5B148" w14:textId="77777777">
        <w:trPr>
          <w:trHeight w:val="397"/>
          <w:jc w:val="center"/>
        </w:trPr>
        <w:tc>
          <w:tcPr>
            <w:tcW w:w="335" w:type="pct"/>
            <w:vAlign w:val="center"/>
          </w:tcPr>
          <w:p w14:paraId="3C42AFF1" w14:textId="77777777" w:rsidR="00EF4DA1" w:rsidRDefault="0031009E" w:rsidP="003E7651">
            <w:pPr>
              <w:snapToGrid w:val="0"/>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7</w:t>
            </w:r>
          </w:p>
        </w:tc>
        <w:tc>
          <w:tcPr>
            <w:tcW w:w="644" w:type="pct"/>
            <w:vAlign w:val="center"/>
          </w:tcPr>
          <w:p w14:paraId="6564810F" w14:textId="77777777" w:rsidR="00EF4DA1" w:rsidRDefault="0031009E">
            <w:pPr>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规定点</w:t>
            </w:r>
          </w:p>
          <w:p w14:paraId="5BB81023"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流量与扬程</w:t>
            </w:r>
          </w:p>
        </w:tc>
        <w:tc>
          <w:tcPr>
            <w:tcW w:w="1266" w:type="pct"/>
            <w:vAlign w:val="center"/>
          </w:tcPr>
          <w:p w14:paraId="3F4FF9F0"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12785-2014/8.6.1</w:t>
            </w:r>
          </w:p>
        </w:tc>
        <w:tc>
          <w:tcPr>
            <w:tcW w:w="1237" w:type="pct"/>
            <w:vAlign w:val="center"/>
          </w:tcPr>
          <w:p w14:paraId="529E657D" w14:textId="77777777" w:rsidR="00EF4DA1" w:rsidRDefault="0031009E">
            <w:pPr>
              <w:snapToGrid w:val="0"/>
              <w:spacing w:line="320" w:lineRule="exact"/>
              <w:jc w:val="center"/>
              <w:rPr>
                <w:rFonts w:ascii="宋体" w:hAnsi="宋体" w:cs="宋体"/>
                <w:color w:val="000000" w:themeColor="text1"/>
                <w:szCs w:val="21"/>
              </w:rPr>
            </w:pPr>
            <w:r>
              <w:rPr>
                <w:rFonts w:hint="eastAsia"/>
                <w:color w:val="000000" w:themeColor="text1"/>
              </w:rPr>
              <w:t>/</w:t>
            </w:r>
          </w:p>
        </w:tc>
        <w:tc>
          <w:tcPr>
            <w:tcW w:w="1518" w:type="pct"/>
            <w:vAlign w:val="center"/>
          </w:tcPr>
          <w:p w14:paraId="529594A6" w14:textId="5C01AE0C" w:rsidR="00EF4DA1" w:rsidRDefault="0031009E">
            <w:pPr>
              <w:jc w:val="center"/>
              <w:rPr>
                <w:rFonts w:ascii="宋体" w:hAnsi="宋体" w:cs="宋体"/>
                <w:color w:val="000000" w:themeColor="text1"/>
                <w:szCs w:val="21"/>
              </w:rPr>
            </w:pPr>
            <w:r>
              <w:rPr>
                <w:rFonts w:ascii="宋体" w:hAnsi="宋体" w:cs="宋体"/>
                <w:color w:val="000000" w:themeColor="text1"/>
                <w:szCs w:val="21"/>
              </w:rPr>
              <w:t>GB/T 24674-2021</w:t>
            </w:r>
            <w:r>
              <w:rPr>
                <w:rFonts w:ascii="宋体" w:hAnsi="宋体" w:cs="宋体" w:hint="eastAsia"/>
                <w:color w:val="000000" w:themeColor="text1"/>
                <w:szCs w:val="21"/>
              </w:rPr>
              <w:t>/5.2.4</w:t>
            </w:r>
          </w:p>
          <w:p w14:paraId="4F749226" w14:textId="477EEC3C"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25409-2010/3.3.1</w:t>
            </w:r>
          </w:p>
          <w:p w14:paraId="4617A095" w14:textId="6B398685"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CJ/T 472-2015/7.2.4</w:t>
            </w:r>
          </w:p>
          <w:p w14:paraId="137859BC" w14:textId="18EA9C85"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2816-2014/4.3.1</w:t>
            </w:r>
          </w:p>
          <w:p w14:paraId="0B174077" w14:textId="7B836C0F"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8645-2011/4.3</w:t>
            </w:r>
          </w:p>
          <w:p w14:paraId="1610CD6E"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8857-2011/5.3.1-5.3.2</w:t>
            </w:r>
          </w:p>
        </w:tc>
      </w:tr>
      <w:tr w:rsidR="00EF4DA1" w14:paraId="7C14AFAF" w14:textId="77777777">
        <w:trPr>
          <w:trHeight w:val="317"/>
          <w:jc w:val="center"/>
        </w:trPr>
        <w:tc>
          <w:tcPr>
            <w:tcW w:w="335" w:type="pct"/>
            <w:vMerge w:val="restart"/>
            <w:vAlign w:val="center"/>
          </w:tcPr>
          <w:p w14:paraId="788ED319" w14:textId="77777777" w:rsidR="00EF4DA1" w:rsidRDefault="0031009E" w:rsidP="003E7651">
            <w:pPr>
              <w:snapToGrid w:val="0"/>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8</w:t>
            </w:r>
          </w:p>
        </w:tc>
        <w:tc>
          <w:tcPr>
            <w:tcW w:w="644" w:type="pct"/>
            <w:vMerge w:val="restart"/>
            <w:vAlign w:val="center"/>
          </w:tcPr>
          <w:p w14:paraId="1A454BEA"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电机内腔水（气）压试验</w:t>
            </w:r>
          </w:p>
        </w:tc>
        <w:tc>
          <w:tcPr>
            <w:tcW w:w="1266" w:type="pct"/>
            <w:vAlign w:val="center"/>
          </w:tcPr>
          <w:p w14:paraId="02190252"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24674-2021/</w:t>
            </w:r>
            <w:r>
              <w:rPr>
                <w:rFonts w:ascii="宋体" w:hAnsi="宋体" w:cs="宋体"/>
                <w:color w:val="000000" w:themeColor="text1"/>
                <w:szCs w:val="21"/>
              </w:rPr>
              <w:t>6.6</w:t>
            </w:r>
          </w:p>
        </w:tc>
        <w:tc>
          <w:tcPr>
            <w:tcW w:w="1237" w:type="pct"/>
            <w:vMerge w:val="restart"/>
            <w:vAlign w:val="center"/>
          </w:tcPr>
          <w:p w14:paraId="447EEA3D"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w:t>
            </w:r>
          </w:p>
        </w:tc>
        <w:tc>
          <w:tcPr>
            <w:tcW w:w="1518" w:type="pct"/>
            <w:vAlign w:val="center"/>
          </w:tcPr>
          <w:p w14:paraId="244166E2"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24674-2021/5.7.2</w:t>
            </w:r>
          </w:p>
        </w:tc>
      </w:tr>
      <w:tr w:rsidR="00EF4DA1" w14:paraId="48711647" w14:textId="77777777">
        <w:trPr>
          <w:trHeight w:val="317"/>
          <w:jc w:val="center"/>
        </w:trPr>
        <w:tc>
          <w:tcPr>
            <w:tcW w:w="335" w:type="pct"/>
            <w:vMerge/>
            <w:vAlign w:val="center"/>
          </w:tcPr>
          <w:p w14:paraId="40A4C6A2" w14:textId="77777777" w:rsidR="00EF4DA1" w:rsidRDefault="00EF4DA1">
            <w:pPr>
              <w:snapToGrid w:val="0"/>
              <w:spacing w:line="320" w:lineRule="exact"/>
              <w:jc w:val="center"/>
              <w:rPr>
                <w:color w:val="000000" w:themeColor="text1"/>
              </w:rPr>
            </w:pPr>
          </w:p>
        </w:tc>
        <w:tc>
          <w:tcPr>
            <w:tcW w:w="644" w:type="pct"/>
            <w:vMerge/>
            <w:vAlign w:val="center"/>
          </w:tcPr>
          <w:p w14:paraId="0C650AA6" w14:textId="77777777" w:rsidR="00EF4DA1" w:rsidRDefault="00EF4DA1">
            <w:pPr>
              <w:snapToGrid w:val="0"/>
              <w:spacing w:line="320" w:lineRule="exact"/>
              <w:jc w:val="center"/>
              <w:rPr>
                <w:color w:val="000000" w:themeColor="text1"/>
              </w:rPr>
            </w:pPr>
          </w:p>
        </w:tc>
        <w:tc>
          <w:tcPr>
            <w:tcW w:w="1266" w:type="pct"/>
            <w:vAlign w:val="center"/>
          </w:tcPr>
          <w:p w14:paraId="1B5634F5"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GB/T 25409-2010/5</w:t>
            </w:r>
          </w:p>
        </w:tc>
        <w:tc>
          <w:tcPr>
            <w:tcW w:w="1237" w:type="pct"/>
            <w:vMerge/>
            <w:vAlign w:val="center"/>
          </w:tcPr>
          <w:p w14:paraId="553A6CC0" w14:textId="77777777" w:rsidR="00EF4DA1" w:rsidRDefault="00EF4DA1">
            <w:pPr>
              <w:snapToGrid w:val="0"/>
              <w:spacing w:line="320" w:lineRule="exact"/>
              <w:jc w:val="center"/>
              <w:rPr>
                <w:rFonts w:ascii="宋体" w:hAnsi="宋体" w:cs="宋体"/>
                <w:color w:val="000000" w:themeColor="text1"/>
                <w:sz w:val="18"/>
                <w:szCs w:val="18"/>
              </w:rPr>
            </w:pPr>
          </w:p>
        </w:tc>
        <w:tc>
          <w:tcPr>
            <w:tcW w:w="1518" w:type="pct"/>
            <w:vAlign w:val="center"/>
          </w:tcPr>
          <w:p w14:paraId="3D6AE21C"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GB/T 25409-2010/4.5.3</w:t>
            </w:r>
          </w:p>
        </w:tc>
      </w:tr>
      <w:tr w:rsidR="00EF4DA1" w14:paraId="5A4B8E1A" w14:textId="77777777">
        <w:trPr>
          <w:trHeight w:val="317"/>
          <w:jc w:val="center"/>
        </w:trPr>
        <w:tc>
          <w:tcPr>
            <w:tcW w:w="335" w:type="pct"/>
            <w:vMerge/>
            <w:vAlign w:val="center"/>
          </w:tcPr>
          <w:p w14:paraId="35706DEC" w14:textId="77777777" w:rsidR="00EF4DA1" w:rsidRDefault="00EF4DA1">
            <w:pPr>
              <w:snapToGrid w:val="0"/>
              <w:spacing w:line="320" w:lineRule="exact"/>
              <w:jc w:val="center"/>
              <w:rPr>
                <w:rFonts w:ascii="宋体" w:hAnsi="宋体" w:cs="宋体"/>
                <w:color w:val="000000" w:themeColor="text1"/>
                <w:sz w:val="18"/>
                <w:szCs w:val="18"/>
              </w:rPr>
            </w:pPr>
          </w:p>
        </w:tc>
        <w:tc>
          <w:tcPr>
            <w:tcW w:w="644" w:type="pct"/>
            <w:vMerge/>
            <w:vAlign w:val="center"/>
          </w:tcPr>
          <w:p w14:paraId="3535BF31" w14:textId="77777777" w:rsidR="00EF4DA1" w:rsidRDefault="00EF4DA1">
            <w:pPr>
              <w:snapToGrid w:val="0"/>
              <w:spacing w:line="320" w:lineRule="exact"/>
              <w:jc w:val="center"/>
              <w:rPr>
                <w:rFonts w:ascii="宋体" w:hAnsi="宋体" w:cs="宋体"/>
                <w:color w:val="000000" w:themeColor="text1"/>
                <w:sz w:val="18"/>
                <w:szCs w:val="18"/>
              </w:rPr>
            </w:pPr>
          </w:p>
        </w:tc>
        <w:tc>
          <w:tcPr>
            <w:tcW w:w="1266" w:type="pct"/>
            <w:vAlign w:val="center"/>
          </w:tcPr>
          <w:p w14:paraId="69F48713"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CJ/T 472-2015/8.4.2</w:t>
            </w:r>
          </w:p>
        </w:tc>
        <w:tc>
          <w:tcPr>
            <w:tcW w:w="1237" w:type="pct"/>
            <w:vMerge/>
            <w:vAlign w:val="center"/>
          </w:tcPr>
          <w:p w14:paraId="64EEE0A8" w14:textId="77777777" w:rsidR="00EF4DA1" w:rsidRDefault="00EF4DA1">
            <w:pPr>
              <w:snapToGrid w:val="0"/>
              <w:spacing w:line="320" w:lineRule="exact"/>
              <w:jc w:val="center"/>
              <w:rPr>
                <w:rFonts w:ascii="宋体" w:hAnsi="宋体" w:cs="宋体"/>
                <w:color w:val="000000" w:themeColor="text1"/>
                <w:sz w:val="18"/>
                <w:szCs w:val="18"/>
              </w:rPr>
            </w:pPr>
          </w:p>
        </w:tc>
        <w:tc>
          <w:tcPr>
            <w:tcW w:w="1518" w:type="pct"/>
            <w:vAlign w:val="center"/>
          </w:tcPr>
          <w:p w14:paraId="3B2D776E"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CJ/T 472-2015/7.4.2</w:t>
            </w:r>
          </w:p>
        </w:tc>
      </w:tr>
      <w:tr w:rsidR="00EF4DA1" w14:paraId="2A70B6B5" w14:textId="77777777">
        <w:trPr>
          <w:trHeight w:val="317"/>
          <w:jc w:val="center"/>
        </w:trPr>
        <w:tc>
          <w:tcPr>
            <w:tcW w:w="335" w:type="pct"/>
            <w:vMerge/>
            <w:vAlign w:val="center"/>
          </w:tcPr>
          <w:p w14:paraId="1F975ECD" w14:textId="77777777" w:rsidR="00EF4DA1" w:rsidRDefault="00EF4DA1">
            <w:pPr>
              <w:snapToGrid w:val="0"/>
              <w:spacing w:line="320" w:lineRule="exact"/>
              <w:jc w:val="center"/>
              <w:rPr>
                <w:rFonts w:ascii="宋体" w:hAnsi="宋体" w:cs="宋体"/>
                <w:color w:val="000000" w:themeColor="text1"/>
                <w:sz w:val="18"/>
                <w:szCs w:val="18"/>
              </w:rPr>
            </w:pPr>
          </w:p>
        </w:tc>
        <w:tc>
          <w:tcPr>
            <w:tcW w:w="644" w:type="pct"/>
            <w:vMerge/>
            <w:vAlign w:val="center"/>
          </w:tcPr>
          <w:p w14:paraId="0D1CB2C5" w14:textId="77777777" w:rsidR="00EF4DA1" w:rsidRDefault="00EF4DA1">
            <w:pPr>
              <w:snapToGrid w:val="0"/>
              <w:spacing w:line="320" w:lineRule="exact"/>
              <w:jc w:val="center"/>
              <w:rPr>
                <w:rFonts w:ascii="宋体" w:hAnsi="宋体" w:cs="宋体"/>
                <w:color w:val="000000" w:themeColor="text1"/>
                <w:sz w:val="18"/>
                <w:szCs w:val="18"/>
              </w:rPr>
            </w:pPr>
          </w:p>
        </w:tc>
        <w:tc>
          <w:tcPr>
            <w:tcW w:w="1266" w:type="pct"/>
            <w:vAlign w:val="center"/>
          </w:tcPr>
          <w:p w14:paraId="2102F04F"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GB/T 2818-2014/5</w:t>
            </w:r>
          </w:p>
        </w:tc>
        <w:tc>
          <w:tcPr>
            <w:tcW w:w="1237" w:type="pct"/>
            <w:vMerge/>
            <w:vAlign w:val="center"/>
          </w:tcPr>
          <w:p w14:paraId="08C9B7C8" w14:textId="77777777" w:rsidR="00EF4DA1" w:rsidRDefault="00EF4DA1">
            <w:pPr>
              <w:snapToGrid w:val="0"/>
              <w:spacing w:line="320" w:lineRule="exact"/>
              <w:jc w:val="center"/>
              <w:rPr>
                <w:rFonts w:ascii="宋体" w:hAnsi="宋体" w:cs="宋体"/>
                <w:color w:val="000000" w:themeColor="text1"/>
                <w:sz w:val="18"/>
                <w:szCs w:val="18"/>
              </w:rPr>
            </w:pPr>
          </w:p>
        </w:tc>
        <w:tc>
          <w:tcPr>
            <w:tcW w:w="1518" w:type="pct"/>
            <w:vAlign w:val="center"/>
          </w:tcPr>
          <w:p w14:paraId="3D9C2629"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GB/T 2818-2014/4.18</w:t>
            </w:r>
          </w:p>
        </w:tc>
      </w:tr>
      <w:tr w:rsidR="00EF4DA1" w14:paraId="4B071932" w14:textId="77777777">
        <w:trPr>
          <w:trHeight w:val="317"/>
          <w:jc w:val="center"/>
        </w:trPr>
        <w:tc>
          <w:tcPr>
            <w:tcW w:w="335" w:type="pct"/>
            <w:vMerge/>
            <w:vAlign w:val="center"/>
          </w:tcPr>
          <w:p w14:paraId="411DFFFE" w14:textId="77777777" w:rsidR="00EF4DA1" w:rsidRDefault="00EF4DA1">
            <w:pPr>
              <w:snapToGrid w:val="0"/>
              <w:spacing w:line="320" w:lineRule="exact"/>
              <w:jc w:val="center"/>
              <w:rPr>
                <w:rFonts w:ascii="宋体" w:hAnsi="宋体" w:cs="宋体"/>
                <w:color w:val="000000" w:themeColor="text1"/>
                <w:sz w:val="18"/>
                <w:szCs w:val="18"/>
              </w:rPr>
            </w:pPr>
          </w:p>
        </w:tc>
        <w:tc>
          <w:tcPr>
            <w:tcW w:w="644" w:type="pct"/>
            <w:vMerge/>
            <w:vAlign w:val="center"/>
          </w:tcPr>
          <w:p w14:paraId="36F27CA1" w14:textId="77777777" w:rsidR="00EF4DA1" w:rsidRDefault="00EF4DA1">
            <w:pPr>
              <w:snapToGrid w:val="0"/>
              <w:spacing w:line="320" w:lineRule="exact"/>
              <w:jc w:val="center"/>
              <w:rPr>
                <w:rFonts w:ascii="宋体" w:hAnsi="宋体" w:cs="宋体"/>
                <w:color w:val="000000" w:themeColor="text1"/>
                <w:sz w:val="18"/>
                <w:szCs w:val="18"/>
              </w:rPr>
            </w:pPr>
          </w:p>
        </w:tc>
        <w:tc>
          <w:tcPr>
            <w:tcW w:w="1266" w:type="pct"/>
            <w:vAlign w:val="center"/>
          </w:tcPr>
          <w:p w14:paraId="0FA3FFA9"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JB/T 8645-2011/6</w:t>
            </w:r>
          </w:p>
        </w:tc>
        <w:tc>
          <w:tcPr>
            <w:tcW w:w="1237" w:type="pct"/>
            <w:vMerge/>
            <w:vAlign w:val="center"/>
          </w:tcPr>
          <w:p w14:paraId="2193C1B3" w14:textId="77777777" w:rsidR="00EF4DA1" w:rsidRDefault="00EF4DA1">
            <w:pPr>
              <w:snapToGrid w:val="0"/>
              <w:spacing w:line="320" w:lineRule="exact"/>
              <w:jc w:val="center"/>
              <w:rPr>
                <w:rFonts w:ascii="宋体" w:hAnsi="宋体" w:cs="宋体"/>
                <w:color w:val="000000" w:themeColor="text1"/>
                <w:sz w:val="18"/>
                <w:szCs w:val="18"/>
              </w:rPr>
            </w:pPr>
          </w:p>
        </w:tc>
        <w:tc>
          <w:tcPr>
            <w:tcW w:w="1518" w:type="pct"/>
            <w:vAlign w:val="center"/>
          </w:tcPr>
          <w:p w14:paraId="3C7AB88F"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JB/T 8645-2011/5.15</w:t>
            </w:r>
          </w:p>
        </w:tc>
      </w:tr>
      <w:tr w:rsidR="00EF4DA1" w14:paraId="76293560" w14:textId="77777777">
        <w:trPr>
          <w:trHeight w:val="317"/>
          <w:jc w:val="center"/>
        </w:trPr>
        <w:tc>
          <w:tcPr>
            <w:tcW w:w="335" w:type="pct"/>
            <w:vMerge/>
            <w:vAlign w:val="center"/>
          </w:tcPr>
          <w:p w14:paraId="6A5E656F" w14:textId="77777777" w:rsidR="00EF4DA1" w:rsidRDefault="00EF4DA1">
            <w:pPr>
              <w:snapToGrid w:val="0"/>
              <w:spacing w:line="320" w:lineRule="exact"/>
              <w:jc w:val="center"/>
              <w:rPr>
                <w:rFonts w:ascii="宋体" w:hAnsi="宋体" w:cs="宋体"/>
                <w:color w:val="000000" w:themeColor="text1"/>
                <w:sz w:val="18"/>
                <w:szCs w:val="18"/>
              </w:rPr>
            </w:pPr>
          </w:p>
        </w:tc>
        <w:tc>
          <w:tcPr>
            <w:tcW w:w="644" w:type="pct"/>
            <w:vMerge/>
            <w:vAlign w:val="center"/>
          </w:tcPr>
          <w:p w14:paraId="42663E19" w14:textId="77777777" w:rsidR="00EF4DA1" w:rsidRDefault="00EF4DA1">
            <w:pPr>
              <w:snapToGrid w:val="0"/>
              <w:spacing w:line="320" w:lineRule="exact"/>
              <w:jc w:val="center"/>
              <w:rPr>
                <w:rFonts w:ascii="宋体" w:hAnsi="宋体" w:cs="宋体"/>
                <w:color w:val="000000" w:themeColor="text1"/>
                <w:sz w:val="18"/>
                <w:szCs w:val="18"/>
              </w:rPr>
            </w:pPr>
          </w:p>
        </w:tc>
        <w:tc>
          <w:tcPr>
            <w:tcW w:w="1266" w:type="pct"/>
            <w:vAlign w:val="center"/>
          </w:tcPr>
          <w:p w14:paraId="676918B3"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JB/T 8857-2011/6</w:t>
            </w:r>
          </w:p>
        </w:tc>
        <w:tc>
          <w:tcPr>
            <w:tcW w:w="1237" w:type="pct"/>
            <w:vMerge/>
            <w:vAlign w:val="center"/>
          </w:tcPr>
          <w:p w14:paraId="45E58024" w14:textId="77777777" w:rsidR="00EF4DA1" w:rsidRDefault="00EF4DA1">
            <w:pPr>
              <w:snapToGrid w:val="0"/>
              <w:spacing w:line="320" w:lineRule="exact"/>
              <w:jc w:val="center"/>
              <w:rPr>
                <w:rFonts w:ascii="宋体" w:hAnsi="宋体" w:cs="宋体"/>
                <w:color w:val="000000" w:themeColor="text1"/>
                <w:sz w:val="18"/>
                <w:szCs w:val="18"/>
              </w:rPr>
            </w:pPr>
          </w:p>
        </w:tc>
        <w:tc>
          <w:tcPr>
            <w:tcW w:w="1518" w:type="pct"/>
            <w:vAlign w:val="center"/>
          </w:tcPr>
          <w:p w14:paraId="1071BB40" w14:textId="77777777" w:rsidR="00EF4DA1" w:rsidRDefault="0031009E">
            <w:pPr>
              <w:snapToGrid w:val="0"/>
              <w:spacing w:line="320" w:lineRule="exact"/>
              <w:jc w:val="center"/>
              <w:rPr>
                <w:rFonts w:ascii="宋体" w:hAnsi="宋体" w:cs="宋体"/>
                <w:color w:val="000000" w:themeColor="text1"/>
                <w:sz w:val="18"/>
                <w:szCs w:val="18"/>
              </w:rPr>
            </w:pPr>
            <w:r>
              <w:rPr>
                <w:rFonts w:ascii="宋体" w:hAnsi="宋体" w:cs="宋体" w:hint="eastAsia"/>
                <w:color w:val="000000" w:themeColor="text1"/>
                <w:szCs w:val="21"/>
              </w:rPr>
              <w:t>JB/T 8857-2011/5.5.2.3</w:t>
            </w:r>
          </w:p>
        </w:tc>
      </w:tr>
      <w:tr w:rsidR="00EF4DA1" w14:paraId="29E4E00B" w14:textId="77777777">
        <w:trPr>
          <w:trHeight w:val="397"/>
          <w:jc w:val="center"/>
        </w:trPr>
        <w:tc>
          <w:tcPr>
            <w:tcW w:w="335" w:type="pct"/>
            <w:vAlign w:val="center"/>
          </w:tcPr>
          <w:p w14:paraId="25F1ADBF" w14:textId="77777777" w:rsidR="00EF4DA1" w:rsidRDefault="0031009E" w:rsidP="003E7651">
            <w:pPr>
              <w:snapToGrid w:val="0"/>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9</w:t>
            </w:r>
          </w:p>
        </w:tc>
        <w:tc>
          <w:tcPr>
            <w:tcW w:w="644" w:type="pct"/>
            <w:vAlign w:val="center"/>
          </w:tcPr>
          <w:p w14:paraId="43A33441" w14:textId="77777777" w:rsidR="00EF4DA1" w:rsidRDefault="0031009E">
            <w:pPr>
              <w:spacing w:line="320" w:lineRule="exact"/>
              <w:jc w:val="center"/>
              <w:rPr>
                <w:rFonts w:ascii="宋体" w:hAnsi="宋体" w:cs="宋体"/>
                <w:bCs/>
                <w:color w:val="000000" w:themeColor="text1"/>
                <w:szCs w:val="21"/>
              </w:rPr>
            </w:pPr>
            <w:r>
              <w:rPr>
                <w:rFonts w:ascii="宋体" w:hAnsi="宋体" w:cs="宋体" w:hint="eastAsia"/>
                <w:bCs/>
                <w:color w:val="000000" w:themeColor="text1"/>
                <w:szCs w:val="21"/>
              </w:rPr>
              <w:t>定子</w:t>
            </w:r>
          </w:p>
          <w:p w14:paraId="67188078" w14:textId="77777777" w:rsidR="00EF4DA1" w:rsidRDefault="0031009E">
            <w:pPr>
              <w:spacing w:line="320" w:lineRule="exact"/>
              <w:jc w:val="center"/>
              <w:rPr>
                <w:rFonts w:ascii="宋体" w:hAnsi="宋体" w:cs="宋体"/>
                <w:color w:val="000000" w:themeColor="text1"/>
                <w:szCs w:val="21"/>
              </w:rPr>
            </w:pPr>
            <w:r>
              <w:rPr>
                <w:rFonts w:ascii="宋体" w:hAnsi="宋体" w:cs="宋体" w:hint="eastAsia"/>
                <w:bCs/>
                <w:color w:val="000000" w:themeColor="text1"/>
                <w:szCs w:val="21"/>
              </w:rPr>
              <w:t>温升限值</w:t>
            </w:r>
          </w:p>
        </w:tc>
        <w:tc>
          <w:tcPr>
            <w:tcW w:w="1266" w:type="pct"/>
            <w:vAlign w:val="center"/>
          </w:tcPr>
          <w:p w14:paraId="32057A26"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GB/T 12785-2014/7.4.1</w:t>
            </w:r>
          </w:p>
        </w:tc>
        <w:tc>
          <w:tcPr>
            <w:tcW w:w="1237" w:type="pct"/>
            <w:vAlign w:val="center"/>
          </w:tcPr>
          <w:p w14:paraId="172BD5A1"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w:t>
            </w:r>
          </w:p>
        </w:tc>
        <w:tc>
          <w:tcPr>
            <w:tcW w:w="1518" w:type="pct"/>
            <w:vAlign w:val="center"/>
          </w:tcPr>
          <w:p w14:paraId="07AF4274" w14:textId="7BD5822B"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24674-2021/5.3.9</w:t>
            </w:r>
          </w:p>
          <w:p w14:paraId="6995221F" w14:textId="48EF9C3D"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25409-2010/4.4.1</w:t>
            </w:r>
          </w:p>
          <w:p w14:paraId="194AF221" w14:textId="2B49AA4D"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CJ/T 472-2015/7.3.12</w:t>
            </w:r>
          </w:p>
          <w:p w14:paraId="6B37A0EC" w14:textId="44171328"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2818-2014/4.10</w:t>
            </w:r>
          </w:p>
          <w:p w14:paraId="50255BC5" w14:textId="4446AE70"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8645-2011/5.8</w:t>
            </w:r>
          </w:p>
          <w:p w14:paraId="443E6CE8"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8857-2011/5.4.6</w:t>
            </w:r>
          </w:p>
        </w:tc>
      </w:tr>
    </w:tbl>
    <w:p w14:paraId="2EEF5129" w14:textId="77777777" w:rsidR="00EF4DA1" w:rsidRDefault="00EF4DA1">
      <w:pPr>
        <w:rPr>
          <w:rFonts w:ascii="黑体" w:eastAsia="黑体" w:hAnsi="黑体" w:cs="Calibri"/>
          <w:color w:val="000000" w:themeColor="text1"/>
          <w:sz w:val="24"/>
        </w:rPr>
      </w:pPr>
    </w:p>
    <w:p w14:paraId="2E094D50" w14:textId="77777777" w:rsidR="00EF4DA1" w:rsidRDefault="0031009E">
      <w:pPr>
        <w:snapToGrid w:val="0"/>
        <w:spacing w:beforeLines="50" w:before="156" w:afterLines="50" w:after="156"/>
        <w:jc w:val="center"/>
        <w:rPr>
          <w:rFonts w:ascii="宋体" w:hAnsi="宋体"/>
          <w:color w:val="000000" w:themeColor="text1"/>
          <w:sz w:val="24"/>
          <w:szCs w:val="21"/>
        </w:rPr>
      </w:pPr>
      <w:r>
        <w:rPr>
          <w:rFonts w:ascii="宋体" w:hAnsi="宋体" w:hint="eastAsia"/>
          <w:color w:val="000000" w:themeColor="text1"/>
          <w:sz w:val="24"/>
          <w:szCs w:val="21"/>
        </w:rPr>
        <w:t>表2 离心泵产品检验项目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356"/>
        <w:gridCol w:w="2436"/>
        <w:gridCol w:w="2150"/>
        <w:gridCol w:w="2579"/>
      </w:tblGrid>
      <w:tr w:rsidR="00EF4DA1" w14:paraId="680D6ED7" w14:textId="77777777">
        <w:trPr>
          <w:trHeight w:val="857"/>
          <w:jc w:val="center"/>
        </w:trPr>
        <w:tc>
          <w:tcPr>
            <w:tcW w:w="355" w:type="pct"/>
            <w:vAlign w:val="center"/>
          </w:tcPr>
          <w:p w14:paraId="35E7D17A"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序号</w:t>
            </w:r>
          </w:p>
        </w:tc>
        <w:tc>
          <w:tcPr>
            <w:tcW w:w="739" w:type="pct"/>
            <w:vAlign w:val="center"/>
          </w:tcPr>
          <w:p w14:paraId="195BFFE0"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检验项目</w:t>
            </w:r>
          </w:p>
        </w:tc>
        <w:tc>
          <w:tcPr>
            <w:tcW w:w="1328" w:type="pct"/>
            <w:vAlign w:val="center"/>
          </w:tcPr>
          <w:p w14:paraId="797403F2"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检验方法</w:t>
            </w:r>
          </w:p>
        </w:tc>
        <w:tc>
          <w:tcPr>
            <w:tcW w:w="1172" w:type="pct"/>
            <w:vAlign w:val="center"/>
          </w:tcPr>
          <w:p w14:paraId="72C8575E"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强制性质量要求</w:t>
            </w:r>
          </w:p>
        </w:tc>
        <w:tc>
          <w:tcPr>
            <w:tcW w:w="1406" w:type="pct"/>
            <w:vAlign w:val="center"/>
          </w:tcPr>
          <w:p w14:paraId="0ACCA61D"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推荐性质量要求</w:t>
            </w:r>
          </w:p>
        </w:tc>
      </w:tr>
      <w:tr w:rsidR="00EF4DA1" w14:paraId="66DDE8EF" w14:textId="77777777">
        <w:trPr>
          <w:trHeight w:val="2092"/>
          <w:jc w:val="center"/>
        </w:trPr>
        <w:tc>
          <w:tcPr>
            <w:tcW w:w="355" w:type="pct"/>
            <w:vAlign w:val="center"/>
          </w:tcPr>
          <w:p w14:paraId="666212CF"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1</w:t>
            </w:r>
          </w:p>
        </w:tc>
        <w:tc>
          <w:tcPr>
            <w:tcW w:w="739" w:type="pct"/>
            <w:vAlign w:val="center"/>
          </w:tcPr>
          <w:p w14:paraId="5B786DD5"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规定点</w:t>
            </w:r>
          </w:p>
          <w:p w14:paraId="361A6E07"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流量与扬程</w:t>
            </w:r>
          </w:p>
        </w:tc>
        <w:tc>
          <w:tcPr>
            <w:tcW w:w="1328" w:type="pct"/>
            <w:vAlign w:val="center"/>
          </w:tcPr>
          <w:p w14:paraId="2EFBE0BB"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3216-2016/4.4</w:t>
            </w:r>
          </w:p>
        </w:tc>
        <w:tc>
          <w:tcPr>
            <w:tcW w:w="1172" w:type="pct"/>
            <w:vAlign w:val="center"/>
          </w:tcPr>
          <w:p w14:paraId="0FE925C7"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c>
          <w:tcPr>
            <w:tcW w:w="1406" w:type="pct"/>
            <w:vAlign w:val="center"/>
          </w:tcPr>
          <w:p w14:paraId="7E5AED79"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3216-2016/4.4</w:t>
            </w:r>
          </w:p>
          <w:p w14:paraId="01554547" w14:textId="669ECE69"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5656-2008/4</w:t>
            </w:r>
          </w:p>
          <w:p w14:paraId="3F4F7442" w14:textId="7561762C"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16907-2014/6.3.4</w:t>
            </w:r>
          </w:p>
          <w:p w14:paraId="662BDC0C" w14:textId="36FF62A2"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3215-2019/8.3.3</w:t>
            </w:r>
          </w:p>
          <w:p w14:paraId="3BA59605" w14:textId="7E77A302"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5657-2013/3.2</w:t>
            </w:r>
          </w:p>
          <w:p w14:paraId="5A79199A" w14:textId="4EB592D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5415-2013/4.2</w:t>
            </w:r>
          </w:p>
          <w:p w14:paraId="72D8165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8688-2013/3.2.1</w:t>
            </w:r>
          </w:p>
        </w:tc>
      </w:tr>
      <w:tr w:rsidR="00EF4DA1" w14:paraId="5FEB9AF9" w14:textId="77777777">
        <w:trPr>
          <w:trHeight w:val="722"/>
          <w:jc w:val="center"/>
        </w:trPr>
        <w:tc>
          <w:tcPr>
            <w:tcW w:w="355" w:type="pct"/>
            <w:vAlign w:val="center"/>
          </w:tcPr>
          <w:p w14:paraId="5A6A0531"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2</w:t>
            </w:r>
          </w:p>
        </w:tc>
        <w:tc>
          <w:tcPr>
            <w:tcW w:w="739" w:type="pct"/>
            <w:vAlign w:val="center"/>
          </w:tcPr>
          <w:p w14:paraId="3056219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规定点</w:t>
            </w:r>
          </w:p>
          <w:p w14:paraId="735349D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汽蚀余量</w:t>
            </w:r>
          </w:p>
        </w:tc>
        <w:tc>
          <w:tcPr>
            <w:tcW w:w="1328" w:type="pct"/>
            <w:vAlign w:val="center"/>
          </w:tcPr>
          <w:p w14:paraId="5D44887B"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3216-2016/5.8</w:t>
            </w:r>
          </w:p>
        </w:tc>
        <w:tc>
          <w:tcPr>
            <w:tcW w:w="1172" w:type="pct"/>
            <w:vAlign w:val="center"/>
          </w:tcPr>
          <w:p w14:paraId="2934CCB3"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c>
          <w:tcPr>
            <w:tcW w:w="1406" w:type="pct"/>
            <w:vAlign w:val="center"/>
          </w:tcPr>
          <w:p w14:paraId="699DA5B9"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GB/T13006-2013/4</w:t>
            </w:r>
          </w:p>
        </w:tc>
      </w:tr>
      <w:tr w:rsidR="00EF4DA1" w14:paraId="509DA5F7" w14:textId="77777777">
        <w:trPr>
          <w:trHeight w:val="2129"/>
          <w:jc w:val="center"/>
        </w:trPr>
        <w:tc>
          <w:tcPr>
            <w:tcW w:w="355" w:type="pct"/>
            <w:vAlign w:val="center"/>
          </w:tcPr>
          <w:p w14:paraId="6CA52A75"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lastRenderedPageBreak/>
              <w:t>3</w:t>
            </w:r>
          </w:p>
        </w:tc>
        <w:tc>
          <w:tcPr>
            <w:tcW w:w="739" w:type="pct"/>
            <w:vAlign w:val="center"/>
          </w:tcPr>
          <w:p w14:paraId="175AA8D7"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振动</w:t>
            </w:r>
          </w:p>
        </w:tc>
        <w:tc>
          <w:tcPr>
            <w:tcW w:w="1328" w:type="pct"/>
            <w:vAlign w:val="center"/>
          </w:tcPr>
          <w:p w14:paraId="0C0C0DF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29531-2013/4、6</w:t>
            </w:r>
          </w:p>
        </w:tc>
        <w:tc>
          <w:tcPr>
            <w:tcW w:w="1172" w:type="pct"/>
            <w:vAlign w:val="center"/>
          </w:tcPr>
          <w:p w14:paraId="45803F47"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c>
          <w:tcPr>
            <w:tcW w:w="1406" w:type="pct"/>
            <w:vAlign w:val="center"/>
          </w:tcPr>
          <w:p w14:paraId="64086760" w14:textId="26CF198C"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5656-2008/3.2</w:t>
            </w:r>
          </w:p>
          <w:p w14:paraId="3172ACE3" w14:textId="7213E8B9"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16907-2014/6.3.4</w:t>
            </w:r>
          </w:p>
          <w:p w14:paraId="175F403B" w14:textId="00D3EB62"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3215-2019/6.9.3</w:t>
            </w:r>
          </w:p>
          <w:p w14:paraId="3C2FE104" w14:textId="5CF9D0E9"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5657-2013/3.2</w:t>
            </w:r>
          </w:p>
          <w:p w14:paraId="13D8182B" w14:textId="76D07154"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5415-2013/4.5</w:t>
            </w:r>
          </w:p>
          <w:p w14:paraId="6423E88F"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8688-2013 /5.2.3</w:t>
            </w:r>
          </w:p>
        </w:tc>
      </w:tr>
      <w:tr w:rsidR="00EF4DA1" w14:paraId="5C34D6FA" w14:textId="77777777">
        <w:trPr>
          <w:trHeight w:val="2494"/>
          <w:jc w:val="center"/>
        </w:trPr>
        <w:tc>
          <w:tcPr>
            <w:tcW w:w="355" w:type="pct"/>
            <w:vAlign w:val="center"/>
          </w:tcPr>
          <w:p w14:paraId="4AF4E3C6" w14:textId="77777777" w:rsidR="00EF4DA1" w:rsidRDefault="0031009E">
            <w:pPr>
              <w:snapToGrid w:val="0"/>
              <w:spacing w:line="320" w:lineRule="exact"/>
              <w:jc w:val="center"/>
              <w:rPr>
                <w:rFonts w:ascii="宋体" w:hAnsi="宋体" w:cs="宋体"/>
                <w:color w:val="000000" w:themeColor="text1"/>
                <w:szCs w:val="21"/>
              </w:rPr>
            </w:pPr>
            <w:r>
              <w:rPr>
                <w:rFonts w:ascii="宋体" w:hAnsi="宋体" w:cs="宋体" w:hint="eastAsia"/>
                <w:color w:val="000000" w:themeColor="text1"/>
                <w:szCs w:val="21"/>
              </w:rPr>
              <w:t>4</w:t>
            </w:r>
          </w:p>
        </w:tc>
        <w:tc>
          <w:tcPr>
            <w:tcW w:w="739" w:type="pct"/>
            <w:vAlign w:val="center"/>
          </w:tcPr>
          <w:p w14:paraId="2FD3041D"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噪声</w:t>
            </w:r>
          </w:p>
        </w:tc>
        <w:tc>
          <w:tcPr>
            <w:tcW w:w="1328" w:type="pct"/>
            <w:vAlign w:val="center"/>
          </w:tcPr>
          <w:p w14:paraId="4D519690"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29529-2013/8、9、10</w:t>
            </w:r>
          </w:p>
        </w:tc>
        <w:tc>
          <w:tcPr>
            <w:tcW w:w="1172" w:type="pct"/>
            <w:vAlign w:val="center"/>
          </w:tcPr>
          <w:p w14:paraId="4E09FDD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w:t>
            </w:r>
          </w:p>
        </w:tc>
        <w:tc>
          <w:tcPr>
            <w:tcW w:w="1406" w:type="pct"/>
            <w:vAlign w:val="center"/>
          </w:tcPr>
          <w:p w14:paraId="705BC751" w14:textId="3598A465"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5656-2008/3.2</w:t>
            </w:r>
          </w:p>
          <w:p w14:paraId="0BFA60B2" w14:textId="3BE77A5A"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16907-2014/6.3.4</w:t>
            </w:r>
          </w:p>
          <w:p w14:paraId="1F5C404B"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3215-2019/8.3.4.5</w:t>
            </w:r>
          </w:p>
          <w:p w14:paraId="311B367E" w14:textId="3A4DA95C"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、GB/T 5657-2013/3.2</w:t>
            </w:r>
          </w:p>
          <w:p w14:paraId="7C0650EB" w14:textId="50670005"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5415-2013/4.5</w:t>
            </w:r>
          </w:p>
          <w:p w14:paraId="195B3CB6" w14:textId="77777777" w:rsidR="00EF4DA1" w:rsidRDefault="0031009E">
            <w:pPr>
              <w:jc w:val="center"/>
              <w:rPr>
                <w:rFonts w:ascii="宋体" w:hAnsi="宋体" w:cs="宋体"/>
                <w:color w:val="000000" w:themeColor="text1"/>
                <w:szCs w:val="21"/>
              </w:rPr>
            </w:pPr>
            <w:r>
              <w:rPr>
                <w:rFonts w:ascii="宋体" w:hAnsi="宋体" w:cs="宋体" w:hint="eastAsia"/>
                <w:color w:val="000000" w:themeColor="text1"/>
                <w:szCs w:val="21"/>
              </w:rPr>
              <w:t>JB/T 8688-2013/5.2.4</w:t>
            </w:r>
          </w:p>
        </w:tc>
      </w:tr>
    </w:tbl>
    <w:p w14:paraId="28DE6C92" w14:textId="77777777" w:rsidR="00EF4DA1" w:rsidRDefault="00EF4DA1">
      <w:pPr>
        <w:spacing w:line="460" w:lineRule="exact"/>
        <w:rPr>
          <w:rFonts w:ascii="黑体" w:eastAsia="黑体" w:hAnsi="黑体" w:cs="Calibri"/>
          <w:color w:val="000000"/>
          <w:sz w:val="24"/>
        </w:rPr>
      </w:pPr>
    </w:p>
    <w:p w14:paraId="3ED3A2C5" w14:textId="77777777" w:rsidR="00EF4DA1" w:rsidRDefault="0031009E">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8182D0B" w14:textId="77777777" w:rsidR="00EF4DA1" w:rsidRDefault="0031009E">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18F3DFA5"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3029EE47"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58710CDD"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004A0624"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231FFEBB"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10C9980C" w14:textId="77777777" w:rsidR="00EF4DA1" w:rsidRDefault="0031009E">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9543CAC" w14:textId="77777777" w:rsidR="00EF4DA1" w:rsidRDefault="0031009E">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p w14:paraId="55B40B4E" w14:textId="77777777" w:rsidR="00EF4DA1" w:rsidRDefault="00EF4DA1">
      <w:pPr>
        <w:snapToGrid w:val="0"/>
        <w:spacing w:line="440" w:lineRule="exact"/>
        <w:rPr>
          <w:rFonts w:ascii="宋体" w:hAnsi="宋体"/>
          <w:color w:val="FF0000"/>
          <w:sz w:val="24"/>
        </w:rPr>
      </w:pPr>
    </w:p>
    <w:sectPr w:rsidR="00EF4DA1">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0FD29" w14:textId="77777777" w:rsidR="00680880" w:rsidRDefault="00680880">
      <w:r>
        <w:separator/>
      </w:r>
    </w:p>
  </w:endnote>
  <w:endnote w:type="continuationSeparator" w:id="0">
    <w:p w14:paraId="7C5B6D9F" w14:textId="77777777" w:rsidR="00680880" w:rsidRDefault="0068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85F72" w14:textId="77777777" w:rsidR="00EF4DA1" w:rsidRDefault="0031009E">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26C27148" w14:textId="77777777" w:rsidR="00EF4DA1" w:rsidRDefault="00EF4DA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5DE55" w14:textId="77777777" w:rsidR="00EF4DA1" w:rsidRDefault="0031009E">
    <w:pPr>
      <w:pStyle w:val="a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0DEF2C3D" w14:textId="77777777" w:rsidR="00EF4DA1" w:rsidRDefault="00EF4DA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AA440" w14:textId="77777777" w:rsidR="00680880" w:rsidRDefault="00680880">
      <w:r>
        <w:separator/>
      </w:r>
    </w:p>
  </w:footnote>
  <w:footnote w:type="continuationSeparator" w:id="0">
    <w:p w14:paraId="33A52077" w14:textId="77777777" w:rsidR="00680880" w:rsidRDefault="00680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99697" w14:textId="77777777" w:rsidR="00EF4DA1" w:rsidRDefault="00EF4DA1">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52216"/>
    <w:rsid w:val="00074373"/>
    <w:rsid w:val="000827A6"/>
    <w:rsid w:val="000B2D0E"/>
    <w:rsid w:val="000C5FB2"/>
    <w:rsid w:val="00100AE3"/>
    <w:rsid w:val="0012133A"/>
    <w:rsid w:val="001A1209"/>
    <w:rsid w:val="00220AA4"/>
    <w:rsid w:val="00287C7A"/>
    <w:rsid w:val="002B5BAA"/>
    <w:rsid w:val="0031009E"/>
    <w:rsid w:val="00346881"/>
    <w:rsid w:val="003E7651"/>
    <w:rsid w:val="00415E60"/>
    <w:rsid w:val="00455E57"/>
    <w:rsid w:val="004754B8"/>
    <w:rsid w:val="00522A8A"/>
    <w:rsid w:val="00532B56"/>
    <w:rsid w:val="005363DA"/>
    <w:rsid w:val="00545330"/>
    <w:rsid w:val="005A16AF"/>
    <w:rsid w:val="00634372"/>
    <w:rsid w:val="00640C75"/>
    <w:rsid w:val="00680880"/>
    <w:rsid w:val="00730C62"/>
    <w:rsid w:val="00781B8C"/>
    <w:rsid w:val="007869C0"/>
    <w:rsid w:val="007B2AF8"/>
    <w:rsid w:val="007D671C"/>
    <w:rsid w:val="008914CE"/>
    <w:rsid w:val="008A6F6F"/>
    <w:rsid w:val="00910B46"/>
    <w:rsid w:val="00912469"/>
    <w:rsid w:val="0093348D"/>
    <w:rsid w:val="00A656CB"/>
    <w:rsid w:val="00AB0483"/>
    <w:rsid w:val="00AC0658"/>
    <w:rsid w:val="00AD738C"/>
    <w:rsid w:val="00AF107E"/>
    <w:rsid w:val="00B04FC5"/>
    <w:rsid w:val="00B525EF"/>
    <w:rsid w:val="00B71D10"/>
    <w:rsid w:val="00B774D5"/>
    <w:rsid w:val="00C53409"/>
    <w:rsid w:val="00CA2770"/>
    <w:rsid w:val="00CF096B"/>
    <w:rsid w:val="00D1126A"/>
    <w:rsid w:val="00D72B66"/>
    <w:rsid w:val="00D913BE"/>
    <w:rsid w:val="00DE2355"/>
    <w:rsid w:val="00EF4DA1"/>
    <w:rsid w:val="00F1679A"/>
    <w:rsid w:val="00F332CA"/>
    <w:rsid w:val="00F57ACD"/>
    <w:rsid w:val="00FD6133"/>
    <w:rsid w:val="00FD7E13"/>
    <w:rsid w:val="24C42BFD"/>
    <w:rsid w:val="48560C7D"/>
    <w:rsid w:val="4B8C3EE1"/>
    <w:rsid w:val="568B0709"/>
    <w:rsid w:val="61B850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0951FB"/>
  <w15:docId w15:val="{64548C5D-746C-4EC6-9233-6E0635A5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7">
    <w:name w:val="页脚 字符"/>
    <w:basedOn w:val="a0"/>
    <w:link w:val="a6"/>
    <w:uiPriority w:val="99"/>
    <w:qFormat/>
    <w:rPr>
      <w:kern w:val="2"/>
      <w:sz w:val="18"/>
      <w:szCs w:val="18"/>
    </w:rPr>
  </w:style>
  <w:style w:type="character" w:customStyle="1" w:styleId="a9">
    <w:name w:val="页眉 字符"/>
    <w:basedOn w:val="a0"/>
    <w:link w:val="a8"/>
    <w:uiPriority w:val="99"/>
    <w:semiHidden/>
    <w:qFormat/>
    <w:rPr>
      <w:kern w:val="2"/>
      <w:sz w:val="18"/>
      <w:szCs w:val="18"/>
    </w:rPr>
  </w:style>
  <w:style w:type="character" w:customStyle="1" w:styleId="a5">
    <w:name w:val="批注框文本 字符"/>
    <w:basedOn w:val="a0"/>
    <w:link w:val="a4"/>
    <w:uiPriority w:val="99"/>
    <w:semiHidden/>
    <w:qFormat/>
    <w:rPr>
      <w:kern w:val="2"/>
      <w:sz w:val="18"/>
      <w:szCs w:val="18"/>
    </w:rPr>
  </w:style>
  <w:style w:type="paragraph" w:styleId="ab">
    <w:name w:val="List Paragraph"/>
    <w:basedOn w:val="a"/>
    <w:uiPriority w:val="99"/>
    <w:pPr>
      <w:ind w:firstLineChars="200" w:firstLine="420"/>
    </w:pPr>
  </w:style>
  <w:style w:type="paragraph" w:customStyle="1" w:styleId="10">
    <w:name w:val="纯文本1"/>
    <w:basedOn w:val="a"/>
    <w:qFormat/>
    <w:pPr>
      <w:adjustRightInd w:val="0"/>
      <w:textAlignment w:val="baseline"/>
    </w:pPr>
    <w:rPr>
      <w:rFonts w:ascii="宋体" w:hAnsi="Courier New"/>
      <w:szCs w:val="20"/>
    </w:rPr>
  </w:style>
  <w:style w:type="paragraph" w:customStyle="1" w:styleId="11">
    <w:name w:val="纯文本11"/>
    <w:basedOn w:val="a"/>
    <w:qFormat/>
    <w:pPr>
      <w:adjustRightInd w:val="0"/>
      <w:textAlignment w:val="baseline"/>
    </w:pPr>
    <w:rPr>
      <w:rFonts w:ascii="宋体" w:eastAsia="楷体_GB2312" w:hAnsi="Courier New"/>
      <w:sz w:val="26"/>
      <w:szCs w:val="20"/>
    </w:rPr>
  </w:style>
  <w:style w:type="character" w:styleId="ac">
    <w:name w:val="annotation reference"/>
    <w:basedOn w:val="a0"/>
    <w:uiPriority w:val="99"/>
    <w:semiHidden/>
    <w:unhideWhenUsed/>
    <w:rPr>
      <w:sz w:val="21"/>
      <w:szCs w:val="21"/>
    </w:rPr>
  </w:style>
  <w:style w:type="paragraph" w:styleId="ad">
    <w:name w:val="Revision"/>
    <w:hidden/>
    <w:uiPriority w:val="99"/>
    <w:semiHidden/>
    <w:rsid w:val="00D112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380</Words>
  <Characters>2170</Characters>
  <Application>Microsoft Office Word</Application>
  <DocSecurity>0</DocSecurity>
  <Lines>18</Lines>
  <Paragraphs>5</Paragraphs>
  <ScaleCrop>false</ScaleCrop>
  <Company>Legend (Beijing) Limited</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28</cp:revision>
  <cp:lastPrinted>2019-12-05T15:53:00Z</cp:lastPrinted>
  <dcterms:created xsi:type="dcterms:W3CDTF">2020-12-09T01:32:00Z</dcterms:created>
  <dcterms:modified xsi:type="dcterms:W3CDTF">2025-01-13T08:02:00Z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31B37DDC2B0646F1A79B7B04DFE4CF43_12</vt:lpwstr>
  </property>
  <property fmtid="{D5CDD505-2E9C-101B-9397-08002B2CF9AE}" pid="4" name="KSOTemplateDocerSaveRecord">
    <vt:lpwstr>eyJoZGlkIjoiZDAwNThhOGQ4NmRlYTI4OTMxYzMyMzcwZDUxZWVmZjkiLCJ1c2VySWQiOiIzMjI1NjEzMDcifQ==</vt:lpwstr>
  </property>
</Properties>
</file>