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0E0256" w14:textId="47334D37" w:rsidR="00550FA0" w:rsidRDefault="004D5D4A">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SHSSXZ0009-</w:t>
      </w:r>
      <w:r>
        <w:rPr>
          <w:rFonts w:ascii="仿宋_GB2312" w:eastAsia="仿宋_GB2312" w:hAnsi="Calibri" w:cs="Calibri" w:hint="eastAsia"/>
          <w:color w:val="000000" w:themeColor="text1"/>
          <w:sz w:val="28"/>
          <w:szCs w:val="28"/>
        </w:rPr>
        <w:t>2025</w:t>
      </w:r>
    </w:p>
    <w:p w14:paraId="6E0C53E2" w14:textId="77777777" w:rsidR="00550FA0" w:rsidRDefault="004D5D4A">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5356F9F2" w14:textId="77777777" w:rsidR="00550FA0" w:rsidRDefault="004D5D4A">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排水管产品</w:t>
      </w:r>
    </w:p>
    <w:p w14:paraId="7D1CC461" w14:textId="77777777" w:rsidR="00550FA0" w:rsidRDefault="004D5D4A">
      <w:pPr>
        <w:snapToGrid w:val="0"/>
        <w:spacing w:line="440" w:lineRule="exact"/>
        <w:rPr>
          <w:rFonts w:ascii="宋体" w:hAnsi="宋体"/>
          <w:color w:val="000000" w:themeColor="text1"/>
          <w:sz w:val="24"/>
          <w:szCs w:val="21"/>
        </w:rPr>
      </w:pPr>
      <w:r>
        <w:rPr>
          <w:rFonts w:ascii="黑体" w:eastAsia="黑体" w:hAnsi="宋体" w:hint="eastAsia"/>
          <w:color w:val="000000" w:themeColor="text1"/>
          <w:sz w:val="24"/>
          <w:szCs w:val="21"/>
        </w:rPr>
        <w:t>1 抽样方法</w:t>
      </w:r>
    </w:p>
    <w:p w14:paraId="6BB8AD59" w14:textId="77777777" w:rsidR="00550FA0" w:rsidRDefault="004D5D4A">
      <w:pPr>
        <w:snapToGrid w:val="0"/>
        <w:spacing w:line="440" w:lineRule="exact"/>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以随机方式在被抽样生产者、销售者的待销产品中抽取样品。</w:t>
      </w:r>
    </w:p>
    <w:p w14:paraId="28E9EF15" w14:textId="77777777" w:rsidR="00550FA0" w:rsidRDefault="004D5D4A">
      <w:pPr>
        <w:snapToGrid w:val="0"/>
        <w:spacing w:line="440" w:lineRule="exact"/>
        <w:rPr>
          <w:rFonts w:ascii="宋体" w:hAnsi="宋体"/>
          <w:color w:val="000000" w:themeColor="text1"/>
          <w:sz w:val="24"/>
          <w:szCs w:val="21"/>
        </w:rPr>
      </w:pPr>
      <w:r>
        <w:rPr>
          <w:rFonts w:ascii="宋体" w:hAnsi="宋体"/>
          <w:color w:val="000000" w:themeColor="text1"/>
          <w:sz w:val="24"/>
          <w:szCs w:val="21"/>
        </w:rPr>
        <w:t>1</w:t>
      </w:r>
      <w:r>
        <w:rPr>
          <w:rFonts w:ascii="宋体" w:hAnsi="宋体" w:hint="eastAsia"/>
          <w:color w:val="000000" w:themeColor="text1"/>
          <w:sz w:val="24"/>
          <w:szCs w:val="21"/>
        </w:rPr>
        <w:t>.</w:t>
      </w:r>
      <w:r>
        <w:rPr>
          <w:rFonts w:ascii="宋体" w:hAnsi="宋体"/>
          <w:color w:val="000000" w:themeColor="text1"/>
          <w:sz w:val="24"/>
          <w:szCs w:val="21"/>
        </w:rPr>
        <w:t xml:space="preserve">1 </w:t>
      </w:r>
      <w:r>
        <w:rPr>
          <w:rFonts w:ascii="宋体" w:hAnsi="宋体" w:hint="eastAsia"/>
          <w:color w:val="000000" w:themeColor="text1"/>
          <w:sz w:val="24"/>
          <w:szCs w:val="21"/>
        </w:rPr>
        <w:t>建筑排水用硬聚氯乙烯（PVC-U）管材：每批次产品抽取8根管材，每根截取4段，每段1m，每根中的2段作为检测样品，2段作为备用样品。</w:t>
      </w:r>
    </w:p>
    <w:p w14:paraId="5B12FFF3" w14:textId="77777777" w:rsidR="00550FA0" w:rsidRDefault="004D5D4A">
      <w:pPr>
        <w:snapToGrid w:val="0"/>
        <w:spacing w:line="440" w:lineRule="exact"/>
        <w:rPr>
          <w:rFonts w:ascii="宋体" w:hAnsi="宋体"/>
          <w:color w:val="000000" w:themeColor="text1"/>
          <w:sz w:val="24"/>
          <w:szCs w:val="21"/>
        </w:rPr>
      </w:pPr>
      <w:r>
        <w:rPr>
          <w:rFonts w:ascii="宋体" w:hAnsi="宋体"/>
          <w:color w:val="000000" w:themeColor="text1"/>
          <w:sz w:val="24"/>
          <w:szCs w:val="21"/>
        </w:rPr>
        <w:t>1</w:t>
      </w:r>
      <w:r>
        <w:rPr>
          <w:rFonts w:ascii="宋体" w:hAnsi="宋体" w:hint="eastAsia"/>
          <w:color w:val="000000" w:themeColor="text1"/>
          <w:sz w:val="24"/>
          <w:szCs w:val="21"/>
        </w:rPr>
        <w:t>.</w:t>
      </w:r>
      <w:r>
        <w:rPr>
          <w:rFonts w:ascii="宋体" w:hAnsi="宋体"/>
          <w:color w:val="000000" w:themeColor="text1"/>
          <w:sz w:val="24"/>
          <w:szCs w:val="21"/>
        </w:rPr>
        <w:t xml:space="preserve">2 </w:t>
      </w:r>
      <w:r>
        <w:rPr>
          <w:rFonts w:ascii="宋体" w:hAnsi="宋体" w:hint="eastAsia"/>
          <w:color w:val="000000" w:themeColor="text1"/>
          <w:sz w:val="24"/>
          <w:szCs w:val="21"/>
        </w:rPr>
        <w:t>埋地用聚乙烯（PE）缠绕结构壁管材：每批次产品抽取6根管材，每根截取4段，每段1m，每根中的2段作为检测样品，2段作为备用样品。</w:t>
      </w:r>
    </w:p>
    <w:p w14:paraId="5408D602" w14:textId="77777777" w:rsidR="00550FA0" w:rsidRDefault="004D5D4A">
      <w:pPr>
        <w:snapToGrid w:val="0"/>
        <w:spacing w:line="440" w:lineRule="exact"/>
        <w:rPr>
          <w:rFonts w:ascii="宋体" w:hAnsi="宋体"/>
          <w:color w:val="000000" w:themeColor="text1"/>
          <w:sz w:val="24"/>
          <w:szCs w:val="21"/>
        </w:rPr>
      </w:pPr>
      <w:r>
        <w:rPr>
          <w:rFonts w:ascii="宋体" w:hAnsi="宋体" w:hint="eastAsia"/>
          <w:color w:val="000000" w:themeColor="text1"/>
          <w:sz w:val="24"/>
          <w:szCs w:val="21"/>
        </w:rPr>
        <w:t>1.</w:t>
      </w:r>
      <w:r>
        <w:rPr>
          <w:rFonts w:ascii="宋体" w:hAnsi="宋体"/>
          <w:color w:val="000000" w:themeColor="text1"/>
          <w:sz w:val="24"/>
          <w:szCs w:val="21"/>
        </w:rPr>
        <w:t xml:space="preserve">3 </w:t>
      </w:r>
      <w:r>
        <w:rPr>
          <w:rFonts w:ascii="宋体" w:hAnsi="宋体" w:hint="eastAsia"/>
          <w:color w:val="000000" w:themeColor="text1"/>
          <w:sz w:val="24"/>
          <w:szCs w:val="21"/>
        </w:rPr>
        <w:t>如每根管材的长度不足以截取规定段数，应增加抽取管材的根数，使最终截取的总段数不少于上述要求，且需保证在同一管材上截取偶数段，一半为检验样品，一半为备用样品。</w:t>
      </w:r>
    </w:p>
    <w:p w14:paraId="6A83AA4F" w14:textId="77777777" w:rsidR="00550FA0" w:rsidRDefault="004D5D4A">
      <w:pPr>
        <w:spacing w:line="460" w:lineRule="exact"/>
        <w:rPr>
          <w:rFonts w:ascii="黑体" w:eastAsia="黑体" w:hAnsi="黑体" w:cs="Calibri"/>
          <w:color w:val="000000" w:themeColor="text1"/>
          <w:sz w:val="24"/>
          <w:szCs w:val="21"/>
        </w:rPr>
      </w:pPr>
      <w:r>
        <w:rPr>
          <w:rFonts w:ascii="黑体" w:eastAsia="黑体" w:hAnsi="黑体" w:cs="Calibri"/>
          <w:color w:val="000000" w:themeColor="text1"/>
          <w:sz w:val="24"/>
          <w:szCs w:val="21"/>
        </w:rPr>
        <w:t xml:space="preserve">2 </w:t>
      </w:r>
      <w:r>
        <w:rPr>
          <w:rFonts w:ascii="黑体" w:eastAsia="黑体" w:hAnsi="黑体" w:cs="Calibri" w:hint="eastAsia"/>
          <w:color w:val="000000" w:themeColor="text1"/>
          <w:sz w:val="24"/>
          <w:szCs w:val="21"/>
        </w:rPr>
        <w:t>检验项目和依据</w:t>
      </w:r>
    </w:p>
    <w:p w14:paraId="27179BC8" w14:textId="77777777" w:rsidR="00550FA0" w:rsidRDefault="004D5D4A">
      <w:pPr>
        <w:snapToGrid w:val="0"/>
        <w:spacing w:line="440" w:lineRule="exact"/>
        <w:jc w:val="center"/>
        <w:rPr>
          <w:rFonts w:ascii="宋体" w:hAnsi="宋体" w:cs="Calibri"/>
          <w:color w:val="000000" w:themeColor="text1"/>
          <w:sz w:val="24"/>
          <w:szCs w:val="21"/>
        </w:rPr>
      </w:pPr>
      <w:r>
        <w:rPr>
          <w:rFonts w:ascii="宋体" w:hAnsi="宋体" w:hint="eastAsia"/>
          <w:color w:val="000000" w:themeColor="text1"/>
          <w:sz w:val="24"/>
          <w:szCs w:val="21"/>
        </w:rPr>
        <w:t>表1 建筑排水用硬聚氯乙烯（PVC-U）管材检验项目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18"/>
        <w:gridCol w:w="2194"/>
        <w:gridCol w:w="1736"/>
        <w:gridCol w:w="2539"/>
      </w:tblGrid>
      <w:tr w:rsidR="00550FA0" w14:paraId="5C7A0DBC" w14:textId="77777777" w:rsidTr="00864EDB">
        <w:trPr>
          <w:trHeight w:val="397"/>
          <w:jc w:val="center"/>
        </w:trPr>
        <w:tc>
          <w:tcPr>
            <w:tcW w:w="265" w:type="pct"/>
            <w:vAlign w:val="center"/>
          </w:tcPr>
          <w:p w14:paraId="04AE8D23"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序号</w:t>
            </w:r>
          </w:p>
        </w:tc>
        <w:tc>
          <w:tcPr>
            <w:tcW w:w="1209" w:type="pct"/>
            <w:vAlign w:val="center"/>
          </w:tcPr>
          <w:p w14:paraId="2867D984"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196" w:type="pct"/>
            <w:vAlign w:val="center"/>
          </w:tcPr>
          <w:p w14:paraId="7A384997"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946" w:type="pct"/>
            <w:vAlign w:val="center"/>
          </w:tcPr>
          <w:p w14:paraId="78E6FBBB"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384" w:type="pct"/>
            <w:vAlign w:val="center"/>
          </w:tcPr>
          <w:p w14:paraId="76BCD99D"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550FA0" w14:paraId="6558F468" w14:textId="77777777" w:rsidTr="00864EDB">
        <w:trPr>
          <w:trHeight w:val="397"/>
          <w:jc w:val="center"/>
        </w:trPr>
        <w:tc>
          <w:tcPr>
            <w:tcW w:w="265" w:type="pct"/>
            <w:vAlign w:val="center"/>
          </w:tcPr>
          <w:p w14:paraId="491B240B"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1</w:t>
            </w:r>
          </w:p>
        </w:tc>
        <w:tc>
          <w:tcPr>
            <w:tcW w:w="1209" w:type="pct"/>
            <w:vAlign w:val="center"/>
          </w:tcPr>
          <w:p w14:paraId="199A2657"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规格尺寸</w:t>
            </w:r>
            <w:r>
              <w:rPr>
                <w:rFonts w:ascii="宋体" w:hAnsi="宋体" w:hint="eastAsia"/>
                <w:color w:val="000000" w:themeColor="text1"/>
                <w:szCs w:val="21"/>
              </w:rPr>
              <w:t>-</w:t>
            </w:r>
            <w:r>
              <w:rPr>
                <w:rFonts w:ascii="宋体" w:hAnsi="宋体"/>
                <w:color w:val="000000" w:themeColor="text1"/>
                <w:szCs w:val="21"/>
              </w:rPr>
              <w:t>平均外径</w:t>
            </w:r>
          </w:p>
        </w:tc>
        <w:tc>
          <w:tcPr>
            <w:tcW w:w="1196" w:type="pct"/>
            <w:vAlign w:val="center"/>
          </w:tcPr>
          <w:p w14:paraId="24F78761"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w:t>
            </w:r>
            <w:r>
              <w:rPr>
                <w:rFonts w:ascii="宋体" w:hAnsi="宋体" w:hint="eastAsia"/>
                <w:color w:val="000000" w:themeColor="text1"/>
                <w:szCs w:val="21"/>
              </w:rPr>
              <w:t xml:space="preserve"> </w:t>
            </w:r>
            <w:r>
              <w:rPr>
                <w:rFonts w:ascii="宋体" w:hAnsi="宋体"/>
                <w:color w:val="000000" w:themeColor="text1"/>
                <w:szCs w:val="21"/>
              </w:rPr>
              <w:t>8806-2008</w:t>
            </w:r>
          </w:p>
        </w:tc>
        <w:tc>
          <w:tcPr>
            <w:tcW w:w="946" w:type="pct"/>
            <w:vAlign w:val="center"/>
          </w:tcPr>
          <w:p w14:paraId="7B771271"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384" w:type="pct"/>
            <w:vAlign w:val="center"/>
          </w:tcPr>
          <w:p w14:paraId="66CD5FAE"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5836.1-2018</w:t>
            </w:r>
            <w:r>
              <w:rPr>
                <w:rFonts w:ascii="宋体" w:hAnsi="宋体" w:hint="eastAsia"/>
                <w:color w:val="000000" w:themeColor="text1"/>
                <w:szCs w:val="21"/>
              </w:rPr>
              <w:t>/6.3.1</w:t>
            </w:r>
          </w:p>
        </w:tc>
      </w:tr>
      <w:tr w:rsidR="00550FA0" w14:paraId="0CD5A542" w14:textId="77777777" w:rsidTr="00864EDB">
        <w:trPr>
          <w:trHeight w:val="397"/>
          <w:jc w:val="center"/>
        </w:trPr>
        <w:tc>
          <w:tcPr>
            <w:tcW w:w="265" w:type="pct"/>
            <w:vAlign w:val="center"/>
          </w:tcPr>
          <w:p w14:paraId="12B16A8C"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2</w:t>
            </w:r>
          </w:p>
        </w:tc>
        <w:tc>
          <w:tcPr>
            <w:tcW w:w="1209" w:type="pct"/>
            <w:vAlign w:val="center"/>
          </w:tcPr>
          <w:p w14:paraId="2D652631"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规格尺寸</w:t>
            </w:r>
            <w:r>
              <w:rPr>
                <w:rFonts w:ascii="宋体" w:hAnsi="宋体" w:hint="eastAsia"/>
                <w:color w:val="000000" w:themeColor="text1"/>
                <w:szCs w:val="21"/>
              </w:rPr>
              <w:t>-</w:t>
            </w:r>
            <w:r>
              <w:rPr>
                <w:rFonts w:ascii="宋体" w:hAnsi="宋体"/>
                <w:color w:val="000000" w:themeColor="text1"/>
                <w:szCs w:val="21"/>
              </w:rPr>
              <w:t>壁厚</w:t>
            </w:r>
          </w:p>
        </w:tc>
        <w:tc>
          <w:tcPr>
            <w:tcW w:w="1196" w:type="pct"/>
            <w:vAlign w:val="center"/>
          </w:tcPr>
          <w:p w14:paraId="5E183523"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8806-2008</w:t>
            </w:r>
          </w:p>
        </w:tc>
        <w:tc>
          <w:tcPr>
            <w:tcW w:w="946" w:type="pct"/>
            <w:vAlign w:val="center"/>
          </w:tcPr>
          <w:p w14:paraId="7DB6DC22"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384" w:type="pct"/>
            <w:vAlign w:val="center"/>
          </w:tcPr>
          <w:p w14:paraId="71E40E5D"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5836.1-2018</w:t>
            </w:r>
            <w:r>
              <w:rPr>
                <w:rFonts w:ascii="宋体" w:hAnsi="宋体" w:hint="eastAsia"/>
                <w:color w:val="000000" w:themeColor="text1"/>
                <w:szCs w:val="21"/>
              </w:rPr>
              <w:t>/6.3.1</w:t>
            </w:r>
          </w:p>
        </w:tc>
      </w:tr>
      <w:tr w:rsidR="00550FA0" w14:paraId="7B3A14F3" w14:textId="77777777" w:rsidTr="00864EDB">
        <w:trPr>
          <w:trHeight w:val="397"/>
          <w:jc w:val="center"/>
        </w:trPr>
        <w:tc>
          <w:tcPr>
            <w:tcW w:w="265" w:type="pct"/>
            <w:vAlign w:val="center"/>
          </w:tcPr>
          <w:p w14:paraId="0A801A81"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3</w:t>
            </w:r>
          </w:p>
        </w:tc>
        <w:tc>
          <w:tcPr>
            <w:tcW w:w="1209" w:type="pct"/>
            <w:vAlign w:val="center"/>
          </w:tcPr>
          <w:p w14:paraId="7AE32357"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密度</w:t>
            </w:r>
          </w:p>
        </w:tc>
        <w:tc>
          <w:tcPr>
            <w:tcW w:w="1196" w:type="pct"/>
            <w:vAlign w:val="center"/>
          </w:tcPr>
          <w:p w14:paraId="20FDA4CF" w14:textId="77777777" w:rsidR="00550FA0" w:rsidRDefault="004D5D4A">
            <w:pPr>
              <w:jc w:val="center"/>
              <w:rPr>
                <w:rFonts w:ascii="宋体" w:hAnsi="宋体"/>
                <w:color w:val="000000" w:themeColor="text1"/>
                <w:szCs w:val="21"/>
              </w:rPr>
            </w:pPr>
            <w:r>
              <w:rPr>
                <w:rFonts w:ascii="宋体" w:hAnsi="宋体"/>
                <w:color w:val="000000" w:themeColor="text1"/>
                <w:szCs w:val="21"/>
              </w:rPr>
              <w:t xml:space="preserve">GB/T </w:t>
            </w:r>
            <w:r>
              <w:rPr>
                <w:rFonts w:ascii="宋体" w:hAnsi="宋体" w:hint="eastAsia"/>
                <w:color w:val="000000" w:themeColor="text1"/>
                <w:szCs w:val="21"/>
              </w:rPr>
              <w:t>1033.1-2008/</w:t>
            </w:r>
          </w:p>
          <w:p w14:paraId="6C9E152C"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方法A</w:t>
            </w:r>
          </w:p>
        </w:tc>
        <w:tc>
          <w:tcPr>
            <w:tcW w:w="946" w:type="pct"/>
            <w:vAlign w:val="center"/>
          </w:tcPr>
          <w:p w14:paraId="732B5144"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384" w:type="pct"/>
            <w:vAlign w:val="center"/>
          </w:tcPr>
          <w:p w14:paraId="3F306AF9"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5836.1-2018</w:t>
            </w:r>
            <w:r>
              <w:rPr>
                <w:rFonts w:ascii="宋体" w:hAnsi="宋体" w:hint="eastAsia"/>
                <w:color w:val="000000" w:themeColor="text1"/>
                <w:szCs w:val="21"/>
              </w:rPr>
              <w:t>/6.4</w:t>
            </w:r>
          </w:p>
        </w:tc>
      </w:tr>
      <w:tr w:rsidR="00550FA0" w14:paraId="627B2AB0" w14:textId="77777777" w:rsidTr="00864EDB">
        <w:trPr>
          <w:trHeight w:val="397"/>
          <w:jc w:val="center"/>
        </w:trPr>
        <w:tc>
          <w:tcPr>
            <w:tcW w:w="265" w:type="pct"/>
            <w:vAlign w:val="center"/>
          </w:tcPr>
          <w:p w14:paraId="455D27BC"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4</w:t>
            </w:r>
          </w:p>
        </w:tc>
        <w:tc>
          <w:tcPr>
            <w:tcW w:w="1209" w:type="pct"/>
            <w:vAlign w:val="center"/>
          </w:tcPr>
          <w:p w14:paraId="0348A704" w14:textId="77777777" w:rsidR="00550FA0" w:rsidRDefault="004D5D4A">
            <w:pPr>
              <w:jc w:val="center"/>
              <w:rPr>
                <w:rFonts w:ascii="宋体" w:hAnsi="宋体" w:cs="Calibri"/>
                <w:color w:val="000000" w:themeColor="text1"/>
                <w:szCs w:val="21"/>
              </w:rPr>
            </w:pPr>
            <w:proofErr w:type="gramStart"/>
            <w:r>
              <w:rPr>
                <w:rFonts w:ascii="宋体" w:hAnsi="宋体"/>
                <w:color w:val="000000" w:themeColor="text1"/>
                <w:szCs w:val="21"/>
              </w:rPr>
              <w:t>维卡软化温度</w:t>
            </w:r>
            <w:proofErr w:type="gramEnd"/>
          </w:p>
        </w:tc>
        <w:tc>
          <w:tcPr>
            <w:tcW w:w="1196" w:type="pct"/>
            <w:vAlign w:val="center"/>
          </w:tcPr>
          <w:p w14:paraId="51F6763D"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8802-2001</w:t>
            </w:r>
          </w:p>
        </w:tc>
        <w:tc>
          <w:tcPr>
            <w:tcW w:w="946" w:type="pct"/>
            <w:vAlign w:val="center"/>
          </w:tcPr>
          <w:p w14:paraId="42D3EDC2"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384" w:type="pct"/>
            <w:vAlign w:val="center"/>
          </w:tcPr>
          <w:p w14:paraId="4F29AF09"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5836.1-2018</w:t>
            </w:r>
            <w:r>
              <w:rPr>
                <w:rFonts w:ascii="宋体" w:hAnsi="宋体" w:hint="eastAsia"/>
                <w:color w:val="000000" w:themeColor="text1"/>
                <w:szCs w:val="21"/>
              </w:rPr>
              <w:t>/6.4</w:t>
            </w:r>
          </w:p>
        </w:tc>
      </w:tr>
      <w:tr w:rsidR="00550FA0" w14:paraId="2D48966E" w14:textId="77777777" w:rsidTr="00864EDB">
        <w:trPr>
          <w:trHeight w:val="397"/>
          <w:jc w:val="center"/>
        </w:trPr>
        <w:tc>
          <w:tcPr>
            <w:tcW w:w="265" w:type="pct"/>
            <w:vAlign w:val="center"/>
          </w:tcPr>
          <w:p w14:paraId="281DFE20"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5</w:t>
            </w:r>
          </w:p>
        </w:tc>
        <w:tc>
          <w:tcPr>
            <w:tcW w:w="1209" w:type="pct"/>
            <w:vAlign w:val="center"/>
          </w:tcPr>
          <w:p w14:paraId="02E43A0F"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纵向回缩率</w:t>
            </w:r>
          </w:p>
        </w:tc>
        <w:tc>
          <w:tcPr>
            <w:tcW w:w="1196" w:type="pct"/>
            <w:vAlign w:val="center"/>
          </w:tcPr>
          <w:p w14:paraId="5069F6E0"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w:t>
            </w:r>
            <w:r>
              <w:rPr>
                <w:rFonts w:ascii="宋体" w:hAnsi="宋体" w:hint="eastAsia"/>
                <w:color w:val="000000" w:themeColor="text1"/>
                <w:szCs w:val="21"/>
              </w:rPr>
              <w:t xml:space="preserve"> </w:t>
            </w:r>
            <w:r>
              <w:rPr>
                <w:rFonts w:ascii="宋体" w:hAnsi="宋体"/>
                <w:color w:val="000000" w:themeColor="text1"/>
                <w:szCs w:val="21"/>
              </w:rPr>
              <w:t>6671-2001</w:t>
            </w:r>
            <w:r>
              <w:rPr>
                <w:rFonts w:ascii="宋体" w:hAnsi="宋体" w:hint="eastAsia"/>
                <w:color w:val="000000" w:themeColor="text1"/>
                <w:szCs w:val="21"/>
              </w:rPr>
              <w:t>/方法B</w:t>
            </w:r>
          </w:p>
        </w:tc>
        <w:tc>
          <w:tcPr>
            <w:tcW w:w="946" w:type="pct"/>
            <w:vAlign w:val="center"/>
          </w:tcPr>
          <w:p w14:paraId="0490F152"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384" w:type="pct"/>
            <w:vAlign w:val="center"/>
          </w:tcPr>
          <w:p w14:paraId="6CA40540"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5836.1-2018</w:t>
            </w:r>
            <w:r>
              <w:rPr>
                <w:rFonts w:ascii="宋体" w:hAnsi="宋体" w:hint="eastAsia"/>
                <w:color w:val="000000" w:themeColor="text1"/>
                <w:szCs w:val="21"/>
              </w:rPr>
              <w:t>/6.4</w:t>
            </w:r>
          </w:p>
        </w:tc>
      </w:tr>
      <w:tr w:rsidR="00550FA0" w14:paraId="1E30C245" w14:textId="77777777" w:rsidTr="00864EDB">
        <w:trPr>
          <w:trHeight w:val="397"/>
          <w:jc w:val="center"/>
        </w:trPr>
        <w:tc>
          <w:tcPr>
            <w:tcW w:w="265" w:type="pct"/>
            <w:vAlign w:val="center"/>
          </w:tcPr>
          <w:p w14:paraId="4D65511A"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6</w:t>
            </w:r>
          </w:p>
        </w:tc>
        <w:tc>
          <w:tcPr>
            <w:tcW w:w="1209" w:type="pct"/>
            <w:shd w:val="clear" w:color="auto" w:fill="auto"/>
            <w:vAlign w:val="center"/>
          </w:tcPr>
          <w:p w14:paraId="4011B25A"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拉伸屈服</w:t>
            </w:r>
            <w:r>
              <w:rPr>
                <w:rFonts w:ascii="宋体" w:hAnsi="宋体" w:hint="eastAsia"/>
                <w:color w:val="000000" w:themeColor="text1"/>
                <w:szCs w:val="21"/>
              </w:rPr>
              <w:t>应</w:t>
            </w:r>
            <w:r>
              <w:rPr>
                <w:rFonts w:ascii="宋体" w:hAnsi="宋体"/>
                <w:color w:val="000000" w:themeColor="text1"/>
                <w:szCs w:val="21"/>
              </w:rPr>
              <w:t>力</w:t>
            </w:r>
          </w:p>
        </w:tc>
        <w:tc>
          <w:tcPr>
            <w:tcW w:w="1196" w:type="pct"/>
            <w:vAlign w:val="center"/>
          </w:tcPr>
          <w:p w14:paraId="581C6C68"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w:t>
            </w:r>
            <w:r>
              <w:rPr>
                <w:rFonts w:ascii="宋体" w:hAnsi="宋体" w:hint="eastAsia"/>
                <w:color w:val="000000" w:themeColor="text1"/>
                <w:szCs w:val="21"/>
              </w:rPr>
              <w:t xml:space="preserve"> </w:t>
            </w:r>
            <w:r>
              <w:rPr>
                <w:rFonts w:ascii="宋体" w:hAnsi="宋体"/>
                <w:color w:val="000000" w:themeColor="text1"/>
                <w:szCs w:val="21"/>
              </w:rPr>
              <w:t>8804.2-2003</w:t>
            </w:r>
          </w:p>
        </w:tc>
        <w:tc>
          <w:tcPr>
            <w:tcW w:w="946" w:type="pct"/>
            <w:vAlign w:val="center"/>
          </w:tcPr>
          <w:p w14:paraId="1A621DA9"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384" w:type="pct"/>
            <w:vAlign w:val="center"/>
          </w:tcPr>
          <w:p w14:paraId="75A8614E"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5836.1-2018</w:t>
            </w:r>
            <w:r>
              <w:rPr>
                <w:rFonts w:ascii="宋体" w:hAnsi="宋体" w:hint="eastAsia"/>
                <w:color w:val="000000" w:themeColor="text1"/>
                <w:szCs w:val="21"/>
              </w:rPr>
              <w:t>/6.4</w:t>
            </w:r>
          </w:p>
        </w:tc>
      </w:tr>
      <w:tr w:rsidR="00550FA0" w14:paraId="3E8E2202" w14:textId="77777777" w:rsidTr="00864EDB">
        <w:trPr>
          <w:trHeight w:val="397"/>
          <w:jc w:val="center"/>
        </w:trPr>
        <w:tc>
          <w:tcPr>
            <w:tcW w:w="265" w:type="pct"/>
            <w:vAlign w:val="center"/>
          </w:tcPr>
          <w:p w14:paraId="6231B991"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7</w:t>
            </w:r>
          </w:p>
        </w:tc>
        <w:tc>
          <w:tcPr>
            <w:tcW w:w="1209" w:type="pct"/>
            <w:vAlign w:val="center"/>
          </w:tcPr>
          <w:p w14:paraId="3F662DCB" w14:textId="77777777" w:rsidR="00550FA0" w:rsidRDefault="004D5D4A">
            <w:pPr>
              <w:jc w:val="center"/>
              <w:rPr>
                <w:rFonts w:ascii="宋体" w:hAnsi="宋体"/>
                <w:color w:val="000000" w:themeColor="text1"/>
                <w:szCs w:val="21"/>
              </w:rPr>
            </w:pPr>
            <w:r>
              <w:rPr>
                <w:rFonts w:ascii="宋体" w:hAnsi="宋体"/>
                <w:color w:val="000000" w:themeColor="text1"/>
                <w:szCs w:val="21"/>
              </w:rPr>
              <w:t>断裂伸长率</w:t>
            </w:r>
          </w:p>
        </w:tc>
        <w:tc>
          <w:tcPr>
            <w:tcW w:w="1196" w:type="pct"/>
            <w:vAlign w:val="center"/>
          </w:tcPr>
          <w:p w14:paraId="70CAFAE5" w14:textId="77777777" w:rsidR="00550FA0" w:rsidRDefault="004D5D4A">
            <w:pPr>
              <w:jc w:val="center"/>
              <w:rPr>
                <w:rFonts w:ascii="宋体" w:hAnsi="宋体"/>
                <w:color w:val="000000" w:themeColor="text1"/>
                <w:szCs w:val="21"/>
              </w:rPr>
            </w:pPr>
            <w:r>
              <w:rPr>
                <w:rFonts w:ascii="宋体" w:hAnsi="宋体"/>
                <w:color w:val="000000" w:themeColor="text1"/>
                <w:szCs w:val="21"/>
              </w:rPr>
              <w:t>GB/T</w:t>
            </w:r>
            <w:r>
              <w:rPr>
                <w:rFonts w:ascii="宋体" w:hAnsi="宋体" w:hint="eastAsia"/>
                <w:color w:val="000000" w:themeColor="text1"/>
                <w:szCs w:val="21"/>
              </w:rPr>
              <w:t xml:space="preserve"> </w:t>
            </w:r>
            <w:r>
              <w:rPr>
                <w:rFonts w:ascii="宋体" w:hAnsi="宋体"/>
                <w:color w:val="000000" w:themeColor="text1"/>
                <w:szCs w:val="21"/>
              </w:rPr>
              <w:t>8804.2-2003</w:t>
            </w:r>
          </w:p>
        </w:tc>
        <w:tc>
          <w:tcPr>
            <w:tcW w:w="946" w:type="pct"/>
            <w:vAlign w:val="center"/>
          </w:tcPr>
          <w:p w14:paraId="3C0B97A4"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384" w:type="pct"/>
            <w:vAlign w:val="center"/>
          </w:tcPr>
          <w:p w14:paraId="6EAD6B42" w14:textId="77777777" w:rsidR="00550FA0" w:rsidRDefault="004D5D4A">
            <w:pPr>
              <w:jc w:val="center"/>
              <w:rPr>
                <w:rFonts w:ascii="宋体" w:hAnsi="宋体"/>
                <w:color w:val="000000" w:themeColor="text1"/>
                <w:szCs w:val="21"/>
              </w:rPr>
            </w:pPr>
            <w:r>
              <w:rPr>
                <w:rFonts w:ascii="宋体" w:hAnsi="宋体"/>
                <w:color w:val="000000" w:themeColor="text1"/>
                <w:szCs w:val="21"/>
              </w:rPr>
              <w:t>GB/T 5836.1-2018</w:t>
            </w:r>
            <w:r>
              <w:rPr>
                <w:rFonts w:ascii="宋体" w:hAnsi="宋体" w:hint="eastAsia"/>
                <w:color w:val="000000" w:themeColor="text1"/>
                <w:szCs w:val="21"/>
              </w:rPr>
              <w:t>/6.4</w:t>
            </w:r>
          </w:p>
        </w:tc>
      </w:tr>
      <w:tr w:rsidR="00550FA0" w14:paraId="3859EE71" w14:textId="77777777" w:rsidTr="00864EDB">
        <w:trPr>
          <w:trHeight w:val="397"/>
          <w:jc w:val="center"/>
        </w:trPr>
        <w:tc>
          <w:tcPr>
            <w:tcW w:w="265" w:type="pct"/>
            <w:vAlign w:val="center"/>
          </w:tcPr>
          <w:p w14:paraId="732D059C"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8</w:t>
            </w:r>
          </w:p>
        </w:tc>
        <w:tc>
          <w:tcPr>
            <w:tcW w:w="1209" w:type="pct"/>
            <w:vAlign w:val="center"/>
          </w:tcPr>
          <w:p w14:paraId="285B8192" w14:textId="77777777" w:rsidR="00550FA0" w:rsidRDefault="004D5D4A">
            <w:pPr>
              <w:jc w:val="center"/>
              <w:rPr>
                <w:rFonts w:ascii="宋体" w:hAnsi="宋体"/>
                <w:color w:val="000000" w:themeColor="text1"/>
                <w:szCs w:val="21"/>
              </w:rPr>
            </w:pPr>
            <w:r>
              <w:rPr>
                <w:rFonts w:ascii="宋体" w:hAnsi="宋体" w:hint="eastAsia"/>
                <w:color w:val="000000" w:themeColor="text1"/>
                <w:szCs w:val="21"/>
              </w:rPr>
              <w:t>落锤冲击试验</w:t>
            </w:r>
          </w:p>
        </w:tc>
        <w:tc>
          <w:tcPr>
            <w:tcW w:w="1196" w:type="pct"/>
            <w:vAlign w:val="center"/>
          </w:tcPr>
          <w:p w14:paraId="685790E8" w14:textId="77777777" w:rsidR="00550FA0" w:rsidRDefault="004D5D4A">
            <w:pPr>
              <w:jc w:val="center"/>
              <w:rPr>
                <w:rFonts w:ascii="宋体" w:hAnsi="宋体"/>
                <w:color w:val="000000" w:themeColor="text1"/>
                <w:szCs w:val="21"/>
              </w:rPr>
            </w:pPr>
            <w:r>
              <w:rPr>
                <w:rFonts w:ascii="宋体" w:hAnsi="宋体" w:hint="eastAsia"/>
                <w:color w:val="000000" w:themeColor="text1"/>
                <w:szCs w:val="21"/>
              </w:rPr>
              <w:t>GB/T 5836.1-2018/7.9</w:t>
            </w:r>
          </w:p>
          <w:p w14:paraId="211B6735" w14:textId="77777777" w:rsidR="00550FA0" w:rsidRDefault="004D5D4A">
            <w:pPr>
              <w:jc w:val="center"/>
              <w:rPr>
                <w:rFonts w:ascii="宋体" w:hAnsi="宋体"/>
                <w:color w:val="000000" w:themeColor="text1"/>
                <w:szCs w:val="21"/>
              </w:rPr>
            </w:pPr>
            <w:r>
              <w:rPr>
                <w:rFonts w:ascii="宋体" w:hAnsi="宋体"/>
                <w:color w:val="000000" w:themeColor="text1"/>
                <w:szCs w:val="21"/>
              </w:rPr>
              <w:t>GB/T</w:t>
            </w:r>
            <w:r>
              <w:rPr>
                <w:rFonts w:ascii="宋体" w:hAnsi="宋体" w:hint="eastAsia"/>
                <w:color w:val="000000" w:themeColor="text1"/>
                <w:szCs w:val="21"/>
              </w:rPr>
              <w:t xml:space="preserve"> 14152-2001</w:t>
            </w:r>
          </w:p>
        </w:tc>
        <w:tc>
          <w:tcPr>
            <w:tcW w:w="946" w:type="pct"/>
            <w:vAlign w:val="center"/>
          </w:tcPr>
          <w:p w14:paraId="203C517D"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384" w:type="pct"/>
            <w:vAlign w:val="center"/>
          </w:tcPr>
          <w:p w14:paraId="7BED1209" w14:textId="77777777" w:rsidR="00550FA0" w:rsidRDefault="004D5D4A">
            <w:pPr>
              <w:jc w:val="center"/>
              <w:rPr>
                <w:rFonts w:ascii="宋体" w:hAnsi="宋体"/>
                <w:color w:val="000000" w:themeColor="text1"/>
                <w:szCs w:val="21"/>
              </w:rPr>
            </w:pPr>
            <w:r>
              <w:rPr>
                <w:rFonts w:ascii="宋体" w:hAnsi="宋体"/>
                <w:color w:val="000000" w:themeColor="text1"/>
                <w:szCs w:val="21"/>
              </w:rPr>
              <w:t>GB/T 5836.1-2018</w:t>
            </w:r>
            <w:r>
              <w:rPr>
                <w:rFonts w:ascii="宋体" w:hAnsi="宋体" w:hint="eastAsia"/>
                <w:color w:val="000000" w:themeColor="text1"/>
                <w:szCs w:val="21"/>
              </w:rPr>
              <w:t>/6.4</w:t>
            </w:r>
          </w:p>
        </w:tc>
      </w:tr>
      <w:tr w:rsidR="00550FA0" w14:paraId="31120ECA" w14:textId="77777777" w:rsidTr="00864EDB">
        <w:trPr>
          <w:trHeight w:val="397"/>
          <w:jc w:val="center"/>
        </w:trPr>
        <w:tc>
          <w:tcPr>
            <w:tcW w:w="265" w:type="pct"/>
            <w:vAlign w:val="center"/>
          </w:tcPr>
          <w:p w14:paraId="69ADB2A7"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9</w:t>
            </w:r>
          </w:p>
        </w:tc>
        <w:tc>
          <w:tcPr>
            <w:tcW w:w="1209" w:type="pct"/>
            <w:vAlign w:val="center"/>
          </w:tcPr>
          <w:p w14:paraId="3A6BC9C3" w14:textId="77777777" w:rsidR="00550FA0" w:rsidRDefault="004D5D4A">
            <w:pPr>
              <w:jc w:val="center"/>
              <w:rPr>
                <w:rFonts w:ascii="宋体" w:hAnsi="宋体"/>
                <w:color w:val="000000" w:themeColor="text1"/>
                <w:szCs w:val="21"/>
              </w:rPr>
            </w:pPr>
            <w:r>
              <w:rPr>
                <w:rFonts w:ascii="宋体" w:hAnsi="宋体" w:hint="eastAsia"/>
                <w:color w:val="000000" w:themeColor="text1"/>
                <w:szCs w:val="21"/>
              </w:rPr>
              <w:t>铅限量</w:t>
            </w:r>
          </w:p>
        </w:tc>
        <w:tc>
          <w:tcPr>
            <w:tcW w:w="1196" w:type="pct"/>
            <w:vAlign w:val="center"/>
          </w:tcPr>
          <w:p w14:paraId="100683D0" w14:textId="77777777" w:rsidR="00550FA0" w:rsidRDefault="004D5D4A">
            <w:pPr>
              <w:jc w:val="center"/>
              <w:rPr>
                <w:rFonts w:ascii="宋体" w:hAnsi="宋体"/>
                <w:color w:val="000000" w:themeColor="text1"/>
                <w:szCs w:val="21"/>
              </w:rPr>
            </w:pPr>
            <w:r>
              <w:rPr>
                <w:rFonts w:ascii="宋体" w:hAnsi="宋体" w:hint="eastAsia"/>
                <w:color w:val="000000" w:themeColor="text1"/>
                <w:szCs w:val="21"/>
              </w:rPr>
              <w:t>GB/T 26125-2011/8</w:t>
            </w:r>
          </w:p>
        </w:tc>
        <w:tc>
          <w:tcPr>
            <w:tcW w:w="946" w:type="pct"/>
            <w:vAlign w:val="center"/>
          </w:tcPr>
          <w:p w14:paraId="6BFE09F2"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384" w:type="pct"/>
            <w:vAlign w:val="center"/>
          </w:tcPr>
          <w:p w14:paraId="5E76A712" w14:textId="77777777" w:rsidR="00550FA0" w:rsidRDefault="004D5D4A">
            <w:pPr>
              <w:jc w:val="center"/>
              <w:rPr>
                <w:rFonts w:ascii="宋体" w:hAnsi="宋体"/>
                <w:color w:val="000000" w:themeColor="text1"/>
                <w:szCs w:val="21"/>
              </w:rPr>
            </w:pPr>
            <w:r>
              <w:rPr>
                <w:rFonts w:ascii="宋体" w:hAnsi="宋体"/>
                <w:color w:val="000000" w:themeColor="text1"/>
                <w:szCs w:val="21"/>
              </w:rPr>
              <w:t>GB/T 5836.1-2018</w:t>
            </w:r>
            <w:r>
              <w:rPr>
                <w:rFonts w:ascii="宋体" w:hAnsi="宋体" w:hint="eastAsia"/>
                <w:color w:val="000000" w:themeColor="text1"/>
                <w:szCs w:val="21"/>
              </w:rPr>
              <w:t>/6.6</w:t>
            </w:r>
          </w:p>
        </w:tc>
      </w:tr>
    </w:tbl>
    <w:p w14:paraId="2885201F" w14:textId="77777777" w:rsidR="00550FA0" w:rsidRDefault="004D5D4A">
      <w:pPr>
        <w:rPr>
          <w:rFonts w:ascii="宋体" w:hAnsi="宋体"/>
          <w:color w:val="000000" w:themeColor="text1"/>
          <w:sz w:val="24"/>
          <w:szCs w:val="21"/>
        </w:rPr>
      </w:pPr>
      <w:r>
        <w:rPr>
          <w:rFonts w:ascii="宋体" w:hAnsi="宋体"/>
          <w:color w:val="000000" w:themeColor="text1"/>
          <w:sz w:val="24"/>
          <w:szCs w:val="21"/>
        </w:rPr>
        <w:br w:type="page"/>
      </w:r>
    </w:p>
    <w:p w14:paraId="0CC2E1B7" w14:textId="77777777" w:rsidR="00550FA0" w:rsidRDefault="004D5D4A">
      <w:pPr>
        <w:snapToGrid w:val="0"/>
        <w:spacing w:line="440" w:lineRule="exact"/>
        <w:jc w:val="center"/>
        <w:rPr>
          <w:rFonts w:ascii="宋体" w:hAnsi="宋体" w:cs="Calibri"/>
          <w:color w:val="000000" w:themeColor="text1"/>
          <w:szCs w:val="21"/>
        </w:rPr>
      </w:pPr>
      <w:r>
        <w:rPr>
          <w:rFonts w:ascii="宋体" w:hAnsi="宋体" w:hint="eastAsia"/>
          <w:color w:val="000000" w:themeColor="text1"/>
          <w:sz w:val="24"/>
          <w:szCs w:val="21"/>
        </w:rPr>
        <w:lastRenderedPageBreak/>
        <w:t>表2 埋地用聚乙烯（PE）缠绕结构壁管材检验项目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1603"/>
        <w:gridCol w:w="2609"/>
        <w:gridCol w:w="1581"/>
        <w:gridCol w:w="2644"/>
      </w:tblGrid>
      <w:tr w:rsidR="00550FA0" w14:paraId="10EFB227" w14:textId="77777777">
        <w:trPr>
          <w:trHeight w:val="397"/>
          <w:jc w:val="center"/>
        </w:trPr>
        <w:tc>
          <w:tcPr>
            <w:tcW w:w="401" w:type="pct"/>
            <w:vAlign w:val="center"/>
          </w:tcPr>
          <w:p w14:paraId="7446FEB5"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序</w:t>
            </w:r>
            <w:bookmarkStart w:id="0" w:name="_GoBack"/>
            <w:bookmarkEnd w:id="0"/>
            <w:r>
              <w:rPr>
                <w:rFonts w:ascii="宋体" w:hAnsi="宋体" w:cs="Calibri"/>
                <w:color w:val="000000" w:themeColor="text1"/>
                <w:szCs w:val="21"/>
              </w:rPr>
              <w:t>号</w:t>
            </w:r>
          </w:p>
        </w:tc>
        <w:tc>
          <w:tcPr>
            <w:tcW w:w="874" w:type="pct"/>
            <w:vAlign w:val="center"/>
          </w:tcPr>
          <w:p w14:paraId="43324CE6"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422" w:type="pct"/>
            <w:vAlign w:val="center"/>
          </w:tcPr>
          <w:p w14:paraId="135D9BEA"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862" w:type="pct"/>
            <w:vAlign w:val="center"/>
          </w:tcPr>
          <w:p w14:paraId="5387DDDD"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442" w:type="pct"/>
            <w:vAlign w:val="center"/>
          </w:tcPr>
          <w:p w14:paraId="7A6E9B4F"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550FA0" w14:paraId="21DEA872" w14:textId="77777777">
        <w:trPr>
          <w:trHeight w:val="397"/>
          <w:jc w:val="center"/>
        </w:trPr>
        <w:tc>
          <w:tcPr>
            <w:tcW w:w="401" w:type="pct"/>
            <w:vAlign w:val="center"/>
          </w:tcPr>
          <w:p w14:paraId="30C5ED4B"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1</w:t>
            </w:r>
          </w:p>
        </w:tc>
        <w:tc>
          <w:tcPr>
            <w:tcW w:w="874" w:type="pct"/>
            <w:vAlign w:val="center"/>
          </w:tcPr>
          <w:p w14:paraId="7975DF00"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规格尺寸-最小平均内径</w:t>
            </w:r>
          </w:p>
        </w:tc>
        <w:tc>
          <w:tcPr>
            <w:tcW w:w="1422" w:type="pct"/>
            <w:vAlign w:val="center"/>
          </w:tcPr>
          <w:p w14:paraId="5C22CCE5"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w:t>
            </w:r>
          </w:p>
          <w:p w14:paraId="6CB07B15"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8.3.2</w:t>
            </w:r>
          </w:p>
        </w:tc>
        <w:tc>
          <w:tcPr>
            <w:tcW w:w="862" w:type="pct"/>
            <w:vAlign w:val="center"/>
          </w:tcPr>
          <w:p w14:paraId="488F0B82"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441E0A49"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/7.3.2</w:t>
            </w:r>
          </w:p>
        </w:tc>
      </w:tr>
      <w:tr w:rsidR="00550FA0" w14:paraId="07FF21C3" w14:textId="77777777">
        <w:trPr>
          <w:trHeight w:val="397"/>
          <w:jc w:val="center"/>
        </w:trPr>
        <w:tc>
          <w:tcPr>
            <w:tcW w:w="401" w:type="pct"/>
            <w:vAlign w:val="center"/>
          </w:tcPr>
          <w:p w14:paraId="3189828D"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2</w:t>
            </w:r>
          </w:p>
        </w:tc>
        <w:tc>
          <w:tcPr>
            <w:tcW w:w="874" w:type="pct"/>
            <w:vAlign w:val="center"/>
          </w:tcPr>
          <w:p w14:paraId="5000A28D"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规格尺寸-最小壁厚</w:t>
            </w:r>
          </w:p>
        </w:tc>
        <w:tc>
          <w:tcPr>
            <w:tcW w:w="1422" w:type="pct"/>
            <w:vAlign w:val="center"/>
          </w:tcPr>
          <w:p w14:paraId="0CC6416A"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w:t>
            </w:r>
          </w:p>
          <w:p w14:paraId="34F66FDD"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8.3.3</w:t>
            </w:r>
          </w:p>
        </w:tc>
        <w:tc>
          <w:tcPr>
            <w:tcW w:w="862" w:type="pct"/>
            <w:vAlign w:val="center"/>
          </w:tcPr>
          <w:p w14:paraId="270F5885"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7E6BD90F"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/7.3.2</w:t>
            </w:r>
          </w:p>
        </w:tc>
      </w:tr>
      <w:tr w:rsidR="00550FA0" w14:paraId="7F24B272" w14:textId="77777777">
        <w:trPr>
          <w:trHeight w:val="397"/>
          <w:jc w:val="center"/>
        </w:trPr>
        <w:tc>
          <w:tcPr>
            <w:tcW w:w="401" w:type="pct"/>
            <w:vAlign w:val="center"/>
          </w:tcPr>
          <w:p w14:paraId="56EEF294"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3</w:t>
            </w:r>
          </w:p>
        </w:tc>
        <w:tc>
          <w:tcPr>
            <w:tcW w:w="874" w:type="pct"/>
            <w:vAlign w:val="center"/>
          </w:tcPr>
          <w:p w14:paraId="64711C0C"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纵向回缩率</w:t>
            </w:r>
          </w:p>
        </w:tc>
        <w:tc>
          <w:tcPr>
            <w:tcW w:w="1422" w:type="pct"/>
            <w:vAlign w:val="center"/>
          </w:tcPr>
          <w:p w14:paraId="1172822A"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19472.2-2017/8.4</w:t>
            </w:r>
          </w:p>
          <w:p w14:paraId="328F73ED" w14:textId="77777777" w:rsidR="00550FA0" w:rsidRDefault="004D5D4A">
            <w:pPr>
              <w:jc w:val="center"/>
              <w:rPr>
                <w:rFonts w:ascii="宋体" w:hAnsi="宋体"/>
                <w:color w:val="000000" w:themeColor="text1"/>
                <w:szCs w:val="21"/>
              </w:rPr>
            </w:pPr>
            <w:r>
              <w:rPr>
                <w:rFonts w:ascii="宋体" w:hAnsi="宋体"/>
                <w:color w:val="000000" w:themeColor="text1"/>
                <w:szCs w:val="21"/>
              </w:rPr>
              <w:t>GB/T</w:t>
            </w:r>
            <w:r>
              <w:rPr>
                <w:rFonts w:ascii="宋体" w:hAnsi="宋体" w:hint="eastAsia"/>
                <w:color w:val="000000" w:themeColor="text1"/>
                <w:szCs w:val="21"/>
              </w:rPr>
              <w:t xml:space="preserve"> </w:t>
            </w:r>
            <w:r>
              <w:rPr>
                <w:rFonts w:ascii="宋体" w:hAnsi="宋体"/>
                <w:color w:val="000000" w:themeColor="text1"/>
                <w:szCs w:val="21"/>
              </w:rPr>
              <w:t>6671-2001</w:t>
            </w:r>
            <w:r>
              <w:rPr>
                <w:rFonts w:ascii="宋体" w:hAnsi="宋体" w:hint="eastAsia"/>
                <w:color w:val="000000" w:themeColor="text1"/>
                <w:szCs w:val="21"/>
              </w:rPr>
              <w:t>/方法B</w:t>
            </w:r>
          </w:p>
        </w:tc>
        <w:tc>
          <w:tcPr>
            <w:tcW w:w="862" w:type="pct"/>
            <w:vAlign w:val="center"/>
          </w:tcPr>
          <w:p w14:paraId="4C9142DF"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71818B91"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/7.4.1</w:t>
            </w:r>
          </w:p>
        </w:tc>
      </w:tr>
      <w:tr w:rsidR="00550FA0" w14:paraId="5A40465E" w14:textId="77777777">
        <w:trPr>
          <w:trHeight w:val="397"/>
          <w:jc w:val="center"/>
        </w:trPr>
        <w:tc>
          <w:tcPr>
            <w:tcW w:w="401" w:type="pct"/>
            <w:vAlign w:val="center"/>
          </w:tcPr>
          <w:p w14:paraId="21832342" w14:textId="77777777" w:rsidR="00550FA0" w:rsidRDefault="004D5D4A">
            <w:pPr>
              <w:jc w:val="center"/>
              <w:rPr>
                <w:rFonts w:ascii="宋体" w:hAnsi="宋体" w:cs="Calibri"/>
                <w:color w:val="000000" w:themeColor="text1"/>
                <w:szCs w:val="21"/>
              </w:rPr>
            </w:pPr>
            <w:r>
              <w:rPr>
                <w:rFonts w:ascii="宋体" w:hAnsi="宋体" w:cs="Calibri"/>
                <w:color w:val="000000" w:themeColor="text1"/>
                <w:szCs w:val="21"/>
              </w:rPr>
              <w:t>4</w:t>
            </w:r>
          </w:p>
        </w:tc>
        <w:tc>
          <w:tcPr>
            <w:tcW w:w="874" w:type="pct"/>
            <w:vAlign w:val="center"/>
          </w:tcPr>
          <w:p w14:paraId="472BC335"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烘箱试验</w:t>
            </w:r>
          </w:p>
        </w:tc>
        <w:tc>
          <w:tcPr>
            <w:tcW w:w="1422" w:type="pct"/>
            <w:vAlign w:val="center"/>
          </w:tcPr>
          <w:p w14:paraId="35E5EB05"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/8.5</w:t>
            </w:r>
          </w:p>
        </w:tc>
        <w:tc>
          <w:tcPr>
            <w:tcW w:w="862" w:type="pct"/>
            <w:vAlign w:val="center"/>
          </w:tcPr>
          <w:p w14:paraId="0C160B16"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3847D32E"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/7.4.1</w:t>
            </w:r>
          </w:p>
        </w:tc>
      </w:tr>
      <w:tr w:rsidR="00550FA0" w14:paraId="633E63AA" w14:textId="77777777">
        <w:trPr>
          <w:trHeight w:val="397"/>
          <w:jc w:val="center"/>
        </w:trPr>
        <w:tc>
          <w:tcPr>
            <w:tcW w:w="401" w:type="pct"/>
            <w:vAlign w:val="center"/>
          </w:tcPr>
          <w:p w14:paraId="173069A5"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5</w:t>
            </w:r>
          </w:p>
        </w:tc>
        <w:tc>
          <w:tcPr>
            <w:tcW w:w="874" w:type="pct"/>
            <w:vAlign w:val="center"/>
          </w:tcPr>
          <w:p w14:paraId="1D10829E"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灰分</w:t>
            </w:r>
          </w:p>
        </w:tc>
        <w:tc>
          <w:tcPr>
            <w:tcW w:w="1422" w:type="pct"/>
            <w:vAlign w:val="center"/>
          </w:tcPr>
          <w:p w14:paraId="42FB62C7"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/8.6</w:t>
            </w:r>
          </w:p>
          <w:p w14:paraId="1A12B83E" w14:textId="77777777" w:rsidR="00550FA0" w:rsidRDefault="004D5D4A">
            <w:pPr>
              <w:jc w:val="center"/>
              <w:rPr>
                <w:rFonts w:ascii="宋体" w:hAnsi="宋体"/>
                <w:color w:val="000000" w:themeColor="text1"/>
                <w:szCs w:val="21"/>
              </w:rPr>
            </w:pPr>
            <w:r>
              <w:rPr>
                <w:rFonts w:ascii="宋体" w:hAnsi="宋体"/>
                <w:color w:val="000000" w:themeColor="text1"/>
                <w:szCs w:val="21"/>
              </w:rPr>
              <w:t>GB/T</w:t>
            </w:r>
            <w:r>
              <w:rPr>
                <w:rFonts w:ascii="宋体" w:hAnsi="宋体" w:hint="eastAsia"/>
                <w:color w:val="000000" w:themeColor="text1"/>
                <w:szCs w:val="21"/>
              </w:rPr>
              <w:t xml:space="preserve"> 9345.1-2008/</w:t>
            </w:r>
          </w:p>
          <w:p w14:paraId="3F6D3E25"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方法A</w:t>
            </w:r>
          </w:p>
        </w:tc>
        <w:tc>
          <w:tcPr>
            <w:tcW w:w="862" w:type="pct"/>
            <w:vAlign w:val="center"/>
          </w:tcPr>
          <w:p w14:paraId="2FCCACE0"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3DE65532"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/7.4.1</w:t>
            </w:r>
          </w:p>
        </w:tc>
      </w:tr>
      <w:tr w:rsidR="00550FA0" w14:paraId="38D117A4" w14:textId="77777777">
        <w:trPr>
          <w:trHeight w:val="397"/>
          <w:jc w:val="center"/>
        </w:trPr>
        <w:tc>
          <w:tcPr>
            <w:tcW w:w="401" w:type="pct"/>
            <w:vAlign w:val="center"/>
          </w:tcPr>
          <w:p w14:paraId="603F1255"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6</w:t>
            </w:r>
          </w:p>
        </w:tc>
        <w:tc>
          <w:tcPr>
            <w:tcW w:w="874" w:type="pct"/>
            <w:vAlign w:val="center"/>
          </w:tcPr>
          <w:p w14:paraId="5F20DD85"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氧化诱导时间</w:t>
            </w:r>
          </w:p>
        </w:tc>
        <w:tc>
          <w:tcPr>
            <w:tcW w:w="1422" w:type="pct"/>
            <w:vAlign w:val="center"/>
          </w:tcPr>
          <w:p w14:paraId="4AF27EF8"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/8.7</w:t>
            </w:r>
          </w:p>
          <w:p w14:paraId="71742D9A"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w:t>
            </w:r>
            <w:r>
              <w:rPr>
                <w:rFonts w:ascii="宋体" w:hAnsi="宋体" w:hint="eastAsia"/>
                <w:color w:val="000000" w:themeColor="text1"/>
                <w:szCs w:val="21"/>
              </w:rPr>
              <w:t xml:space="preserve"> 19466.6-2009</w:t>
            </w:r>
          </w:p>
        </w:tc>
        <w:tc>
          <w:tcPr>
            <w:tcW w:w="862" w:type="pct"/>
            <w:vAlign w:val="center"/>
          </w:tcPr>
          <w:p w14:paraId="1ECE9792"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71D84A78"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/7.4.1</w:t>
            </w:r>
          </w:p>
        </w:tc>
      </w:tr>
      <w:tr w:rsidR="00550FA0" w14:paraId="79A324C3" w14:textId="77777777">
        <w:trPr>
          <w:trHeight w:val="397"/>
          <w:jc w:val="center"/>
        </w:trPr>
        <w:tc>
          <w:tcPr>
            <w:tcW w:w="401" w:type="pct"/>
            <w:vAlign w:val="center"/>
          </w:tcPr>
          <w:p w14:paraId="2A52B7BE"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7</w:t>
            </w:r>
          </w:p>
        </w:tc>
        <w:tc>
          <w:tcPr>
            <w:tcW w:w="874" w:type="pct"/>
            <w:vAlign w:val="center"/>
          </w:tcPr>
          <w:p w14:paraId="033912EE"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密度</w:t>
            </w:r>
          </w:p>
        </w:tc>
        <w:tc>
          <w:tcPr>
            <w:tcW w:w="1422" w:type="pct"/>
            <w:vAlign w:val="center"/>
          </w:tcPr>
          <w:p w14:paraId="7A04CDF3"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/8.8</w:t>
            </w:r>
          </w:p>
          <w:p w14:paraId="283BD363" w14:textId="77777777" w:rsidR="00550FA0" w:rsidRDefault="004D5D4A">
            <w:pPr>
              <w:jc w:val="center"/>
              <w:rPr>
                <w:rFonts w:ascii="宋体" w:hAnsi="宋体"/>
                <w:color w:val="000000" w:themeColor="text1"/>
                <w:szCs w:val="21"/>
              </w:rPr>
            </w:pPr>
            <w:r>
              <w:rPr>
                <w:rFonts w:ascii="宋体" w:hAnsi="宋体"/>
                <w:color w:val="000000" w:themeColor="text1"/>
                <w:szCs w:val="21"/>
              </w:rPr>
              <w:t xml:space="preserve">GB/T </w:t>
            </w:r>
            <w:r>
              <w:rPr>
                <w:rFonts w:ascii="宋体" w:hAnsi="宋体" w:hint="eastAsia"/>
                <w:color w:val="000000" w:themeColor="text1"/>
                <w:szCs w:val="21"/>
              </w:rPr>
              <w:t>1033.1-2008/</w:t>
            </w:r>
          </w:p>
          <w:p w14:paraId="62B9F99B"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方法A</w:t>
            </w:r>
          </w:p>
        </w:tc>
        <w:tc>
          <w:tcPr>
            <w:tcW w:w="862" w:type="pct"/>
            <w:vAlign w:val="center"/>
          </w:tcPr>
          <w:p w14:paraId="24E69069"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09C04A24"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/7.4.1</w:t>
            </w:r>
          </w:p>
        </w:tc>
      </w:tr>
      <w:tr w:rsidR="00550FA0" w14:paraId="47A370AD" w14:textId="77777777">
        <w:trPr>
          <w:trHeight w:val="397"/>
          <w:jc w:val="center"/>
        </w:trPr>
        <w:tc>
          <w:tcPr>
            <w:tcW w:w="401" w:type="pct"/>
            <w:vAlign w:val="center"/>
          </w:tcPr>
          <w:p w14:paraId="3227B758"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8</w:t>
            </w:r>
          </w:p>
        </w:tc>
        <w:tc>
          <w:tcPr>
            <w:tcW w:w="874" w:type="pct"/>
            <w:vAlign w:val="center"/>
          </w:tcPr>
          <w:p w14:paraId="40205D3E"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环刚度</w:t>
            </w:r>
          </w:p>
        </w:tc>
        <w:tc>
          <w:tcPr>
            <w:tcW w:w="1422" w:type="pct"/>
            <w:vAlign w:val="center"/>
          </w:tcPr>
          <w:p w14:paraId="16F0A11A"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/8.9</w:t>
            </w:r>
          </w:p>
          <w:p w14:paraId="1BE60EA0"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 xml:space="preserve">GB/T </w:t>
            </w:r>
            <w:r>
              <w:rPr>
                <w:rFonts w:ascii="宋体" w:hAnsi="宋体" w:hint="eastAsia"/>
                <w:color w:val="000000" w:themeColor="text1"/>
                <w:szCs w:val="21"/>
              </w:rPr>
              <w:t>9647-2015</w:t>
            </w:r>
          </w:p>
        </w:tc>
        <w:tc>
          <w:tcPr>
            <w:tcW w:w="862" w:type="pct"/>
            <w:vAlign w:val="center"/>
          </w:tcPr>
          <w:p w14:paraId="4708DD3C"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2302FEC7"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/7.4.2</w:t>
            </w:r>
          </w:p>
        </w:tc>
      </w:tr>
      <w:tr w:rsidR="00550FA0" w14:paraId="56D1AC00" w14:textId="77777777">
        <w:trPr>
          <w:trHeight w:val="397"/>
          <w:jc w:val="center"/>
        </w:trPr>
        <w:tc>
          <w:tcPr>
            <w:tcW w:w="401" w:type="pct"/>
            <w:vAlign w:val="center"/>
          </w:tcPr>
          <w:p w14:paraId="0E69B3E2"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9</w:t>
            </w:r>
          </w:p>
        </w:tc>
        <w:tc>
          <w:tcPr>
            <w:tcW w:w="874" w:type="pct"/>
            <w:vAlign w:val="center"/>
          </w:tcPr>
          <w:p w14:paraId="3680CDAB"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冲击性能</w:t>
            </w:r>
          </w:p>
        </w:tc>
        <w:tc>
          <w:tcPr>
            <w:tcW w:w="1422" w:type="pct"/>
            <w:vAlign w:val="center"/>
          </w:tcPr>
          <w:p w14:paraId="74B5E86F"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/8.10</w:t>
            </w:r>
          </w:p>
          <w:p w14:paraId="7DAD9E82"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w:t>
            </w:r>
            <w:r>
              <w:rPr>
                <w:rFonts w:ascii="宋体" w:hAnsi="宋体" w:hint="eastAsia"/>
                <w:color w:val="000000" w:themeColor="text1"/>
                <w:szCs w:val="21"/>
              </w:rPr>
              <w:t xml:space="preserve"> 14152-2001</w:t>
            </w:r>
          </w:p>
        </w:tc>
        <w:tc>
          <w:tcPr>
            <w:tcW w:w="862" w:type="pct"/>
            <w:vAlign w:val="center"/>
          </w:tcPr>
          <w:p w14:paraId="08753DC7"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4F02676B"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/7.4.2</w:t>
            </w:r>
          </w:p>
        </w:tc>
      </w:tr>
      <w:tr w:rsidR="00550FA0" w14:paraId="233A66B7" w14:textId="77777777">
        <w:trPr>
          <w:trHeight w:val="397"/>
          <w:jc w:val="center"/>
        </w:trPr>
        <w:tc>
          <w:tcPr>
            <w:tcW w:w="401" w:type="pct"/>
            <w:vAlign w:val="center"/>
          </w:tcPr>
          <w:p w14:paraId="1833AF15"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10</w:t>
            </w:r>
          </w:p>
        </w:tc>
        <w:tc>
          <w:tcPr>
            <w:tcW w:w="874" w:type="pct"/>
            <w:vAlign w:val="center"/>
          </w:tcPr>
          <w:p w14:paraId="793245BF"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环柔性</w:t>
            </w:r>
          </w:p>
        </w:tc>
        <w:tc>
          <w:tcPr>
            <w:tcW w:w="1422" w:type="pct"/>
            <w:vAlign w:val="center"/>
          </w:tcPr>
          <w:p w14:paraId="0863C3AE"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/8.11</w:t>
            </w:r>
          </w:p>
          <w:p w14:paraId="4FCF988C"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 xml:space="preserve">GB/T </w:t>
            </w:r>
            <w:r>
              <w:rPr>
                <w:rFonts w:ascii="宋体" w:hAnsi="宋体" w:hint="eastAsia"/>
                <w:color w:val="000000" w:themeColor="text1"/>
                <w:szCs w:val="21"/>
              </w:rPr>
              <w:t>9647-2015</w:t>
            </w:r>
          </w:p>
        </w:tc>
        <w:tc>
          <w:tcPr>
            <w:tcW w:w="862" w:type="pct"/>
            <w:vAlign w:val="center"/>
          </w:tcPr>
          <w:p w14:paraId="685035F3"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1D81A693"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/7.4.2</w:t>
            </w:r>
          </w:p>
        </w:tc>
      </w:tr>
      <w:tr w:rsidR="00550FA0" w14:paraId="7479ADED" w14:textId="77777777">
        <w:trPr>
          <w:trHeight w:val="397"/>
          <w:jc w:val="center"/>
        </w:trPr>
        <w:tc>
          <w:tcPr>
            <w:tcW w:w="401" w:type="pct"/>
            <w:vAlign w:val="center"/>
          </w:tcPr>
          <w:p w14:paraId="2E4863FA"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11</w:t>
            </w:r>
          </w:p>
        </w:tc>
        <w:tc>
          <w:tcPr>
            <w:tcW w:w="874" w:type="pct"/>
            <w:vAlign w:val="center"/>
          </w:tcPr>
          <w:p w14:paraId="71E4E894" w14:textId="77777777" w:rsidR="00550FA0" w:rsidRDefault="004D5D4A">
            <w:pPr>
              <w:jc w:val="center"/>
              <w:rPr>
                <w:rFonts w:ascii="宋体" w:hAnsi="宋体" w:cs="Calibri"/>
                <w:color w:val="000000" w:themeColor="text1"/>
                <w:szCs w:val="21"/>
              </w:rPr>
            </w:pPr>
            <w:r>
              <w:rPr>
                <w:rFonts w:ascii="宋体" w:hAnsi="宋体" w:hint="eastAsia"/>
                <w:color w:val="000000" w:themeColor="text1"/>
                <w:szCs w:val="21"/>
              </w:rPr>
              <w:t>熔接处的拉伸力</w:t>
            </w:r>
          </w:p>
        </w:tc>
        <w:tc>
          <w:tcPr>
            <w:tcW w:w="1422" w:type="pct"/>
            <w:vAlign w:val="center"/>
          </w:tcPr>
          <w:p w14:paraId="18B5435A" w14:textId="77777777" w:rsidR="00550FA0" w:rsidRDefault="004D5D4A">
            <w:pPr>
              <w:jc w:val="center"/>
              <w:rPr>
                <w:rFonts w:ascii="宋体" w:hAnsi="宋体"/>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/8.13</w:t>
            </w:r>
          </w:p>
          <w:p w14:paraId="395C54B3"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 xml:space="preserve">GB/T </w:t>
            </w:r>
            <w:r>
              <w:rPr>
                <w:rFonts w:ascii="宋体" w:hAnsi="宋体" w:hint="eastAsia"/>
                <w:color w:val="000000" w:themeColor="text1"/>
                <w:szCs w:val="21"/>
              </w:rPr>
              <w:t>8804.3-2003</w:t>
            </w:r>
          </w:p>
        </w:tc>
        <w:tc>
          <w:tcPr>
            <w:tcW w:w="862" w:type="pct"/>
            <w:vAlign w:val="center"/>
          </w:tcPr>
          <w:p w14:paraId="626BB3E9" w14:textId="77777777" w:rsidR="00550FA0" w:rsidRDefault="004D5D4A">
            <w:pPr>
              <w:jc w:val="center"/>
              <w:rPr>
                <w:rFonts w:ascii="宋体" w:hAnsi="宋体" w:cs="Calibri"/>
                <w:color w:val="000000" w:themeColor="text1"/>
                <w:szCs w:val="21"/>
              </w:rPr>
            </w:pPr>
            <w:r>
              <w:rPr>
                <w:rFonts w:ascii="宋体" w:hAnsi="宋体" w:cs="Calibri" w:hint="eastAsia"/>
                <w:color w:val="000000" w:themeColor="text1"/>
                <w:szCs w:val="21"/>
              </w:rPr>
              <w:t>/</w:t>
            </w:r>
          </w:p>
        </w:tc>
        <w:tc>
          <w:tcPr>
            <w:tcW w:w="1442" w:type="pct"/>
            <w:vAlign w:val="center"/>
          </w:tcPr>
          <w:p w14:paraId="157BEC70" w14:textId="77777777" w:rsidR="00550FA0" w:rsidRDefault="004D5D4A">
            <w:pPr>
              <w:jc w:val="center"/>
              <w:rPr>
                <w:rFonts w:ascii="宋体" w:hAnsi="宋体" w:cs="Calibri"/>
                <w:color w:val="000000" w:themeColor="text1"/>
                <w:szCs w:val="21"/>
              </w:rPr>
            </w:pPr>
            <w:r>
              <w:rPr>
                <w:rFonts w:ascii="宋体" w:hAnsi="宋体"/>
                <w:color w:val="000000" w:themeColor="text1"/>
                <w:szCs w:val="21"/>
              </w:rPr>
              <w:t>GB/T 19472.2-2017</w:t>
            </w:r>
            <w:r>
              <w:rPr>
                <w:rFonts w:ascii="宋体" w:hAnsi="宋体" w:hint="eastAsia"/>
                <w:color w:val="000000" w:themeColor="text1"/>
                <w:szCs w:val="21"/>
              </w:rPr>
              <w:t>/7.4.2</w:t>
            </w:r>
          </w:p>
        </w:tc>
      </w:tr>
    </w:tbl>
    <w:p w14:paraId="79696E9E" w14:textId="77777777" w:rsidR="00550FA0" w:rsidRDefault="00550FA0">
      <w:pPr>
        <w:spacing w:line="460" w:lineRule="exact"/>
        <w:rPr>
          <w:rFonts w:ascii="黑体" w:eastAsia="黑体" w:hAnsi="黑体" w:cs="Calibri"/>
          <w:color w:val="000000" w:themeColor="text1"/>
          <w:sz w:val="24"/>
        </w:rPr>
      </w:pPr>
    </w:p>
    <w:p w14:paraId="30B079F7" w14:textId="77777777" w:rsidR="00550FA0" w:rsidRDefault="004D5D4A">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w:t>
      </w:r>
      <w:r>
        <w:rPr>
          <w:rFonts w:ascii="黑体" w:eastAsia="黑体" w:hAnsi="黑体" w:cs="Calibri"/>
          <w:color w:val="000000" w:themeColor="text1"/>
          <w:sz w:val="24"/>
        </w:rPr>
        <w:t xml:space="preserve"> </w:t>
      </w:r>
      <w:r>
        <w:rPr>
          <w:rFonts w:ascii="黑体" w:eastAsia="黑体" w:hAnsi="黑体" w:cs="Calibri" w:hint="eastAsia"/>
          <w:color w:val="000000" w:themeColor="text1"/>
          <w:sz w:val="24"/>
        </w:rPr>
        <w:t>检验结果判定</w:t>
      </w:r>
    </w:p>
    <w:p w14:paraId="2491DB5B" w14:textId="77777777" w:rsidR="00550FA0" w:rsidRDefault="004D5D4A">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Pr>
          <w:rFonts w:ascii="宋体" w:hAnsi="宋体" w:cs="Calibri"/>
          <w:color w:val="000000" w:themeColor="text1"/>
          <w:sz w:val="24"/>
        </w:rPr>
        <w:t xml:space="preserve"> 判定</w:t>
      </w:r>
      <w:r>
        <w:rPr>
          <w:rFonts w:ascii="宋体" w:hAnsi="宋体" w:cs="Calibri" w:hint="eastAsia"/>
          <w:color w:val="000000" w:themeColor="text1"/>
          <w:sz w:val="24"/>
        </w:rPr>
        <w:t>规则</w:t>
      </w:r>
    </w:p>
    <w:p w14:paraId="16A1BB43" w14:textId="77777777" w:rsidR="00550FA0" w:rsidRDefault="004D5D4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59F04F6B" w14:textId="77777777" w:rsidR="00550FA0" w:rsidRDefault="004D5D4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0A56BC0A" w14:textId="77777777" w:rsidR="00550FA0" w:rsidRDefault="004D5D4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507D6C94" w14:textId="77777777" w:rsidR="00550FA0" w:rsidRDefault="004D5D4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w:t>
      </w:r>
      <w:r>
        <w:rPr>
          <w:rFonts w:ascii="宋体" w:hAnsi="宋体" w:cs="Calibri" w:hint="eastAsia"/>
          <w:color w:val="000000" w:themeColor="text1"/>
          <w:sz w:val="24"/>
        </w:rPr>
        <w:lastRenderedPageBreak/>
        <w:t>该项目不参与判定。</w:t>
      </w:r>
    </w:p>
    <w:p w14:paraId="5DDA5D99" w14:textId="77777777" w:rsidR="00550FA0" w:rsidRDefault="004D5D4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5AFB21AA" w14:textId="77777777" w:rsidR="00550FA0" w:rsidRDefault="004D5D4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.2.1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14372D28" w14:textId="77777777" w:rsidR="00550FA0" w:rsidRDefault="004D5D4A">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.2.2 </w:t>
      </w:r>
      <w:r>
        <w:rPr>
          <w:rFonts w:ascii="宋体" w:hAnsi="宋体" w:cs="Calibri" w:hint="eastAsia"/>
          <w:color w:val="000000" w:themeColor="text1"/>
          <w:sz w:val="24"/>
        </w:rPr>
        <w:t>若检验项目全部符合质量要求，表明未发现被抽查产品不合格，不判定被抽查产品合格。</w:t>
      </w:r>
    </w:p>
    <w:sectPr w:rsidR="00550FA0">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1729C" w14:textId="77777777" w:rsidR="009356B4" w:rsidRDefault="009356B4">
      <w:r>
        <w:separator/>
      </w:r>
    </w:p>
  </w:endnote>
  <w:endnote w:type="continuationSeparator" w:id="0">
    <w:p w14:paraId="12F8BB83" w14:textId="77777777" w:rsidR="009356B4" w:rsidRDefault="0093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D25E1" w14:textId="77777777" w:rsidR="00550FA0" w:rsidRDefault="004D5D4A">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3FB80747" w14:textId="77777777" w:rsidR="00550FA0" w:rsidRDefault="00550FA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5FB0E" w14:textId="77777777" w:rsidR="00550FA0" w:rsidRDefault="004D5D4A">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6DD0589C" w14:textId="77777777" w:rsidR="00550FA0" w:rsidRDefault="00550FA0">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BAA0E" w14:textId="77777777" w:rsidR="009356B4" w:rsidRDefault="009356B4">
      <w:r>
        <w:separator/>
      </w:r>
    </w:p>
  </w:footnote>
  <w:footnote w:type="continuationSeparator" w:id="0">
    <w:p w14:paraId="30CE32EF" w14:textId="77777777" w:rsidR="009356B4" w:rsidRDefault="00935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D52AB" w14:textId="77777777" w:rsidR="00550FA0" w:rsidRDefault="00550FA0">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M0ODNhYTdlYTM4MTc5NTk3MWQzZTA5N2RkZjc1M2YifQ=="/>
  </w:docVars>
  <w:rsids>
    <w:rsidRoot w:val="00B525EF"/>
    <w:rsid w:val="00031567"/>
    <w:rsid w:val="0003225F"/>
    <w:rsid w:val="00042A30"/>
    <w:rsid w:val="00052216"/>
    <w:rsid w:val="0007355D"/>
    <w:rsid w:val="00074373"/>
    <w:rsid w:val="000827A6"/>
    <w:rsid w:val="000A09FA"/>
    <w:rsid w:val="000A3092"/>
    <w:rsid w:val="000A313E"/>
    <w:rsid w:val="000B2D0E"/>
    <w:rsid w:val="000C5FB2"/>
    <w:rsid w:val="000F3401"/>
    <w:rsid w:val="00100AE3"/>
    <w:rsid w:val="00145F2E"/>
    <w:rsid w:val="00174CB0"/>
    <w:rsid w:val="001A1209"/>
    <w:rsid w:val="001C599B"/>
    <w:rsid w:val="00200FF5"/>
    <w:rsid w:val="002223E1"/>
    <w:rsid w:val="00287C7A"/>
    <w:rsid w:val="002A324F"/>
    <w:rsid w:val="002B5BAA"/>
    <w:rsid w:val="0030313D"/>
    <w:rsid w:val="00356AD7"/>
    <w:rsid w:val="003D01EF"/>
    <w:rsid w:val="00423CE2"/>
    <w:rsid w:val="00451F58"/>
    <w:rsid w:val="004754B8"/>
    <w:rsid w:val="004772FE"/>
    <w:rsid w:val="004B128C"/>
    <w:rsid w:val="004B3663"/>
    <w:rsid w:val="004C646D"/>
    <w:rsid w:val="004D24B8"/>
    <w:rsid w:val="004D5D4A"/>
    <w:rsid w:val="00522A8A"/>
    <w:rsid w:val="00523207"/>
    <w:rsid w:val="00532B56"/>
    <w:rsid w:val="00545330"/>
    <w:rsid w:val="00550FA0"/>
    <w:rsid w:val="00611A83"/>
    <w:rsid w:val="0061416B"/>
    <w:rsid w:val="00634372"/>
    <w:rsid w:val="00640C75"/>
    <w:rsid w:val="006B7B5F"/>
    <w:rsid w:val="00726543"/>
    <w:rsid w:val="00730C62"/>
    <w:rsid w:val="00777F3A"/>
    <w:rsid w:val="007869C0"/>
    <w:rsid w:val="007B2AF8"/>
    <w:rsid w:val="00805809"/>
    <w:rsid w:val="008223FC"/>
    <w:rsid w:val="00864EDB"/>
    <w:rsid w:val="008914CE"/>
    <w:rsid w:val="00912469"/>
    <w:rsid w:val="0093348D"/>
    <w:rsid w:val="009356B4"/>
    <w:rsid w:val="00954FDE"/>
    <w:rsid w:val="009C5536"/>
    <w:rsid w:val="009E2EB5"/>
    <w:rsid w:val="00A430ED"/>
    <w:rsid w:val="00A656CB"/>
    <w:rsid w:val="00A856A6"/>
    <w:rsid w:val="00AB0483"/>
    <w:rsid w:val="00AC0658"/>
    <w:rsid w:val="00AC1D2B"/>
    <w:rsid w:val="00AF107E"/>
    <w:rsid w:val="00B04FC5"/>
    <w:rsid w:val="00B34447"/>
    <w:rsid w:val="00B525EF"/>
    <w:rsid w:val="00B651C6"/>
    <w:rsid w:val="00B6576D"/>
    <w:rsid w:val="00B70D6B"/>
    <w:rsid w:val="00B71D10"/>
    <w:rsid w:val="00B97C60"/>
    <w:rsid w:val="00BE6336"/>
    <w:rsid w:val="00C53409"/>
    <w:rsid w:val="00CF096B"/>
    <w:rsid w:val="00D21727"/>
    <w:rsid w:val="00D913BE"/>
    <w:rsid w:val="00DE2355"/>
    <w:rsid w:val="00DE7407"/>
    <w:rsid w:val="00DF0071"/>
    <w:rsid w:val="00E130CD"/>
    <w:rsid w:val="00E21A90"/>
    <w:rsid w:val="00EB6BE2"/>
    <w:rsid w:val="00EF4B44"/>
    <w:rsid w:val="00F052DF"/>
    <w:rsid w:val="00F1679A"/>
    <w:rsid w:val="00F332CA"/>
    <w:rsid w:val="00F57ACD"/>
    <w:rsid w:val="00F760D2"/>
    <w:rsid w:val="00F769FA"/>
    <w:rsid w:val="00FA3FD5"/>
    <w:rsid w:val="03BB623F"/>
    <w:rsid w:val="16052041"/>
    <w:rsid w:val="408212EB"/>
    <w:rsid w:val="596D2C82"/>
    <w:rsid w:val="6A3938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E1F50E6-6205-4A23-9479-FCE6CDCA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szCs w:val="22"/>
    </w:rPr>
  </w:style>
  <w:style w:type="character" w:customStyle="1" w:styleId="a6">
    <w:name w:val="页脚 字符"/>
    <w:basedOn w:val="a0"/>
    <w:link w:val="a5"/>
    <w:autoRedefine/>
    <w:uiPriority w:val="99"/>
    <w:qFormat/>
    <w:rPr>
      <w:kern w:val="2"/>
      <w:sz w:val="18"/>
      <w:szCs w:val="18"/>
    </w:rPr>
  </w:style>
  <w:style w:type="character" w:customStyle="1" w:styleId="a8">
    <w:name w:val="页眉 字符"/>
    <w:basedOn w:val="a0"/>
    <w:link w:val="a7"/>
    <w:autoRedefine/>
    <w:uiPriority w:val="99"/>
    <w:semiHidden/>
    <w:qFormat/>
    <w:rPr>
      <w:kern w:val="2"/>
      <w:sz w:val="18"/>
      <w:szCs w:val="18"/>
    </w:rPr>
  </w:style>
  <w:style w:type="character" w:customStyle="1" w:styleId="a4">
    <w:name w:val="批注框文本 字符"/>
    <w:basedOn w:val="a0"/>
    <w:link w:val="a3"/>
    <w:autoRedefine/>
    <w:uiPriority w:val="99"/>
    <w:semiHidden/>
    <w:qFormat/>
    <w:rPr>
      <w:kern w:val="2"/>
      <w:sz w:val="18"/>
      <w:szCs w:val="18"/>
    </w:rPr>
  </w:style>
  <w:style w:type="paragraph" w:styleId="aa">
    <w:name w:val="List Paragraph"/>
    <w:basedOn w:val="a"/>
    <w:autoRedefine/>
    <w:uiPriority w:val="99"/>
    <w:qFormat/>
    <w:pPr>
      <w:ind w:firstLineChars="200" w:firstLine="420"/>
    </w:pPr>
  </w:style>
  <w:style w:type="character" w:customStyle="1" w:styleId="fontstyle01">
    <w:name w:val="fontstyle01"/>
    <w:basedOn w:val="a0"/>
    <w:autoRedefine/>
    <w:qFormat/>
    <w:rPr>
      <w:rFonts w:ascii="仿宋" w:hAnsi="仿宋"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D4AE1-562A-400F-945B-5D5744872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302</Words>
  <Characters>1722</Characters>
  <Application>Microsoft Office Word</Application>
  <DocSecurity>0</DocSecurity>
  <Lines>14</Lines>
  <Paragraphs>4</Paragraphs>
  <ScaleCrop>false</ScaleCrop>
  <Company>Legend (Beijing) Limited</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11</cp:revision>
  <cp:lastPrinted>2019-12-05T15:53:00Z</cp:lastPrinted>
  <dcterms:created xsi:type="dcterms:W3CDTF">2024-01-05T03:57:00Z</dcterms:created>
  <dcterms:modified xsi:type="dcterms:W3CDTF">2025-01-06T05:46:00Z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B35ED80790034244979BEB40F5E40EC7_13</vt:lpwstr>
  </property>
</Properties>
</file>