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7E034" w14:textId="77777777" w:rsidR="00734D11" w:rsidRPr="00734D11" w:rsidRDefault="00734D11" w:rsidP="00734D11">
      <w:pPr>
        <w:pStyle w:val="ae"/>
        <w:adjustRightInd w:val="0"/>
        <w:snapToGrid w:val="0"/>
        <w:jc w:val="center"/>
        <w:rPr>
          <w:rFonts w:ascii="黑体" w:eastAsia="黑体" w:hAnsi="黑体" w:cs="Times New Roman" w:hint="eastAsia"/>
          <w:bCs/>
          <w:color w:val="000000"/>
          <w:sz w:val="36"/>
          <w:szCs w:val="36"/>
          <w:lang w:eastAsia="zh-CN" w:bidi="ar-AE"/>
        </w:rPr>
      </w:pPr>
      <w:r w:rsidRPr="00734D11">
        <w:rPr>
          <w:rFonts w:ascii="黑体" w:eastAsia="黑体" w:hAnsi="黑体" w:cs="Times New Roman" w:hint="eastAsia"/>
          <w:bCs/>
          <w:color w:val="000000"/>
          <w:sz w:val="36"/>
          <w:szCs w:val="36"/>
          <w:lang w:eastAsia="zh-CN" w:bidi="ar-AE"/>
        </w:rPr>
        <w:t>经营者集中简易案件公示表</w:t>
      </w:r>
    </w:p>
    <w:p w14:paraId="494E38A3" w14:textId="77777777" w:rsidR="00734D11" w:rsidRPr="00734D11" w:rsidRDefault="00734D11" w:rsidP="00734D11">
      <w:pPr>
        <w:pStyle w:val="ae"/>
        <w:adjustRightInd w:val="0"/>
        <w:snapToGrid w:val="0"/>
        <w:jc w:val="center"/>
        <w:rPr>
          <w:rFonts w:cs="Times New Roman"/>
          <w:bCs/>
          <w:color w:val="000000"/>
          <w:sz w:val="36"/>
          <w:szCs w:val="36"/>
          <w:lang w:eastAsia="zh-CN" w:bidi="ar-AE"/>
        </w:rPr>
      </w:pPr>
    </w:p>
    <w:tbl>
      <w:tblPr>
        <w:tblW w:w="87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1608"/>
        <w:gridCol w:w="5240"/>
      </w:tblGrid>
      <w:tr w:rsidR="00734D11" w:rsidRPr="003116DF" w14:paraId="54BC5761" w14:textId="77777777" w:rsidTr="00734D11">
        <w:trPr>
          <w:trHeight w:val="805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00FC0A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bidi="ar-AE"/>
              </w:rPr>
            </w:pPr>
            <w:proofErr w:type="spellStart"/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t>案件名称</w:t>
            </w:r>
            <w:proofErr w:type="spellEnd"/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DA9B" w14:textId="31E6BCB1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国寿置业投资管理有限公司</w:t>
            </w:r>
            <w:proofErr w:type="gramStart"/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收购</w:t>
            </w:r>
            <w:r w:rsidR="00601A08" w:rsidRPr="00601A0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丰丛实业</w:t>
            </w:r>
            <w:proofErr w:type="gramEnd"/>
            <w:r w:rsidR="00601A08" w:rsidRPr="00601A0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（成都）有限公司</w:t>
            </w:r>
            <w:r w:rsidR="00601A08" w:rsidRPr="00601A08">
              <w:rPr>
                <w:rFonts w:ascii="宋体" w:eastAsia="宋体" w:hAnsi="宋体" w:cs="Times New Roman"/>
                <w:bCs/>
                <w:color w:val="000000"/>
                <w:sz w:val="24"/>
                <w:lang w:val="en-GB" w:eastAsia="zh-CN" w:bidi="ar-AE"/>
              </w:rPr>
              <w:t>等</w:t>
            </w:r>
            <w:r w:rsidR="00601A08" w:rsidRPr="00601A0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五</w:t>
            </w:r>
            <w:r w:rsidR="00601A08" w:rsidRPr="00601A08">
              <w:rPr>
                <w:rFonts w:ascii="宋体" w:eastAsia="宋体" w:hAnsi="宋体" w:cs="Times New Roman"/>
                <w:bCs/>
                <w:color w:val="000000"/>
                <w:sz w:val="24"/>
                <w:lang w:val="en-GB" w:eastAsia="zh-CN" w:bidi="ar-AE"/>
              </w:rPr>
              <w:t>家</w:t>
            </w:r>
            <w:r w:rsidR="00601A08" w:rsidRPr="00601A0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公司股权案</w:t>
            </w:r>
          </w:p>
        </w:tc>
      </w:tr>
      <w:tr w:rsidR="00734D11" w:rsidRPr="003116DF" w14:paraId="12D0C2DF" w14:textId="77777777" w:rsidTr="00734D11">
        <w:trPr>
          <w:trHeight w:val="1391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7113CE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highlight w:val="yellow"/>
                <w:lang w:bidi="ar-AE"/>
              </w:rPr>
            </w:pPr>
            <w:r w:rsidRPr="00DF108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t>交易概况（限200字内）</w:t>
            </w:r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B170" w14:textId="276A9979" w:rsidR="00734D11" w:rsidRPr="007D238B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</w:pPr>
            <w:r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国寿置业投资管理有限公司（“</w:t>
            </w:r>
            <w:r w:rsidRPr="004D3030">
              <w:rPr>
                <w:rFonts w:ascii="宋体" w:eastAsia="宋体" w:hAnsi="宋体" w:cs="Times New Roman" w:hint="eastAsia"/>
                <w:b/>
                <w:color w:val="000000"/>
                <w:sz w:val="24"/>
                <w:lang w:val="en-GB" w:eastAsia="zh-CN" w:bidi="ar-AE"/>
              </w:rPr>
              <w:t>国寿置业</w:t>
            </w:r>
            <w:r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”）</w:t>
            </w:r>
            <w:r w:rsidR="0016692A"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与</w:t>
            </w:r>
            <w:r w:rsidR="00317D19" w:rsidRPr="00554398">
              <w:rPr>
                <w:rFonts w:ascii="宋体" w:eastAsia="宋体" w:hAnsi="宋体" w:cs="Times New Roman"/>
                <w:bCs/>
                <w:color w:val="000000"/>
                <w:sz w:val="24"/>
                <w:lang w:val="en-GB" w:eastAsia="zh-CN" w:bidi="ar-AE"/>
              </w:rPr>
              <w:t>天津丰泰投资管理有限公司</w:t>
            </w:r>
            <w:r w:rsidR="00317D19" w:rsidRPr="00554398">
              <w:rPr>
                <w:rFonts w:ascii="宋体" w:eastAsia="宋体" w:hAnsi="宋体" w:cs="Times New Roman"/>
                <w:bCs/>
                <w:color w:val="000000"/>
                <w:sz w:val="24"/>
                <w:lang w:eastAsia="zh-CN" w:bidi="ar-AE"/>
              </w:rPr>
              <w:t>（“</w:t>
            </w:r>
            <w:r w:rsidR="00317D19" w:rsidRPr="004D3030">
              <w:rPr>
                <w:rFonts w:ascii="宋体" w:eastAsia="宋体" w:hAnsi="宋体" w:cs="Times New Roman"/>
                <w:b/>
                <w:bCs/>
                <w:color w:val="000000"/>
                <w:sz w:val="24"/>
                <w:lang w:eastAsia="zh-CN" w:bidi="ar-AE"/>
              </w:rPr>
              <w:t>天津丰泰</w:t>
            </w:r>
            <w:r w:rsidR="00317D19" w:rsidRPr="00554398">
              <w:rPr>
                <w:rFonts w:ascii="宋体" w:eastAsia="宋体" w:hAnsi="宋体" w:cs="Times New Roman"/>
                <w:bCs/>
                <w:color w:val="000000"/>
                <w:sz w:val="24"/>
                <w:lang w:eastAsia="zh-CN" w:bidi="ar-AE"/>
              </w:rPr>
              <w:t>”）</w:t>
            </w:r>
            <w:r w:rsidR="0026784C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及</w:t>
            </w:r>
            <w:r w:rsidR="0026784C" w:rsidRPr="0026784C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天津丰泰投资合伙企业（有限合伙）</w:t>
            </w:r>
            <w:r w:rsidR="00AF433F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（“</w:t>
            </w:r>
            <w:r w:rsidR="00AF433F" w:rsidRPr="0032614C">
              <w:rPr>
                <w:rFonts w:ascii="宋体" w:eastAsia="宋体" w:hAnsi="宋体" w:cs="Times New Roman" w:hint="eastAsia"/>
                <w:b/>
                <w:color w:val="000000"/>
                <w:sz w:val="24"/>
                <w:lang w:val="en-GB" w:eastAsia="zh-CN" w:bidi="ar-AE"/>
              </w:rPr>
              <w:t>丰泰有限合伙</w:t>
            </w:r>
            <w:r w:rsidR="00AF433F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”）</w:t>
            </w:r>
            <w:r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签署</w:t>
            </w:r>
            <w:r w:rsidR="00D4381E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交易协议。</w:t>
            </w:r>
            <w:r w:rsidR="00D4381E" w:rsidRPr="00195CB7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国寿置业</w:t>
            </w:r>
            <w:r w:rsidR="00D4381E" w:rsidRPr="00D4381E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和天津丰泰将作为普通合伙人</w:t>
            </w:r>
            <w:r w:rsidR="00A94B46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与</w:t>
            </w:r>
            <w:r w:rsidR="00A94B46" w:rsidRPr="00A94B46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丰泰有限合伙</w:t>
            </w:r>
            <w:r w:rsidR="00A94B46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一起</w:t>
            </w:r>
            <w:r w:rsidR="00D4381E" w:rsidRPr="00D4381E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共同设立合伙企业</w:t>
            </w:r>
            <w:r w:rsidR="00D4381E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，该企业将</w:t>
            </w:r>
            <w:proofErr w:type="gramStart"/>
            <w:r w:rsidR="00D4381E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收购</w:t>
            </w:r>
            <w:r w:rsidR="001E72C0" w:rsidRPr="001E72C0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丰丛实业</w:t>
            </w:r>
            <w:proofErr w:type="gramEnd"/>
            <w:r w:rsidR="001E72C0" w:rsidRPr="001E72C0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（成都）有限公司</w:t>
            </w:r>
            <w:r w:rsidR="001E72C0" w:rsidRPr="001E72C0">
              <w:rPr>
                <w:rFonts w:ascii="宋体" w:eastAsia="宋体" w:hAnsi="宋体" w:cs="Times New Roman"/>
                <w:bCs/>
                <w:color w:val="000000"/>
                <w:sz w:val="24"/>
                <w:lang w:eastAsia="zh-CN" w:bidi="ar-AE"/>
              </w:rPr>
              <w:t>、</w:t>
            </w:r>
            <w:r w:rsidR="001E72C0" w:rsidRPr="001E72C0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丰浩仓储（南京）有限公司、丰昂实业（江阴）有限公司、丰树物流仓储开发（无锡）有限公司及丰硕仓储开发（无锡）有限公司（五家公司合称“</w:t>
            </w:r>
            <w:r w:rsidR="001E72C0" w:rsidRPr="001E72C0"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lang w:eastAsia="zh-CN" w:bidi="ar-AE"/>
              </w:rPr>
              <w:t>目标公司</w:t>
            </w:r>
            <w:r w:rsidR="001E72C0" w:rsidRPr="001E72C0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”）</w:t>
            </w:r>
            <w:r w:rsidR="001C0432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100%</w:t>
            </w:r>
            <w:r w:rsidR="005B63CB" w:rsidRPr="005B63CB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股权</w:t>
            </w:r>
            <w:r w:rsidR="00583AC0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。目标</w:t>
            </w:r>
            <w:r w:rsidR="001C0432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公司</w:t>
            </w:r>
            <w:r w:rsidR="00583AC0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主要从事</w:t>
            </w:r>
            <w:r w:rsidR="001513A5" w:rsidRPr="001513A5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通用仓库开发和租赁</w:t>
            </w:r>
            <w:r w:rsidR="001513A5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、</w:t>
            </w:r>
            <w:r w:rsidR="00EB4380" w:rsidRPr="00EB4380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产业园地产开发和运营</w:t>
            </w:r>
            <w:r w:rsidR="00583AC0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。</w:t>
            </w:r>
            <w:r w:rsidR="00EB1FA5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本次交易前，天津丰泰</w:t>
            </w:r>
            <w:r w:rsidR="000C5FA2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的</w:t>
            </w:r>
            <w:r w:rsidR="00EB1FA5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关联主体持有目标</w:t>
            </w:r>
            <w:r w:rsidR="001C0432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公司</w:t>
            </w:r>
            <w:r w:rsidR="00EB1FA5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100%</w:t>
            </w:r>
            <w:r w:rsidR="003A428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的</w:t>
            </w:r>
            <w:r w:rsidR="000C5FA2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股权，</w:t>
            </w:r>
            <w:r w:rsidR="00804206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单独控制目标公司</w:t>
            </w:r>
            <w:r w:rsidR="003A428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。</w:t>
            </w:r>
            <w:r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本次交易后，</w:t>
            </w:r>
            <w:r w:rsidR="00F13D77"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国寿置业</w:t>
            </w:r>
            <w:r w:rsidR="00F13D77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、</w:t>
            </w:r>
            <w:r w:rsidR="00F13D77"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天津丰泰</w:t>
            </w:r>
            <w:r w:rsidR="00652B3A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和</w:t>
            </w:r>
            <w:r w:rsidR="00F13D77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丰泰有限合伙</w:t>
            </w:r>
            <w:r w:rsidR="0036534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在</w:t>
            </w:r>
            <w:r w:rsidR="007233E7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合伙企业</w:t>
            </w:r>
            <w:r w:rsidR="0036534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中的投资额占比分别为</w:t>
            </w:r>
            <w:r w:rsidR="007233E7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0.44%、0.44%和99.12%</w:t>
            </w:r>
            <w:r w:rsidR="00A6540A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。</w:t>
            </w:r>
            <w:r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国寿置业</w:t>
            </w:r>
            <w:r w:rsidR="00251D64"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与天津丰泰</w:t>
            </w:r>
            <w:r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将</w:t>
            </w:r>
            <w:r w:rsidR="00554398"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担任</w:t>
            </w:r>
            <w:r w:rsidR="003A428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合伙企业</w:t>
            </w:r>
            <w:r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的普通合伙人，</w:t>
            </w:r>
            <w:r w:rsidR="00554398"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并通过</w:t>
            </w:r>
            <w:r w:rsidR="003A428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合伙企业</w:t>
            </w:r>
            <w:r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共同控制</w:t>
            </w:r>
            <w:r w:rsidR="00554398"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目标</w:t>
            </w:r>
            <w:r w:rsidR="001C0432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公司</w:t>
            </w:r>
            <w:r w:rsidRPr="005543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。</w:t>
            </w:r>
          </w:p>
        </w:tc>
      </w:tr>
      <w:tr w:rsidR="00734D11" w:rsidRPr="003116DF" w14:paraId="2DA85E83" w14:textId="77777777" w:rsidTr="00734D11">
        <w:trPr>
          <w:trHeight w:val="942"/>
        </w:trPr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D0ACCA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参与集中的经营者简介（每个限</w:t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100字以内</w:t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）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C208" w14:textId="54FB684A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bidi="ar-AE"/>
              </w:rPr>
              <w:t>1</w:t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t>.</w:t>
            </w:r>
            <w:r>
              <w:rPr>
                <w:rFonts w:hint="eastAsia"/>
              </w:rPr>
              <w:t xml:space="preserve"> </w:t>
            </w:r>
            <w:proofErr w:type="spellStart"/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t>国寿置业</w:t>
            </w:r>
            <w:proofErr w:type="spellEnd"/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B2F5" w14:textId="45C3F54C" w:rsidR="00734D11" w:rsidRPr="00734D11" w:rsidRDefault="00734D11" w:rsidP="00734D11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国寿置业于2017年8月1日成立于浙江省宁波市，主营业务为投资管理、投资咨询、资产管理。</w:t>
            </w:r>
          </w:p>
          <w:p w14:paraId="7B34A4EF" w14:textId="31481FD4" w:rsidR="00F5592D" w:rsidRPr="00734D11" w:rsidRDefault="00734D11" w:rsidP="00734D11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国寿置业的最终控制人为中国人寿保险（集团）公司，主要业务为人寿保险、健康保险、意外伤害保险等各类人身保险业务及再保险业务。</w:t>
            </w:r>
          </w:p>
        </w:tc>
      </w:tr>
      <w:tr w:rsidR="00734D11" w:rsidRPr="003116DF" w14:paraId="1CF70147" w14:textId="77777777" w:rsidTr="00734D11">
        <w:trPr>
          <w:trHeight w:val="942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918C" w14:textId="77777777" w:rsidR="00734D11" w:rsidRPr="00734D11" w:rsidRDefault="00734D11" w:rsidP="00EB7DF2">
            <w:pPr>
              <w:pStyle w:val="ae"/>
              <w:adjustRightInd w:val="0"/>
              <w:snapToGrid w:val="0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660E" w14:textId="071D6DA8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bidi="ar-AE"/>
              </w:rPr>
              <w:t>2</w:t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t>.</w:t>
            </w:r>
            <w:r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天津丰泰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528D" w14:textId="77777777" w:rsidR="00DC7AC7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</w:pPr>
            <w:r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天津丰泰于2025年1</w:t>
            </w:r>
            <w:r w:rsidR="003820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0</w:t>
            </w:r>
            <w:r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月</w:t>
            </w:r>
            <w:r w:rsidR="00382098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14</w:t>
            </w:r>
            <w:r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日成立于天津市，</w:t>
            </w:r>
            <w:r w:rsidR="002701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主营业务为投资管理</w:t>
            </w:r>
            <w:r w:rsidR="00DC7AC7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。</w:t>
            </w:r>
          </w:p>
          <w:p w14:paraId="2AFBE7C4" w14:textId="26130576" w:rsidR="00CF76A3" w:rsidRPr="0014057D" w:rsidRDefault="00DC7AC7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highlight w:val="lightGray"/>
                <w:lang w:val="en-GB" w:eastAsia="zh-CN" w:bidi="ar-AE"/>
              </w:rPr>
            </w:pPr>
            <w:r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天津丰泰</w:t>
            </w:r>
            <w:r w:rsidR="00CF76A3" w:rsidRPr="00CF76A3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的最终控制人</w:t>
            </w:r>
            <w:r w:rsidR="003D26CD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为淡马锡</w:t>
            </w:r>
            <w:r w:rsidR="00CF76A3" w:rsidRPr="00CF76A3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。淡马锡是一家总部位于新加坡的投资公司。</w:t>
            </w:r>
          </w:p>
        </w:tc>
      </w:tr>
      <w:tr w:rsidR="00734D11" w:rsidRPr="003116DF" w14:paraId="39E929BB" w14:textId="77777777" w:rsidTr="00734D11">
        <w:trPr>
          <w:trHeight w:val="279"/>
        </w:trPr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F8C7AD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>简易案件理由（可以单选，也可以多选）</w:t>
            </w:r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0B3E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sym w:font="Wingdings" w:char="F0FE"/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 xml:space="preserve"> 1、在同一相关市场，所有参与集中的经营者所占市场份额之和小于15%。</w:t>
            </w:r>
          </w:p>
        </w:tc>
      </w:tr>
      <w:tr w:rsidR="00734D11" w:rsidRPr="003116DF" w14:paraId="355935A7" w14:textId="77777777" w:rsidTr="00734D11">
        <w:trPr>
          <w:trHeight w:val="330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CD77" w14:textId="77777777" w:rsidR="00734D11" w:rsidRPr="00734D11" w:rsidRDefault="00734D11" w:rsidP="00EB7DF2">
            <w:pPr>
              <w:pStyle w:val="ae"/>
              <w:adjustRightInd w:val="0"/>
              <w:snapToGrid w:val="0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1229A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sym w:font="Wingdings" w:char="F0A8"/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 xml:space="preserve"> 2、存在上下游关系的参与集中的经营者，在上下游市场所占的市场份额均小于25%。</w:t>
            </w:r>
          </w:p>
        </w:tc>
      </w:tr>
      <w:tr w:rsidR="00734D11" w:rsidRPr="003116DF" w14:paraId="1987D976" w14:textId="77777777" w:rsidTr="00734D11">
        <w:trPr>
          <w:trHeight w:val="285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1AFD" w14:textId="77777777" w:rsidR="00734D11" w:rsidRPr="00734D11" w:rsidRDefault="00734D11" w:rsidP="00EB7DF2">
            <w:pPr>
              <w:pStyle w:val="ae"/>
              <w:adjustRightInd w:val="0"/>
              <w:snapToGrid w:val="0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3526" w14:textId="39C8EE2D" w:rsidR="00734D11" w:rsidRPr="00734D11" w:rsidRDefault="008B2B26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sym w:font="Wingdings" w:char="F0FE"/>
            </w:r>
            <w:r w:rsidR="00734D11"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 xml:space="preserve"> 3、不在同一相关市场、也不存在上下游关系的参与集中的经营者，在与交易有关的每个市场所占的份额均小于25%。</w:t>
            </w:r>
          </w:p>
        </w:tc>
      </w:tr>
      <w:tr w:rsidR="00734D11" w:rsidRPr="003116DF" w14:paraId="09ADB580" w14:textId="77777777" w:rsidTr="00734D11">
        <w:trPr>
          <w:trHeight w:val="870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E3181" w14:textId="77777777" w:rsidR="00734D11" w:rsidRPr="00734D11" w:rsidRDefault="00734D11" w:rsidP="00EB7DF2">
            <w:pPr>
              <w:pStyle w:val="ae"/>
              <w:adjustRightInd w:val="0"/>
              <w:snapToGrid w:val="0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C6BB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sym w:font="Wingdings" w:char="F0A8"/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 xml:space="preserve"> 4、参与集中的经营者在中国境外设立合营企业，合营企业不在中国境内从事经济活动。</w:t>
            </w:r>
          </w:p>
        </w:tc>
      </w:tr>
      <w:tr w:rsidR="00734D11" w:rsidRPr="003116DF" w14:paraId="04F16EC6" w14:textId="77777777" w:rsidTr="00734D11">
        <w:trPr>
          <w:trHeight w:val="264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A080" w14:textId="77777777" w:rsidR="00734D11" w:rsidRPr="00734D11" w:rsidRDefault="00734D11" w:rsidP="00EB7DF2">
            <w:pPr>
              <w:pStyle w:val="ae"/>
              <w:adjustRightInd w:val="0"/>
              <w:snapToGrid w:val="0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46C3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sym w:font="Wingdings" w:char="F0A8"/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 xml:space="preserve"> 5、参与集中的经营者收购境外企业股权或资产的，该境外企业不在中国境内从事经济活动。</w:t>
            </w:r>
          </w:p>
        </w:tc>
      </w:tr>
      <w:tr w:rsidR="00734D11" w:rsidRPr="003116DF" w14:paraId="3E97CE8A" w14:textId="77777777" w:rsidTr="00734D11">
        <w:trPr>
          <w:trHeight w:val="345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63CB" w14:textId="77777777" w:rsidR="00734D11" w:rsidRPr="00734D11" w:rsidRDefault="00734D11" w:rsidP="00EB7DF2">
            <w:pPr>
              <w:pStyle w:val="ae"/>
              <w:adjustRightInd w:val="0"/>
              <w:snapToGrid w:val="0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2F9F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bidi="ar-AE"/>
              </w:rPr>
              <w:sym w:font="Wingdings" w:char="F0A8"/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val="en-GB" w:eastAsia="zh-CN" w:bidi="ar-AE"/>
              </w:rPr>
              <w:t xml:space="preserve"> 6、由两个以上的经营者共同控制的合营企业，通过集中被其中一个或一个以上经营者控制。</w:t>
            </w:r>
          </w:p>
        </w:tc>
      </w:tr>
      <w:tr w:rsidR="00734D11" w:rsidRPr="003116DF" w14:paraId="64E3CF8A" w14:textId="77777777" w:rsidTr="00734D11">
        <w:trPr>
          <w:trHeight w:val="416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DB4DA3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bidi="ar-AE"/>
              </w:rPr>
            </w:pPr>
            <w:proofErr w:type="spellStart"/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bidi="ar-AE"/>
              </w:rPr>
              <w:lastRenderedPageBreak/>
              <w:t>备注</w:t>
            </w:r>
            <w:proofErr w:type="spellEnd"/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4752" w14:textId="77777777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lang w:eastAsia="zh-CN" w:bidi="ar-AE"/>
              </w:rPr>
              <w:t>横向重叠：</w:t>
            </w:r>
          </w:p>
          <w:p w14:paraId="6842FE36" w14:textId="707B78DA" w:rsidR="00734D11" w:rsidRP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2024年</w:t>
            </w:r>
            <w:r w:rsidR="00781F7F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南京市</w:t>
            </w:r>
            <w:r w:rsidR="00781F7F" w:rsidRPr="00781F7F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通用仓库开发和租赁市场</w:t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：</w:t>
            </w:r>
          </w:p>
          <w:p w14:paraId="220EA354" w14:textId="4BD849EA" w:rsidR="00734D11" w:rsidRDefault="00734D11" w:rsidP="00EB7DF2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国寿置业：5</w:t>
            </w:r>
            <w:r w:rsidR="00F5028C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-10</w:t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%；</w:t>
            </w:r>
            <w:r w:rsidR="007D238B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天津丰泰：5-10%；</w:t>
            </w:r>
            <w:r w:rsidR="00F81DFA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目标公司</w:t>
            </w:r>
            <w:r w:rsidR="00440E98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：</w:t>
            </w:r>
            <w:r w:rsidR="000962A7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0-5</w:t>
            </w:r>
            <w:r w:rsidR="009268D2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%；</w:t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合计：</w:t>
            </w:r>
            <w:r w:rsidR="007D238B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10</w:t>
            </w:r>
            <w:r w:rsidR="003844EA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-</w:t>
            </w:r>
            <w:r w:rsidR="007D238B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15</w:t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%。</w:t>
            </w:r>
          </w:p>
          <w:p w14:paraId="269C8B09" w14:textId="7972B745" w:rsidR="000E1966" w:rsidRPr="00734D11" w:rsidRDefault="000E1966" w:rsidP="000E1966">
            <w:pPr>
              <w:pStyle w:val="ae"/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lang w:eastAsia="zh-CN" w:bidi="ar-AE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lang w:eastAsia="zh-CN" w:bidi="ar-AE"/>
              </w:rPr>
              <w:t>混合集中</w:t>
            </w:r>
            <w:r w:rsidRPr="00734D11"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lang w:eastAsia="zh-CN" w:bidi="ar-AE"/>
              </w:rPr>
              <w:t>：</w:t>
            </w:r>
          </w:p>
          <w:p w14:paraId="5E8E909D" w14:textId="439886A0" w:rsidR="000E1966" w:rsidRPr="00734D11" w:rsidRDefault="000E1966" w:rsidP="000E1966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2024年</w:t>
            </w:r>
            <w:r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无锡市</w:t>
            </w:r>
            <w:r w:rsidRPr="00781F7F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通用仓库开发和租赁市场</w:t>
            </w:r>
            <w:r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：</w:t>
            </w:r>
          </w:p>
          <w:p w14:paraId="2EE6861E" w14:textId="7E1F9746" w:rsidR="000E1966" w:rsidRDefault="003F2BF0" w:rsidP="000E1966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3F2BF0">
              <w:rPr>
                <w:rFonts w:ascii="宋体" w:eastAsia="宋体" w:hAnsi="宋体" w:cs="Times New Roman"/>
                <w:bCs/>
                <w:color w:val="000000"/>
                <w:sz w:val="24"/>
                <w:lang w:eastAsia="zh-CN" w:bidi="ar-AE"/>
              </w:rPr>
              <w:t>天津丰泰（</w:t>
            </w:r>
            <w:proofErr w:type="gramStart"/>
            <w:r w:rsidRPr="003F2BF0">
              <w:rPr>
                <w:rFonts w:ascii="宋体" w:eastAsia="宋体" w:hAnsi="宋体" w:cs="Times New Roman"/>
                <w:bCs/>
                <w:color w:val="000000"/>
                <w:sz w:val="24"/>
                <w:lang w:eastAsia="zh-CN" w:bidi="ar-AE"/>
              </w:rPr>
              <w:t>含目标</w:t>
            </w:r>
            <w:proofErr w:type="gramEnd"/>
            <w:r w:rsidRPr="003F2BF0">
              <w:rPr>
                <w:rFonts w:ascii="宋体" w:eastAsia="宋体" w:hAnsi="宋体" w:cs="Times New Roman"/>
                <w:bCs/>
                <w:color w:val="000000"/>
                <w:sz w:val="24"/>
                <w:lang w:eastAsia="zh-CN" w:bidi="ar-AE"/>
              </w:rPr>
              <w:t>公司）</w:t>
            </w:r>
            <w:r w:rsidR="000E1966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：0-5%</w:t>
            </w:r>
            <w:r w:rsidR="000E1966"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。</w:t>
            </w:r>
          </w:p>
          <w:p w14:paraId="4E8997D4" w14:textId="09015841" w:rsidR="004F7A7E" w:rsidRDefault="004F7A7E" w:rsidP="000E1966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2024年</w:t>
            </w:r>
            <w:r w:rsidR="00104C88" w:rsidRPr="00104C88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成都市产业园地产开发</w:t>
            </w:r>
            <w:r w:rsidR="00365D1A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和</w:t>
            </w:r>
            <w:r w:rsidR="00104C88" w:rsidRPr="00104C88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运营市场</w:t>
            </w:r>
            <w:r w:rsidR="00104C88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：</w:t>
            </w:r>
          </w:p>
          <w:p w14:paraId="6D1F4D42" w14:textId="1CFB5C9B" w:rsidR="00104C88" w:rsidRPr="000E1966" w:rsidRDefault="003F2BF0" w:rsidP="000E1966">
            <w:pPr>
              <w:pStyle w:val="ae"/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</w:pPr>
            <w:r w:rsidRPr="003F2BF0">
              <w:rPr>
                <w:rFonts w:ascii="宋体" w:eastAsia="宋体" w:hAnsi="宋体" w:cs="Times New Roman"/>
                <w:bCs/>
                <w:color w:val="000000"/>
                <w:sz w:val="24"/>
                <w:lang w:eastAsia="zh-CN" w:bidi="ar-AE"/>
              </w:rPr>
              <w:t>天津丰泰（</w:t>
            </w:r>
            <w:proofErr w:type="gramStart"/>
            <w:r w:rsidRPr="003F2BF0">
              <w:rPr>
                <w:rFonts w:ascii="宋体" w:eastAsia="宋体" w:hAnsi="宋体" w:cs="Times New Roman"/>
                <w:bCs/>
                <w:color w:val="000000"/>
                <w:sz w:val="24"/>
                <w:lang w:eastAsia="zh-CN" w:bidi="ar-AE"/>
              </w:rPr>
              <w:t>含目标</w:t>
            </w:r>
            <w:proofErr w:type="gramEnd"/>
            <w:r w:rsidRPr="003F2BF0">
              <w:rPr>
                <w:rFonts w:ascii="宋体" w:eastAsia="宋体" w:hAnsi="宋体" w:cs="Times New Roman"/>
                <w:bCs/>
                <w:color w:val="000000"/>
                <w:sz w:val="24"/>
                <w:lang w:eastAsia="zh-CN" w:bidi="ar-AE"/>
              </w:rPr>
              <w:t>公司）</w:t>
            </w:r>
            <w:r w:rsidR="00104C88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：0-5%</w:t>
            </w:r>
            <w:r w:rsidR="00104C88" w:rsidRPr="00734D11">
              <w:rPr>
                <w:rFonts w:ascii="宋体" w:eastAsia="宋体" w:hAnsi="宋体" w:cs="Times New Roman" w:hint="eastAsia"/>
                <w:bCs/>
                <w:color w:val="000000"/>
                <w:sz w:val="24"/>
                <w:lang w:eastAsia="zh-CN" w:bidi="ar-AE"/>
              </w:rPr>
              <w:t>。</w:t>
            </w:r>
          </w:p>
        </w:tc>
      </w:tr>
    </w:tbl>
    <w:p w14:paraId="41162822" w14:textId="77777777" w:rsidR="007D4365" w:rsidRPr="003F2BF0" w:rsidRDefault="007D4365"/>
    <w:sectPr w:rsidR="007D4365" w:rsidRPr="003F2B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78871" w14:textId="77777777" w:rsidR="008261A1" w:rsidRDefault="008261A1" w:rsidP="00A62DCF">
      <w:pPr>
        <w:spacing w:after="0" w:line="240" w:lineRule="auto"/>
      </w:pPr>
      <w:r>
        <w:separator/>
      </w:r>
    </w:p>
  </w:endnote>
  <w:endnote w:type="continuationSeparator" w:id="0">
    <w:p w14:paraId="3E25B3F2" w14:textId="77777777" w:rsidR="008261A1" w:rsidRDefault="008261A1" w:rsidP="00A62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06457" w14:textId="77777777" w:rsidR="008261A1" w:rsidRDefault="008261A1" w:rsidP="00A62DCF">
      <w:pPr>
        <w:spacing w:after="0" w:line="240" w:lineRule="auto"/>
      </w:pPr>
      <w:r>
        <w:separator/>
      </w:r>
    </w:p>
  </w:footnote>
  <w:footnote w:type="continuationSeparator" w:id="0">
    <w:p w14:paraId="79F7B041" w14:textId="77777777" w:rsidR="008261A1" w:rsidRDefault="008261A1" w:rsidP="00A62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11"/>
    <w:rsid w:val="00012A85"/>
    <w:rsid w:val="000302A8"/>
    <w:rsid w:val="000705C1"/>
    <w:rsid w:val="00070D67"/>
    <w:rsid w:val="000962A7"/>
    <w:rsid w:val="000A29AD"/>
    <w:rsid w:val="000C5FA2"/>
    <w:rsid w:val="000E1966"/>
    <w:rsid w:val="000E5CE9"/>
    <w:rsid w:val="000F473F"/>
    <w:rsid w:val="00104C88"/>
    <w:rsid w:val="0014057D"/>
    <w:rsid w:val="001418DF"/>
    <w:rsid w:val="001513A5"/>
    <w:rsid w:val="0016692A"/>
    <w:rsid w:val="00187372"/>
    <w:rsid w:val="00190C95"/>
    <w:rsid w:val="00195CB7"/>
    <w:rsid w:val="001A0269"/>
    <w:rsid w:val="001A4A34"/>
    <w:rsid w:val="001C0432"/>
    <w:rsid w:val="001C3A22"/>
    <w:rsid w:val="001D53B5"/>
    <w:rsid w:val="001D585D"/>
    <w:rsid w:val="001E72C0"/>
    <w:rsid w:val="001F6D64"/>
    <w:rsid w:val="00206030"/>
    <w:rsid w:val="00251D64"/>
    <w:rsid w:val="0026784C"/>
    <w:rsid w:val="00270111"/>
    <w:rsid w:val="002704DA"/>
    <w:rsid w:val="0027551F"/>
    <w:rsid w:val="002B2D3B"/>
    <w:rsid w:val="002B7AFC"/>
    <w:rsid w:val="002C403A"/>
    <w:rsid w:val="002F7864"/>
    <w:rsid w:val="00315AF1"/>
    <w:rsid w:val="00317D19"/>
    <w:rsid w:val="0032614C"/>
    <w:rsid w:val="003316A1"/>
    <w:rsid w:val="003423C2"/>
    <w:rsid w:val="0035753F"/>
    <w:rsid w:val="00364810"/>
    <w:rsid w:val="00365348"/>
    <w:rsid w:val="0036536B"/>
    <w:rsid w:val="00365D1A"/>
    <w:rsid w:val="00382098"/>
    <w:rsid w:val="003844EA"/>
    <w:rsid w:val="003A393B"/>
    <w:rsid w:val="003A4281"/>
    <w:rsid w:val="003A4EE4"/>
    <w:rsid w:val="003B1773"/>
    <w:rsid w:val="003C738A"/>
    <w:rsid w:val="003D26CD"/>
    <w:rsid w:val="003D4657"/>
    <w:rsid w:val="003F2BF0"/>
    <w:rsid w:val="003F4E88"/>
    <w:rsid w:val="0040178A"/>
    <w:rsid w:val="00407C34"/>
    <w:rsid w:val="0041194A"/>
    <w:rsid w:val="0042729A"/>
    <w:rsid w:val="00440E98"/>
    <w:rsid w:val="00463B1A"/>
    <w:rsid w:val="00491166"/>
    <w:rsid w:val="004972F2"/>
    <w:rsid w:val="004D3030"/>
    <w:rsid w:val="004F7A7E"/>
    <w:rsid w:val="00501C26"/>
    <w:rsid w:val="005452A2"/>
    <w:rsid w:val="00554398"/>
    <w:rsid w:val="00563362"/>
    <w:rsid w:val="00565E8E"/>
    <w:rsid w:val="00583AC0"/>
    <w:rsid w:val="00585EC0"/>
    <w:rsid w:val="005958B4"/>
    <w:rsid w:val="005A5B9D"/>
    <w:rsid w:val="005A7915"/>
    <w:rsid w:val="005B63CB"/>
    <w:rsid w:val="005C3ABA"/>
    <w:rsid w:val="005D2DBD"/>
    <w:rsid w:val="00601A08"/>
    <w:rsid w:val="006042A7"/>
    <w:rsid w:val="006107F2"/>
    <w:rsid w:val="00627D6E"/>
    <w:rsid w:val="00633874"/>
    <w:rsid w:val="00652B3A"/>
    <w:rsid w:val="00664343"/>
    <w:rsid w:val="00670330"/>
    <w:rsid w:val="00670E73"/>
    <w:rsid w:val="00671C30"/>
    <w:rsid w:val="006827F8"/>
    <w:rsid w:val="00684294"/>
    <w:rsid w:val="0069492B"/>
    <w:rsid w:val="006B75D7"/>
    <w:rsid w:val="006D1363"/>
    <w:rsid w:val="006D3024"/>
    <w:rsid w:val="006D7CCC"/>
    <w:rsid w:val="006E703E"/>
    <w:rsid w:val="006F53DA"/>
    <w:rsid w:val="00712C25"/>
    <w:rsid w:val="0071308E"/>
    <w:rsid w:val="007233E7"/>
    <w:rsid w:val="007254E9"/>
    <w:rsid w:val="00734D11"/>
    <w:rsid w:val="00740CC0"/>
    <w:rsid w:val="00746712"/>
    <w:rsid w:val="00781F7F"/>
    <w:rsid w:val="007869F9"/>
    <w:rsid w:val="007A4C26"/>
    <w:rsid w:val="007A635B"/>
    <w:rsid w:val="007A6771"/>
    <w:rsid w:val="007C0CB9"/>
    <w:rsid w:val="007C35C8"/>
    <w:rsid w:val="007D238B"/>
    <w:rsid w:val="007D4365"/>
    <w:rsid w:val="00804206"/>
    <w:rsid w:val="008261A1"/>
    <w:rsid w:val="0085453D"/>
    <w:rsid w:val="00854FC4"/>
    <w:rsid w:val="00881EA8"/>
    <w:rsid w:val="0088774C"/>
    <w:rsid w:val="008A1075"/>
    <w:rsid w:val="008B2B26"/>
    <w:rsid w:val="008C48C9"/>
    <w:rsid w:val="008D5728"/>
    <w:rsid w:val="008D71DC"/>
    <w:rsid w:val="008E0496"/>
    <w:rsid w:val="00906CE4"/>
    <w:rsid w:val="00915254"/>
    <w:rsid w:val="009268D2"/>
    <w:rsid w:val="00940DD3"/>
    <w:rsid w:val="00994D27"/>
    <w:rsid w:val="009B7FD3"/>
    <w:rsid w:val="00A0625F"/>
    <w:rsid w:val="00A2470B"/>
    <w:rsid w:val="00A4419A"/>
    <w:rsid w:val="00A53C44"/>
    <w:rsid w:val="00A62DCF"/>
    <w:rsid w:val="00A6540A"/>
    <w:rsid w:val="00A753A2"/>
    <w:rsid w:val="00A94B46"/>
    <w:rsid w:val="00AC2226"/>
    <w:rsid w:val="00AE0AB6"/>
    <w:rsid w:val="00AE501A"/>
    <w:rsid w:val="00AF433F"/>
    <w:rsid w:val="00B2693B"/>
    <w:rsid w:val="00B46569"/>
    <w:rsid w:val="00B47D3C"/>
    <w:rsid w:val="00B50889"/>
    <w:rsid w:val="00B774E4"/>
    <w:rsid w:val="00BB6DF7"/>
    <w:rsid w:val="00BC0316"/>
    <w:rsid w:val="00BD50C6"/>
    <w:rsid w:val="00BE3843"/>
    <w:rsid w:val="00BF0F7C"/>
    <w:rsid w:val="00C25E22"/>
    <w:rsid w:val="00C43E4B"/>
    <w:rsid w:val="00C541F5"/>
    <w:rsid w:val="00C67648"/>
    <w:rsid w:val="00C756BF"/>
    <w:rsid w:val="00C91238"/>
    <w:rsid w:val="00CB6A52"/>
    <w:rsid w:val="00CD3A62"/>
    <w:rsid w:val="00CE244D"/>
    <w:rsid w:val="00CF76A3"/>
    <w:rsid w:val="00D14CAC"/>
    <w:rsid w:val="00D423CF"/>
    <w:rsid w:val="00D4381E"/>
    <w:rsid w:val="00D93A0B"/>
    <w:rsid w:val="00DA0EEC"/>
    <w:rsid w:val="00DA4EC6"/>
    <w:rsid w:val="00DC7AC7"/>
    <w:rsid w:val="00DD6167"/>
    <w:rsid w:val="00DF1088"/>
    <w:rsid w:val="00E3064C"/>
    <w:rsid w:val="00E3596E"/>
    <w:rsid w:val="00EA24F7"/>
    <w:rsid w:val="00EB1FA5"/>
    <w:rsid w:val="00EB4380"/>
    <w:rsid w:val="00EC6014"/>
    <w:rsid w:val="00ED3D8B"/>
    <w:rsid w:val="00EE3B2A"/>
    <w:rsid w:val="00F04CFF"/>
    <w:rsid w:val="00F13D77"/>
    <w:rsid w:val="00F15745"/>
    <w:rsid w:val="00F20BFB"/>
    <w:rsid w:val="00F5028C"/>
    <w:rsid w:val="00F5592D"/>
    <w:rsid w:val="00F61CA6"/>
    <w:rsid w:val="00F81DFA"/>
    <w:rsid w:val="00FA783A"/>
    <w:rsid w:val="00FC0EFE"/>
    <w:rsid w:val="00FC3161"/>
    <w:rsid w:val="00F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E8D61"/>
  <w15:chartTrackingRefBased/>
  <w15:docId w15:val="{26C3F2E7-1029-4196-96EA-90D13E8E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D11"/>
    <w:pPr>
      <w:widowControl w:val="0"/>
      <w:spacing w:after="160" w:line="278" w:lineRule="auto"/>
    </w:pPr>
    <w:rPr>
      <w:rFonts w:ascii="Times New Roman" w:eastAsia="宋体" w:hAnsi="Times New Roman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4D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4D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4D1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4D1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4D1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4D1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D1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D1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4D1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4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4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4D1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4D1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34D1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4D1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4D1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4D1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4D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4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4D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4D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4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4D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4D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4D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4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4D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4D11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rsid w:val="00734D11"/>
    <w:pPr>
      <w:spacing w:after="0" w:line="240" w:lineRule="auto"/>
      <w:jc w:val="both"/>
    </w:pPr>
    <w:rPr>
      <w:rFonts w:eastAsia="仿宋" w:cs="Simplified Arabic"/>
      <w:sz w:val="21"/>
      <w:lang w:eastAsia="en-GB"/>
    </w:rPr>
  </w:style>
  <w:style w:type="character" w:customStyle="1" w:styleId="af">
    <w:name w:val="正文文本 字符"/>
    <w:basedOn w:val="a0"/>
    <w:link w:val="ae"/>
    <w:rsid w:val="00734D11"/>
    <w:rPr>
      <w:rFonts w:ascii="Times New Roman" w:eastAsia="仿宋" w:hAnsi="Times New Roman" w:cs="Simplified Arabic"/>
      <w:szCs w:val="24"/>
      <w:lang w:eastAsia="en-GB"/>
    </w:rPr>
  </w:style>
  <w:style w:type="paragraph" w:styleId="af0">
    <w:name w:val="Revision"/>
    <w:hidden/>
    <w:uiPriority w:val="99"/>
    <w:semiHidden/>
    <w:rsid w:val="00D4381E"/>
    <w:rPr>
      <w:rFonts w:ascii="Times New Roman" w:eastAsia="宋体" w:hAnsi="Times New Roman"/>
      <w:sz w:val="22"/>
      <w:szCs w:val="24"/>
    </w:rPr>
  </w:style>
  <w:style w:type="paragraph" w:styleId="af1">
    <w:name w:val="header"/>
    <w:basedOn w:val="a"/>
    <w:link w:val="af2"/>
    <w:uiPriority w:val="99"/>
    <w:unhideWhenUsed/>
    <w:rsid w:val="00A62DC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A62DCF"/>
    <w:rPr>
      <w:rFonts w:ascii="Times New Roman" w:eastAsia="宋体" w:hAnsi="Times New Roman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A62DC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A62DCF"/>
    <w:rPr>
      <w:rFonts w:ascii="Times New Roman" w:eastAsia="宋体" w:hAnsi="Times New Roman"/>
      <w:sz w:val="18"/>
      <w:szCs w:val="18"/>
    </w:rPr>
  </w:style>
  <w:style w:type="character" w:styleId="af5">
    <w:name w:val="annotation reference"/>
    <w:basedOn w:val="a0"/>
    <w:uiPriority w:val="99"/>
    <w:semiHidden/>
    <w:unhideWhenUsed/>
    <w:rsid w:val="00BB6DF7"/>
    <w:rPr>
      <w:sz w:val="21"/>
      <w:szCs w:val="21"/>
    </w:rPr>
  </w:style>
  <w:style w:type="paragraph" w:styleId="af6">
    <w:name w:val="annotation text"/>
    <w:basedOn w:val="a"/>
    <w:link w:val="af7"/>
    <w:uiPriority w:val="99"/>
    <w:unhideWhenUsed/>
    <w:rsid w:val="00BB6DF7"/>
  </w:style>
  <w:style w:type="character" w:customStyle="1" w:styleId="af7">
    <w:name w:val="批注文字 字符"/>
    <w:basedOn w:val="a0"/>
    <w:link w:val="af6"/>
    <w:uiPriority w:val="99"/>
    <w:rsid w:val="00BB6DF7"/>
    <w:rPr>
      <w:rFonts w:ascii="Times New Roman" w:eastAsia="宋体" w:hAnsi="Times New Roman"/>
      <w:sz w:val="22"/>
      <w:szCs w:val="24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B6DF7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BB6DF7"/>
    <w:rPr>
      <w:rFonts w:ascii="Times New Roman" w:eastAsia="宋体" w:hAnsi="Times New Roman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Fangda</dc:creator>
  <cp:keywords/>
  <dc:description/>
  <cp:lastModifiedBy>Fangda</cp:lastModifiedBy>
  <cp:revision>3</cp:revision>
  <dcterms:created xsi:type="dcterms:W3CDTF">2026-01-12T10:09:00Z</dcterms:created>
  <dcterms:modified xsi:type="dcterms:W3CDTF">2026-01-13T01:35:00Z</dcterms:modified>
</cp:coreProperties>
</file>