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1E5A9" w14:textId="77777777" w:rsidR="007C7684" w:rsidRPr="00302D3E" w:rsidRDefault="007C7684" w:rsidP="00302D3E">
      <w:pPr>
        <w:widowControl/>
        <w:spacing w:after="240" w:line="594" w:lineRule="exact"/>
        <w:jc w:val="center"/>
        <w:rPr>
          <w:rFonts w:ascii="黑体" w:eastAsia="黑体" w:hAnsi="黑体" w:cs="黑体" w:hint="eastAsia"/>
          <w:bCs/>
          <w:kern w:val="0"/>
          <w:sz w:val="36"/>
          <w:szCs w:val="36"/>
          <w:lang w:val="en-GB" w:bidi="ar-AE"/>
        </w:rPr>
      </w:pPr>
      <w:r w:rsidRPr="00302D3E">
        <w:rPr>
          <w:rFonts w:ascii="黑体" w:eastAsia="黑体" w:hAnsi="黑体" w:cs="黑体"/>
          <w:bCs/>
          <w:kern w:val="0"/>
          <w:sz w:val="36"/>
          <w:szCs w:val="36"/>
          <w:lang w:val="en-GB" w:bidi="ar-AE"/>
        </w:rPr>
        <w:t>经营者集中简易案件公示表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746"/>
        <w:gridCol w:w="5954"/>
      </w:tblGrid>
      <w:tr w:rsidR="007C7684" w:rsidRPr="00302D3E" w14:paraId="4BE54A8F" w14:textId="77777777" w:rsidTr="00386B56">
        <w:trPr>
          <w:trHeight w:val="926"/>
          <w:jc w:val="center"/>
        </w:trPr>
        <w:tc>
          <w:tcPr>
            <w:tcW w:w="1940" w:type="dxa"/>
            <w:shd w:val="clear" w:color="auto" w:fill="D9D9D9"/>
            <w:vAlign w:val="center"/>
          </w:tcPr>
          <w:p w14:paraId="77544AC0"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eastAsia="en-GB" w:bidi="ar-AE"/>
              </w:rPr>
            </w:pPr>
            <w:r w:rsidRPr="00302D3E">
              <w:rPr>
                <w:rFonts w:ascii="宋体" w:eastAsia="宋体" w:hAnsi="宋体" w:cs="Times New Roman"/>
                <w:bCs/>
                <w:color w:val="000000"/>
                <w:kern w:val="0"/>
                <w:sz w:val="24"/>
                <w:szCs w:val="24"/>
                <w:lang w:val="en-GB" w:eastAsia="en-GB" w:bidi="ar-AE"/>
              </w:rPr>
              <w:t>案件名称</w:t>
            </w:r>
          </w:p>
        </w:tc>
        <w:tc>
          <w:tcPr>
            <w:tcW w:w="7700" w:type="dxa"/>
            <w:gridSpan w:val="2"/>
            <w:vAlign w:val="center"/>
          </w:tcPr>
          <w:p w14:paraId="77C49717" w14:textId="2FF85455" w:rsidR="007C7684" w:rsidRPr="00302D3E" w:rsidRDefault="00757BB6" w:rsidP="00384C55">
            <w:pPr>
              <w:snapToGrid w:val="0"/>
              <w:rPr>
                <w:rFonts w:ascii="宋体" w:eastAsia="宋体" w:hAnsi="宋体" w:cs="Times New Roman" w:hint="eastAsia"/>
                <w:bCs/>
                <w:color w:val="000000"/>
                <w:kern w:val="0"/>
                <w:sz w:val="24"/>
                <w:szCs w:val="24"/>
                <w:lang w:bidi="ar-AE"/>
              </w:rPr>
            </w:pPr>
            <w:bookmarkStart w:id="0" w:name="_Hlk206067029"/>
            <w:bookmarkStart w:id="1" w:name="_Hlk196231930"/>
            <w:r w:rsidRPr="00302D3E">
              <w:rPr>
                <w:rFonts w:ascii="宋体" w:eastAsia="宋体" w:hAnsi="宋体" w:cs="Times New Roman"/>
                <w:bCs/>
                <w:color w:val="000000"/>
                <w:kern w:val="0"/>
                <w:sz w:val="24"/>
                <w:szCs w:val="24"/>
                <w:lang w:bidi="ar-AE"/>
              </w:rPr>
              <w:t>Eastman Chemical International GmbH</w:t>
            </w:r>
            <w:bookmarkEnd w:id="0"/>
            <w:r w:rsidRPr="00302D3E">
              <w:rPr>
                <w:rFonts w:ascii="宋体" w:eastAsia="宋体" w:hAnsi="宋体" w:cs="Times New Roman"/>
                <w:bCs/>
                <w:color w:val="000000"/>
                <w:kern w:val="0"/>
                <w:sz w:val="24"/>
                <w:szCs w:val="24"/>
                <w:lang w:bidi="ar-AE"/>
              </w:rPr>
              <w:t>与</w:t>
            </w:r>
            <w:bookmarkStart w:id="2" w:name="_Hlk206067042"/>
            <w:r w:rsidRPr="00302D3E">
              <w:rPr>
                <w:rFonts w:ascii="宋体" w:eastAsia="宋体" w:hAnsi="宋体" w:cs="Times New Roman"/>
                <w:bCs/>
                <w:color w:val="000000"/>
                <w:kern w:val="0"/>
                <w:sz w:val="24"/>
                <w:szCs w:val="24"/>
                <w:lang w:bidi="ar-AE"/>
              </w:rPr>
              <w:t>华峰化学股份有限公司</w:t>
            </w:r>
            <w:bookmarkEnd w:id="2"/>
            <w:r w:rsidRPr="00302D3E">
              <w:rPr>
                <w:rFonts w:ascii="宋体" w:eastAsia="宋体" w:hAnsi="宋体" w:cs="Times New Roman"/>
                <w:bCs/>
                <w:color w:val="000000"/>
                <w:kern w:val="0"/>
                <w:sz w:val="24"/>
                <w:szCs w:val="24"/>
                <w:lang w:bidi="ar-AE"/>
              </w:rPr>
              <w:t>新设合营企业案</w:t>
            </w:r>
            <w:bookmarkEnd w:id="1"/>
          </w:p>
        </w:tc>
      </w:tr>
      <w:tr w:rsidR="007C7684" w:rsidRPr="00302D3E" w14:paraId="42722981" w14:textId="77777777" w:rsidTr="00386B56">
        <w:trPr>
          <w:trHeight w:val="1391"/>
          <w:jc w:val="center"/>
        </w:trPr>
        <w:tc>
          <w:tcPr>
            <w:tcW w:w="1940" w:type="dxa"/>
            <w:shd w:val="clear" w:color="auto" w:fill="D9D9D9"/>
            <w:vAlign w:val="center"/>
          </w:tcPr>
          <w:p w14:paraId="366A3DDF"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bCs/>
                <w:color w:val="000000"/>
                <w:kern w:val="0"/>
                <w:sz w:val="24"/>
                <w:szCs w:val="24"/>
                <w:lang w:val="en-GB" w:bidi="ar-AE"/>
              </w:rPr>
              <w:t>交易概况（限200字内）</w:t>
            </w:r>
          </w:p>
        </w:tc>
        <w:tc>
          <w:tcPr>
            <w:tcW w:w="7700" w:type="dxa"/>
            <w:gridSpan w:val="2"/>
            <w:vAlign w:val="center"/>
          </w:tcPr>
          <w:p w14:paraId="24D45966" w14:textId="22A37CA0" w:rsidR="007C7684" w:rsidRPr="00302D3E" w:rsidRDefault="00757BB6"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bCs/>
                <w:color w:val="000000"/>
                <w:kern w:val="0"/>
                <w:sz w:val="24"/>
                <w:szCs w:val="24"/>
                <w:lang w:bidi="ar-AE"/>
              </w:rPr>
              <w:t>Eastman Chemical International GmbH</w:t>
            </w:r>
            <w:r w:rsidR="007C7684" w:rsidRPr="00302D3E">
              <w:rPr>
                <w:rFonts w:ascii="宋体" w:eastAsia="宋体" w:hAnsi="宋体" w:cs="Times New Roman" w:hint="eastAsia"/>
                <w:bCs/>
                <w:color w:val="000000"/>
                <w:kern w:val="0"/>
                <w:sz w:val="24"/>
                <w:szCs w:val="24"/>
                <w:lang w:bidi="ar-AE"/>
              </w:rPr>
              <w:t>（“</w:t>
            </w:r>
            <w:r w:rsidRPr="00302D3E">
              <w:rPr>
                <w:rFonts w:ascii="宋体" w:eastAsia="宋体" w:hAnsi="宋体" w:cs="Times New Roman" w:hint="eastAsia"/>
                <w:bCs/>
                <w:color w:val="000000"/>
                <w:kern w:val="0"/>
                <w:sz w:val="24"/>
                <w:szCs w:val="24"/>
                <w:lang w:bidi="ar-AE"/>
              </w:rPr>
              <w:t>伊士曼</w:t>
            </w:r>
            <w:r w:rsidR="007C7684" w:rsidRPr="00302D3E">
              <w:rPr>
                <w:rFonts w:ascii="宋体" w:eastAsia="宋体" w:hAnsi="宋体" w:cs="Times New Roman" w:hint="eastAsia"/>
                <w:bCs/>
                <w:color w:val="000000"/>
                <w:kern w:val="0"/>
                <w:sz w:val="24"/>
                <w:szCs w:val="24"/>
                <w:lang w:bidi="ar-AE"/>
              </w:rPr>
              <w:t>”）</w:t>
            </w:r>
            <w:r w:rsidRPr="00302D3E">
              <w:rPr>
                <w:rFonts w:ascii="宋体" w:eastAsia="宋体" w:hAnsi="宋体" w:cs="Times New Roman" w:hint="eastAsia"/>
                <w:bCs/>
                <w:color w:val="000000"/>
                <w:kern w:val="0"/>
                <w:sz w:val="24"/>
                <w:szCs w:val="24"/>
                <w:lang w:bidi="ar-AE"/>
              </w:rPr>
              <w:t>与</w:t>
            </w:r>
            <w:r w:rsidRPr="00302D3E">
              <w:rPr>
                <w:rFonts w:ascii="宋体" w:eastAsia="宋体" w:hAnsi="宋体" w:cs="Times New Roman"/>
                <w:bCs/>
                <w:color w:val="000000"/>
                <w:kern w:val="0"/>
                <w:sz w:val="24"/>
                <w:szCs w:val="24"/>
                <w:lang w:bidi="ar-AE"/>
              </w:rPr>
              <w:t>华峰化学股份有限公司</w:t>
            </w:r>
            <w:r w:rsidRPr="00302D3E">
              <w:rPr>
                <w:rFonts w:ascii="宋体" w:eastAsia="宋体" w:hAnsi="宋体" w:cs="Times New Roman" w:hint="eastAsia"/>
                <w:bCs/>
                <w:color w:val="000000"/>
                <w:kern w:val="0"/>
                <w:sz w:val="24"/>
                <w:szCs w:val="24"/>
                <w:lang w:bidi="ar-AE"/>
              </w:rPr>
              <w:t>（“华峰”）</w:t>
            </w:r>
            <w:r w:rsidR="007C7684" w:rsidRPr="00302D3E">
              <w:rPr>
                <w:rFonts w:ascii="宋体" w:eastAsia="宋体" w:hAnsi="宋体" w:cs="Times New Roman" w:hint="eastAsia"/>
                <w:bCs/>
                <w:color w:val="000000"/>
                <w:kern w:val="0"/>
                <w:sz w:val="24"/>
                <w:szCs w:val="24"/>
                <w:lang w:bidi="ar-AE"/>
              </w:rPr>
              <w:t>签订</w:t>
            </w:r>
            <w:r w:rsidRPr="00302D3E">
              <w:rPr>
                <w:rFonts w:ascii="宋体" w:eastAsia="宋体" w:hAnsi="宋体" w:cs="Times New Roman"/>
                <w:bCs/>
                <w:color w:val="000000"/>
                <w:kern w:val="0"/>
                <w:sz w:val="24"/>
                <w:szCs w:val="24"/>
                <w:lang w:bidi="ar-AE"/>
              </w:rPr>
              <w:t>《合资经营协议》</w:t>
            </w:r>
            <w:r w:rsidR="007C7684" w:rsidRPr="00302D3E">
              <w:rPr>
                <w:rFonts w:ascii="宋体" w:eastAsia="宋体" w:hAnsi="宋体" w:cs="Times New Roman" w:hint="eastAsia"/>
                <w:bCs/>
                <w:color w:val="000000"/>
                <w:kern w:val="0"/>
                <w:sz w:val="24"/>
                <w:szCs w:val="24"/>
                <w:lang w:bidi="ar-AE"/>
              </w:rPr>
              <w:t>，拟共同</w:t>
            </w:r>
            <w:r w:rsidR="00EA67DA">
              <w:rPr>
                <w:rFonts w:ascii="宋体" w:eastAsia="宋体" w:hAnsi="宋体" w:cs="Times New Roman" w:hint="eastAsia"/>
                <w:bCs/>
                <w:color w:val="000000"/>
                <w:kern w:val="0"/>
                <w:sz w:val="24"/>
                <w:szCs w:val="24"/>
                <w:lang w:bidi="ar-AE"/>
              </w:rPr>
              <w:t>在</w:t>
            </w:r>
            <w:r w:rsidR="00570B91" w:rsidRPr="00570B91">
              <w:rPr>
                <w:rFonts w:ascii="宋体" w:eastAsia="宋体" w:hAnsi="宋体" w:cs="Times New Roman"/>
                <w:bCs/>
                <w:color w:val="000000"/>
                <w:kern w:val="0"/>
                <w:sz w:val="24"/>
                <w:szCs w:val="24"/>
                <w:lang w:bidi="ar-AE"/>
              </w:rPr>
              <w:t>浙江省瑞安市</w:t>
            </w:r>
            <w:r w:rsidR="00DC51BF" w:rsidRPr="00302D3E">
              <w:rPr>
                <w:rFonts w:ascii="宋体" w:eastAsia="宋体" w:hAnsi="宋体" w:cs="Times New Roman" w:hint="eastAsia"/>
                <w:bCs/>
                <w:color w:val="000000"/>
                <w:kern w:val="0"/>
                <w:sz w:val="24"/>
                <w:szCs w:val="24"/>
                <w:lang w:bidi="ar-AE"/>
              </w:rPr>
              <w:t>新设一家合营企业</w:t>
            </w:r>
            <w:r w:rsidR="007C7684" w:rsidRPr="00302D3E">
              <w:rPr>
                <w:rFonts w:ascii="宋体" w:eastAsia="宋体" w:hAnsi="宋体" w:cs="Times New Roman" w:hint="eastAsia"/>
                <w:bCs/>
                <w:color w:val="000000"/>
                <w:kern w:val="0"/>
                <w:sz w:val="24"/>
                <w:szCs w:val="24"/>
                <w:lang w:bidi="ar-AE"/>
              </w:rPr>
              <w:t>。合营企业拟主要从事</w:t>
            </w:r>
            <w:r w:rsidR="00D32320" w:rsidRPr="00D32320">
              <w:rPr>
                <w:rFonts w:ascii="宋体" w:eastAsia="宋体" w:hAnsi="宋体" w:cs="Times New Roman" w:hint="eastAsia"/>
                <w:bCs/>
                <w:color w:val="000000"/>
                <w:kern w:val="0"/>
                <w:sz w:val="24"/>
                <w:szCs w:val="24"/>
                <w:lang w:bidi="ar-AE"/>
              </w:rPr>
              <w:t>二醋酸纤维</w:t>
            </w:r>
            <w:r w:rsidR="00DC51BF" w:rsidRPr="00302D3E">
              <w:rPr>
                <w:rFonts w:ascii="宋体" w:eastAsia="宋体" w:hAnsi="宋体" w:cs="Times New Roman" w:hint="eastAsia"/>
                <w:bCs/>
                <w:color w:val="000000"/>
                <w:kern w:val="0"/>
                <w:sz w:val="24"/>
                <w:szCs w:val="24"/>
                <w:lang w:bidi="ar-AE"/>
              </w:rPr>
              <w:t>生产</w:t>
            </w:r>
            <w:r w:rsidR="007C7684" w:rsidRPr="00302D3E">
              <w:rPr>
                <w:rFonts w:ascii="宋体" w:eastAsia="宋体" w:hAnsi="宋体" w:cs="Times New Roman" w:hint="eastAsia"/>
                <w:bCs/>
                <w:color w:val="000000"/>
                <w:kern w:val="0"/>
                <w:sz w:val="24"/>
                <w:szCs w:val="24"/>
                <w:lang w:bidi="ar-AE"/>
              </w:rPr>
              <w:t>业务。</w:t>
            </w:r>
          </w:p>
          <w:p w14:paraId="3447D2E3" w14:textId="5F5A8E08"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hint="eastAsia"/>
                <w:bCs/>
                <w:color w:val="000000"/>
                <w:kern w:val="0"/>
                <w:sz w:val="24"/>
                <w:szCs w:val="24"/>
                <w:lang w:bidi="ar-AE"/>
              </w:rPr>
              <w:t>交易后，</w:t>
            </w:r>
            <w:r w:rsidR="00DC51BF" w:rsidRPr="00302D3E">
              <w:rPr>
                <w:rFonts w:ascii="宋体" w:eastAsia="宋体" w:hAnsi="宋体" w:cs="Times New Roman" w:hint="eastAsia"/>
                <w:bCs/>
                <w:color w:val="000000"/>
                <w:kern w:val="0"/>
                <w:sz w:val="24"/>
                <w:szCs w:val="24"/>
                <w:lang w:bidi="ar-AE"/>
              </w:rPr>
              <w:t>伊士曼</w:t>
            </w:r>
            <w:r w:rsidRPr="00302D3E">
              <w:rPr>
                <w:rFonts w:ascii="宋体" w:eastAsia="宋体" w:hAnsi="宋体" w:cs="Times New Roman" w:hint="eastAsia"/>
                <w:bCs/>
                <w:color w:val="000000"/>
                <w:kern w:val="0"/>
                <w:sz w:val="24"/>
                <w:szCs w:val="24"/>
                <w:lang w:bidi="ar-AE"/>
              </w:rPr>
              <w:t>、</w:t>
            </w:r>
            <w:r w:rsidR="00DC51BF" w:rsidRPr="00302D3E">
              <w:rPr>
                <w:rFonts w:ascii="宋体" w:eastAsia="宋体" w:hAnsi="宋体" w:cs="Times New Roman" w:hint="eastAsia"/>
                <w:bCs/>
                <w:color w:val="000000"/>
                <w:kern w:val="0"/>
                <w:sz w:val="24"/>
                <w:szCs w:val="24"/>
                <w:lang w:bidi="ar-AE"/>
              </w:rPr>
              <w:t>华峰</w:t>
            </w:r>
            <w:r w:rsidRPr="00302D3E">
              <w:rPr>
                <w:rFonts w:ascii="宋体" w:eastAsia="宋体" w:hAnsi="宋体" w:cs="Times New Roman" w:hint="eastAsia"/>
                <w:bCs/>
                <w:color w:val="000000"/>
                <w:kern w:val="0"/>
                <w:sz w:val="24"/>
                <w:szCs w:val="24"/>
                <w:lang w:bidi="ar-AE"/>
              </w:rPr>
              <w:t>将分别持有合营企业</w:t>
            </w:r>
            <w:r w:rsidR="00DC51BF" w:rsidRPr="00302D3E">
              <w:rPr>
                <w:rFonts w:ascii="宋体" w:eastAsia="宋体" w:hAnsi="宋体" w:cs="Times New Roman" w:hint="eastAsia"/>
                <w:bCs/>
                <w:color w:val="000000"/>
                <w:kern w:val="0"/>
                <w:sz w:val="24"/>
                <w:szCs w:val="24"/>
                <w:lang w:bidi="ar-AE"/>
              </w:rPr>
              <w:t>50</w:t>
            </w:r>
            <w:r w:rsidRPr="00302D3E">
              <w:rPr>
                <w:rFonts w:ascii="宋体" w:eastAsia="宋体" w:hAnsi="宋体" w:cs="Times New Roman"/>
                <w:bCs/>
                <w:color w:val="000000"/>
                <w:kern w:val="0"/>
                <w:sz w:val="24"/>
                <w:szCs w:val="24"/>
                <w:lang w:bidi="ar-AE"/>
              </w:rPr>
              <w:t>%</w:t>
            </w:r>
            <w:r w:rsidRPr="00302D3E">
              <w:rPr>
                <w:rFonts w:ascii="宋体" w:eastAsia="宋体" w:hAnsi="宋体" w:cs="Times New Roman" w:hint="eastAsia"/>
                <w:bCs/>
                <w:color w:val="000000"/>
                <w:kern w:val="0"/>
                <w:sz w:val="24"/>
                <w:szCs w:val="24"/>
                <w:lang w:bidi="ar-AE"/>
              </w:rPr>
              <w:t>的</w:t>
            </w:r>
            <w:r w:rsidR="00DC51BF" w:rsidRPr="00302D3E">
              <w:rPr>
                <w:rFonts w:ascii="宋体" w:eastAsia="宋体" w:hAnsi="宋体" w:cs="Times New Roman" w:hint="eastAsia"/>
                <w:bCs/>
                <w:color w:val="000000"/>
                <w:kern w:val="0"/>
                <w:sz w:val="24"/>
                <w:szCs w:val="24"/>
                <w:lang w:bidi="ar-AE"/>
              </w:rPr>
              <w:t>股权</w:t>
            </w:r>
            <w:r w:rsidRPr="00302D3E">
              <w:rPr>
                <w:rFonts w:ascii="宋体" w:eastAsia="宋体" w:hAnsi="宋体" w:cs="Times New Roman" w:hint="eastAsia"/>
                <w:bCs/>
                <w:color w:val="000000"/>
                <w:kern w:val="0"/>
                <w:sz w:val="24"/>
                <w:szCs w:val="24"/>
                <w:lang w:bidi="ar-AE"/>
              </w:rPr>
              <w:t>，共同控制该合营企业。</w:t>
            </w:r>
          </w:p>
        </w:tc>
      </w:tr>
      <w:tr w:rsidR="007C7684" w:rsidRPr="00302D3E" w14:paraId="27D7B6C3" w14:textId="77777777" w:rsidTr="00386B56">
        <w:trPr>
          <w:trHeight w:val="942"/>
          <w:jc w:val="center"/>
        </w:trPr>
        <w:tc>
          <w:tcPr>
            <w:tcW w:w="1940" w:type="dxa"/>
            <w:vMerge w:val="restart"/>
            <w:shd w:val="clear" w:color="auto" w:fill="D9D9D9"/>
            <w:vAlign w:val="center"/>
          </w:tcPr>
          <w:p w14:paraId="30AF1371"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bCs/>
                <w:color w:val="000000"/>
                <w:kern w:val="0"/>
                <w:sz w:val="24"/>
                <w:szCs w:val="24"/>
                <w:lang w:val="en-GB" w:bidi="ar-AE"/>
              </w:rPr>
              <w:t>参与集中的经营者简介（每个限</w:t>
            </w:r>
            <w:r w:rsidRPr="00302D3E">
              <w:rPr>
                <w:rFonts w:ascii="宋体" w:eastAsia="宋体" w:hAnsi="宋体" w:cs="Times New Roman"/>
                <w:bCs/>
                <w:color w:val="000000"/>
                <w:kern w:val="0"/>
                <w:sz w:val="24"/>
                <w:szCs w:val="24"/>
                <w:lang w:bidi="ar-AE"/>
              </w:rPr>
              <w:t>100字以内</w:t>
            </w:r>
            <w:r w:rsidRPr="00302D3E">
              <w:rPr>
                <w:rFonts w:ascii="宋体" w:eastAsia="宋体" w:hAnsi="宋体" w:cs="Times New Roman"/>
                <w:bCs/>
                <w:color w:val="000000"/>
                <w:kern w:val="0"/>
                <w:sz w:val="24"/>
                <w:szCs w:val="24"/>
                <w:lang w:val="en-GB" w:bidi="ar-AE"/>
              </w:rPr>
              <w:t>）</w:t>
            </w:r>
          </w:p>
        </w:tc>
        <w:tc>
          <w:tcPr>
            <w:tcW w:w="1746" w:type="dxa"/>
            <w:vAlign w:val="center"/>
          </w:tcPr>
          <w:p w14:paraId="4789A27A" w14:textId="3AA23549"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val="en-GB" w:bidi="ar-AE"/>
              </w:rPr>
            </w:pPr>
            <w:r w:rsidRPr="00302D3E">
              <w:rPr>
                <w:rFonts w:ascii="宋体" w:eastAsia="宋体" w:hAnsi="宋体" w:cs="Simplified Arabic" w:hint="eastAsia"/>
                <w:bCs/>
                <w:color w:val="000000"/>
                <w:kern w:val="0"/>
                <w:sz w:val="24"/>
                <w:szCs w:val="24"/>
                <w:lang w:bidi="ar-AE"/>
              </w:rPr>
              <w:t>1</w:t>
            </w:r>
            <w:r w:rsidRPr="00302D3E">
              <w:rPr>
                <w:rFonts w:ascii="宋体" w:eastAsia="宋体" w:hAnsi="宋体" w:cs="Simplified Arabic"/>
                <w:bCs/>
                <w:color w:val="000000"/>
                <w:kern w:val="0"/>
                <w:sz w:val="24"/>
                <w:szCs w:val="24"/>
                <w:lang w:bidi="ar-AE"/>
              </w:rPr>
              <w:t xml:space="preserve">. </w:t>
            </w:r>
            <w:r w:rsidR="001C47D6" w:rsidRPr="00302D3E">
              <w:rPr>
                <w:rFonts w:ascii="宋体" w:eastAsia="宋体" w:hAnsi="宋体" w:cs="Simplified Arabic" w:hint="eastAsia"/>
                <w:bCs/>
                <w:color w:val="000000"/>
                <w:kern w:val="0"/>
                <w:sz w:val="24"/>
                <w:szCs w:val="24"/>
                <w:lang w:bidi="ar-AE"/>
              </w:rPr>
              <w:t>伊士曼</w:t>
            </w:r>
          </w:p>
        </w:tc>
        <w:tc>
          <w:tcPr>
            <w:tcW w:w="5954" w:type="dxa"/>
            <w:vAlign w:val="center"/>
          </w:tcPr>
          <w:p w14:paraId="25C00D3D" w14:textId="2EABACDE" w:rsidR="001C47D6" w:rsidRPr="00302D3E" w:rsidRDefault="001C47D6" w:rsidP="00384C55">
            <w:pPr>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hint="eastAsia"/>
                <w:bCs/>
                <w:color w:val="000000"/>
                <w:kern w:val="0"/>
                <w:sz w:val="24"/>
                <w:szCs w:val="24"/>
                <w:lang w:bidi="ar-AE"/>
              </w:rPr>
              <w:t>伊士曼</w:t>
            </w:r>
            <w:r w:rsidR="007C7684" w:rsidRPr="00302D3E">
              <w:rPr>
                <w:rFonts w:ascii="宋体" w:eastAsia="宋体" w:hAnsi="宋体" w:cs="Times New Roman"/>
                <w:bCs/>
                <w:color w:val="000000"/>
                <w:kern w:val="0"/>
                <w:sz w:val="24"/>
                <w:szCs w:val="24"/>
                <w:lang w:bidi="ar-AE"/>
              </w:rPr>
              <w:t>于</w:t>
            </w:r>
            <w:r w:rsidRPr="00302D3E">
              <w:rPr>
                <w:rFonts w:ascii="宋体" w:eastAsia="宋体" w:hAnsi="宋体" w:cs="Times New Roman"/>
                <w:bCs/>
                <w:color w:val="000000"/>
                <w:kern w:val="0"/>
                <w:sz w:val="24"/>
                <w:szCs w:val="24"/>
                <w:lang w:bidi="ar-AE"/>
              </w:rPr>
              <w:t>2001年10月26日</w:t>
            </w:r>
            <w:r w:rsidR="007C7684" w:rsidRPr="00302D3E">
              <w:rPr>
                <w:rFonts w:ascii="宋体" w:eastAsia="宋体" w:hAnsi="宋体" w:cs="Times New Roman"/>
                <w:bCs/>
                <w:color w:val="000000"/>
                <w:kern w:val="0"/>
                <w:sz w:val="24"/>
                <w:szCs w:val="24"/>
                <w:lang w:bidi="ar-AE"/>
              </w:rPr>
              <w:t>成立于</w:t>
            </w:r>
            <w:r w:rsidRPr="00302D3E">
              <w:rPr>
                <w:rFonts w:ascii="宋体" w:eastAsia="宋体" w:hAnsi="宋体" w:cs="Times New Roman"/>
                <w:bCs/>
                <w:color w:val="000000"/>
                <w:kern w:val="0"/>
                <w:sz w:val="24"/>
                <w:szCs w:val="24"/>
                <w:lang w:bidi="ar-AE"/>
              </w:rPr>
              <w:t>瑞士</w:t>
            </w:r>
            <w:r w:rsidR="007C7684" w:rsidRPr="00302D3E">
              <w:rPr>
                <w:rFonts w:ascii="宋体" w:eastAsia="宋体" w:hAnsi="宋体" w:cs="Times New Roman"/>
                <w:bCs/>
                <w:color w:val="000000"/>
                <w:kern w:val="0"/>
                <w:sz w:val="24"/>
                <w:szCs w:val="24"/>
                <w:lang w:bidi="ar-AE"/>
              </w:rPr>
              <w:t>，</w:t>
            </w:r>
            <w:r w:rsidRPr="00302D3E">
              <w:rPr>
                <w:rFonts w:ascii="宋体" w:eastAsia="宋体" w:hAnsi="宋体" w:cs="Times New Roman"/>
                <w:bCs/>
                <w:color w:val="000000"/>
                <w:kern w:val="0"/>
                <w:sz w:val="24"/>
                <w:szCs w:val="24"/>
                <w:lang w:bidi="ar-AE"/>
              </w:rPr>
              <w:t>主要从事</w:t>
            </w:r>
            <w:r w:rsidR="00805969" w:rsidRPr="00302D3E">
              <w:rPr>
                <w:rFonts w:ascii="宋体" w:eastAsia="宋体" w:hAnsi="宋体" w:cs="Times New Roman"/>
                <w:bCs/>
                <w:color w:val="000000"/>
                <w:kern w:val="0"/>
                <w:sz w:val="24"/>
                <w:szCs w:val="24"/>
                <w:lang w:bidi="ar-AE"/>
              </w:rPr>
              <w:t>人造纤维素纤维的生产销售</w:t>
            </w:r>
            <w:r w:rsidR="00805969" w:rsidRPr="00302D3E">
              <w:rPr>
                <w:rFonts w:ascii="宋体" w:eastAsia="宋体" w:hAnsi="宋体" w:cs="Times New Roman" w:hint="eastAsia"/>
                <w:bCs/>
                <w:color w:val="000000"/>
                <w:kern w:val="0"/>
                <w:sz w:val="24"/>
                <w:szCs w:val="24"/>
                <w:lang w:bidi="ar-AE"/>
              </w:rPr>
              <w:t>，其关联公司还有从事</w:t>
            </w:r>
            <w:r w:rsidRPr="00302D3E">
              <w:rPr>
                <w:rFonts w:ascii="宋体" w:eastAsia="宋体" w:hAnsi="宋体" w:cs="Times New Roman"/>
                <w:bCs/>
                <w:color w:val="000000"/>
                <w:kern w:val="0"/>
                <w:sz w:val="24"/>
                <w:szCs w:val="24"/>
                <w:lang w:bidi="ar-AE"/>
              </w:rPr>
              <w:t>先进材料、添加剂与功能性产品、化学中间体</w:t>
            </w:r>
            <w:r w:rsidR="00BB4307" w:rsidRPr="00302D3E">
              <w:rPr>
                <w:rFonts w:ascii="宋体" w:eastAsia="宋体" w:hAnsi="宋体" w:cs="Times New Roman" w:hint="eastAsia"/>
                <w:bCs/>
                <w:color w:val="000000"/>
                <w:kern w:val="0"/>
                <w:sz w:val="24"/>
                <w:szCs w:val="24"/>
                <w:lang w:bidi="ar-AE"/>
              </w:rPr>
              <w:t>业务</w:t>
            </w:r>
            <w:r w:rsidRPr="00302D3E">
              <w:rPr>
                <w:rFonts w:ascii="宋体" w:eastAsia="宋体" w:hAnsi="宋体" w:cs="Times New Roman"/>
                <w:bCs/>
                <w:color w:val="000000"/>
                <w:kern w:val="0"/>
                <w:sz w:val="24"/>
                <w:szCs w:val="24"/>
                <w:lang w:bidi="ar-AE"/>
              </w:rPr>
              <w:t>。</w:t>
            </w:r>
          </w:p>
          <w:p w14:paraId="3BAAF076" w14:textId="53C8AC35" w:rsidR="007C7684" w:rsidRPr="00302D3E" w:rsidRDefault="001C47D6" w:rsidP="00384C55">
            <w:pPr>
              <w:snapToGrid w:val="0"/>
              <w:rPr>
                <w:rFonts w:ascii="宋体" w:eastAsia="宋体" w:hAnsi="宋体" w:cs="Times New Roman" w:hint="eastAsia"/>
                <w:kern w:val="0"/>
                <w:sz w:val="24"/>
                <w:szCs w:val="24"/>
                <w:lang w:val="en-GB" w:bidi="ar-AE"/>
              </w:rPr>
            </w:pPr>
            <w:r w:rsidRPr="00302D3E">
              <w:rPr>
                <w:rFonts w:ascii="宋体" w:eastAsia="宋体" w:hAnsi="宋体" w:cs="Times New Roman"/>
                <w:bCs/>
                <w:color w:val="000000"/>
                <w:kern w:val="0"/>
                <w:sz w:val="24"/>
                <w:szCs w:val="24"/>
                <w:lang w:bidi="ar-AE"/>
              </w:rPr>
              <w:t>伊士曼无最终控制人。</w:t>
            </w:r>
          </w:p>
        </w:tc>
      </w:tr>
      <w:tr w:rsidR="007C7684" w:rsidRPr="00302D3E" w14:paraId="515A1501" w14:textId="77777777" w:rsidTr="00386B56">
        <w:trPr>
          <w:trHeight w:val="984"/>
          <w:jc w:val="center"/>
        </w:trPr>
        <w:tc>
          <w:tcPr>
            <w:tcW w:w="1940" w:type="dxa"/>
            <w:vMerge/>
            <w:shd w:val="clear" w:color="auto" w:fill="D9D9D9"/>
            <w:vAlign w:val="center"/>
          </w:tcPr>
          <w:p w14:paraId="198B0CCA"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p>
        </w:tc>
        <w:tc>
          <w:tcPr>
            <w:tcW w:w="1746" w:type="dxa"/>
            <w:vAlign w:val="center"/>
          </w:tcPr>
          <w:p w14:paraId="067672D5" w14:textId="51FDC5A9" w:rsidR="007C7684" w:rsidRPr="00302D3E" w:rsidRDefault="007C7684" w:rsidP="00384C55">
            <w:pPr>
              <w:widowControl/>
              <w:adjustRightInd w:val="0"/>
              <w:snapToGrid w:val="0"/>
              <w:rPr>
                <w:rFonts w:ascii="宋体" w:eastAsia="宋体" w:hAnsi="宋体" w:cs="Simplified Arabic" w:hint="eastAsia"/>
                <w:bCs/>
                <w:color w:val="000000"/>
                <w:kern w:val="0"/>
                <w:sz w:val="24"/>
                <w:szCs w:val="24"/>
                <w:lang w:bidi="ar-AE"/>
              </w:rPr>
            </w:pPr>
            <w:r w:rsidRPr="00302D3E">
              <w:rPr>
                <w:rFonts w:ascii="宋体" w:eastAsia="宋体" w:hAnsi="宋体" w:cs="Simplified Arabic" w:hint="eastAsia"/>
                <w:bCs/>
                <w:color w:val="000000"/>
                <w:kern w:val="0"/>
                <w:sz w:val="24"/>
                <w:szCs w:val="24"/>
                <w:lang w:bidi="ar-AE"/>
              </w:rPr>
              <w:t>2</w:t>
            </w:r>
            <w:r w:rsidRPr="00302D3E">
              <w:rPr>
                <w:rFonts w:ascii="宋体" w:eastAsia="宋体" w:hAnsi="宋体" w:cs="Simplified Arabic"/>
                <w:bCs/>
                <w:color w:val="000000"/>
                <w:kern w:val="0"/>
                <w:sz w:val="24"/>
                <w:szCs w:val="24"/>
                <w:lang w:bidi="ar-AE"/>
              </w:rPr>
              <w:t xml:space="preserve">. </w:t>
            </w:r>
            <w:r w:rsidR="001C47D6" w:rsidRPr="00302D3E">
              <w:rPr>
                <w:rFonts w:ascii="宋体" w:eastAsia="宋体" w:hAnsi="宋体" w:cs="Simplified Arabic" w:hint="eastAsia"/>
                <w:bCs/>
                <w:color w:val="000000"/>
                <w:kern w:val="0"/>
                <w:sz w:val="24"/>
                <w:szCs w:val="24"/>
                <w:lang w:bidi="ar-AE"/>
              </w:rPr>
              <w:t>华峰</w:t>
            </w:r>
          </w:p>
        </w:tc>
        <w:tc>
          <w:tcPr>
            <w:tcW w:w="5954" w:type="dxa"/>
            <w:vAlign w:val="center"/>
          </w:tcPr>
          <w:p w14:paraId="092019DE" w14:textId="092BE9D2" w:rsidR="007C7684" w:rsidRPr="00302D3E" w:rsidRDefault="00BB4307" w:rsidP="00384C55">
            <w:pPr>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hint="eastAsia"/>
                <w:bCs/>
                <w:color w:val="000000"/>
                <w:kern w:val="0"/>
                <w:sz w:val="24"/>
                <w:szCs w:val="24"/>
                <w:lang w:bidi="ar-AE"/>
              </w:rPr>
              <w:t>华峰</w:t>
            </w:r>
            <w:r w:rsidR="007C7684" w:rsidRPr="00302D3E">
              <w:rPr>
                <w:rFonts w:ascii="宋体" w:eastAsia="宋体" w:hAnsi="宋体" w:cs="Times New Roman"/>
                <w:bCs/>
                <w:color w:val="000000"/>
                <w:kern w:val="0"/>
                <w:sz w:val="24"/>
                <w:szCs w:val="24"/>
                <w:lang w:bidi="ar-AE"/>
              </w:rPr>
              <w:t>于</w:t>
            </w:r>
            <w:r w:rsidRPr="00302D3E">
              <w:rPr>
                <w:rFonts w:ascii="宋体" w:eastAsia="宋体" w:hAnsi="宋体" w:cs="Times New Roman"/>
                <w:bCs/>
                <w:color w:val="000000"/>
                <w:kern w:val="0"/>
                <w:sz w:val="24"/>
                <w:szCs w:val="24"/>
                <w:lang w:bidi="ar-AE"/>
              </w:rPr>
              <w:t>1999年12月15日</w:t>
            </w:r>
            <w:r w:rsidR="007C7684" w:rsidRPr="00302D3E">
              <w:rPr>
                <w:rFonts w:ascii="宋体" w:eastAsia="宋体" w:hAnsi="宋体" w:cs="Times New Roman"/>
                <w:bCs/>
                <w:color w:val="000000"/>
                <w:kern w:val="0"/>
                <w:sz w:val="24"/>
                <w:szCs w:val="24"/>
                <w:lang w:bidi="ar-AE"/>
              </w:rPr>
              <w:t>成立于</w:t>
            </w:r>
            <w:r w:rsidRPr="00302D3E">
              <w:rPr>
                <w:rFonts w:ascii="宋体" w:eastAsia="宋体" w:hAnsi="宋体" w:cs="Times New Roman"/>
                <w:bCs/>
                <w:color w:val="000000"/>
                <w:kern w:val="0"/>
                <w:sz w:val="24"/>
                <w:szCs w:val="24"/>
                <w:lang w:bidi="ar-AE"/>
              </w:rPr>
              <w:t>浙江省</w:t>
            </w:r>
            <w:r w:rsidR="00DE6EB2">
              <w:rPr>
                <w:rFonts w:ascii="宋体" w:eastAsia="宋体" w:hAnsi="宋体" w:cs="Times New Roman" w:hint="eastAsia"/>
                <w:bCs/>
                <w:color w:val="000000"/>
                <w:kern w:val="0"/>
                <w:sz w:val="24"/>
                <w:szCs w:val="24"/>
                <w:lang w:bidi="ar-AE"/>
              </w:rPr>
              <w:t>温州市</w:t>
            </w:r>
            <w:r w:rsidR="007C7684" w:rsidRPr="00302D3E">
              <w:rPr>
                <w:rFonts w:ascii="宋体" w:eastAsia="宋体" w:hAnsi="宋体" w:cs="Times New Roman"/>
                <w:bCs/>
                <w:color w:val="000000"/>
                <w:kern w:val="0"/>
                <w:sz w:val="24"/>
                <w:szCs w:val="24"/>
                <w:lang w:bidi="ar-AE"/>
              </w:rPr>
              <w:t>，</w:t>
            </w:r>
            <w:r w:rsidR="00D35FCF" w:rsidRPr="00DF26C7">
              <w:rPr>
                <w:rFonts w:ascii="宋体" w:eastAsia="宋体" w:hAnsi="宋体" w:cs="Times New Roman" w:hint="eastAsia"/>
                <w:bCs/>
                <w:color w:val="000000"/>
                <w:kern w:val="0"/>
                <w:sz w:val="24"/>
                <w:szCs w:val="24"/>
                <w:lang w:bidi="ar-AE"/>
              </w:rPr>
              <w:t>为深圳证券交易所上市公司，</w:t>
            </w:r>
            <w:r w:rsidR="007C7684" w:rsidRPr="00302D3E">
              <w:rPr>
                <w:rFonts w:ascii="宋体" w:eastAsia="宋体" w:hAnsi="宋体" w:cs="Times New Roman" w:hint="eastAsia"/>
                <w:bCs/>
                <w:color w:val="000000"/>
                <w:kern w:val="0"/>
                <w:sz w:val="24"/>
                <w:szCs w:val="24"/>
                <w:lang w:bidi="ar-AE"/>
              </w:rPr>
              <w:t>主要</w:t>
            </w:r>
            <w:r w:rsidRPr="00302D3E">
              <w:rPr>
                <w:rFonts w:ascii="宋体" w:eastAsia="宋体" w:hAnsi="宋体" w:cs="Times New Roman"/>
                <w:bCs/>
                <w:color w:val="000000"/>
                <w:kern w:val="0"/>
                <w:sz w:val="24"/>
                <w:szCs w:val="24"/>
                <w:lang w:bidi="ar-AE"/>
              </w:rPr>
              <w:t>从事氨纶纤维、聚氨酯原液、己二酸等聚氨酯制品材料的研发、生产与销售</w:t>
            </w:r>
            <w:r w:rsidR="007C7684" w:rsidRPr="00302D3E">
              <w:rPr>
                <w:rFonts w:ascii="宋体" w:eastAsia="宋体" w:hAnsi="宋体" w:cs="Times New Roman" w:hint="eastAsia"/>
                <w:bCs/>
                <w:color w:val="000000"/>
                <w:kern w:val="0"/>
                <w:sz w:val="24"/>
                <w:szCs w:val="24"/>
                <w:lang w:bidi="ar-AE"/>
              </w:rPr>
              <w:t>。</w:t>
            </w:r>
          </w:p>
          <w:p w14:paraId="2F8D0DE0" w14:textId="74B5CD17" w:rsidR="007C7684" w:rsidRPr="00302D3E" w:rsidRDefault="00BB4307" w:rsidP="00384C55">
            <w:pPr>
              <w:snapToGrid w:val="0"/>
              <w:rPr>
                <w:rFonts w:ascii="宋体" w:eastAsia="宋体" w:hAnsi="宋体" w:cs="Times New Roman" w:hint="eastAsia"/>
                <w:bCs/>
                <w:color w:val="000000"/>
                <w:kern w:val="0"/>
                <w:sz w:val="24"/>
                <w:szCs w:val="24"/>
                <w:lang w:val="en-GB" w:bidi="ar-AE"/>
              </w:rPr>
            </w:pPr>
            <w:r w:rsidRPr="00302D3E">
              <w:rPr>
                <w:rFonts w:ascii="宋体" w:eastAsia="宋体" w:hAnsi="宋体" w:cs="Times New Roman" w:hint="eastAsia"/>
                <w:bCs/>
                <w:color w:val="000000"/>
                <w:kern w:val="0"/>
                <w:sz w:val="24"/>
                <w:szCs w:val="24"/>
                <w:lang w:bidi="ar-AE"/>
              </w:rPr>
              <w:t>华峰</w:t>
            </w:r>
            <w:r w:rsidR="007C7684" w:rsidRPr="00302D3E">
              <w:rPr>
                <w:rFonts w:ascii="宋体" w:eastAsia="宋体" w:hAnsi="宋体" w:cs="Times New Roman"/>
                <w:bCs/>
                <w:color w:val="000000"/>
                <w:kern w:val="0"/>
                <w:sz w:val="24"/>
                <w:szCs w:val="24"/>
                <w:lang w:bidi="ar-AE"/>
              </w:rPr>
              <w:t>最终控制人为</w:t>
            </w:r>
            <w:r w:rsidR="00DE6EB2">
              <w:rPr>
                <w:rFonts w:ascii="宋体" w:eastAsia="宋体" w:hAnsi="宋体" w:cs="Times New Roman" w:hint="eastAsia"/>
                <w:bCs/>
                <w:color w:val="000000"/>
                <w:kern w:val="0"/>
                <w:sz w:val="24"/>
                <w:szCs w:val="24"/>
                <w:lang w:bidi="ar-AE"/>
              </w:rPr>
              <w:t>自然人</w:t>
            </w:r>
            <w:r w:rsidRPr="00302D3E">
              <w:rPr>
                <w:rFonts w:ascii="宋体" w:eastAsia="宋体" w:hAnsi="宋体" w:cs="Times New Roman"/>
                <w:bCs/>
                <w:color w:val="000000"/>
                <w:kern w:val="0"/>
                <w:sz w:val="24"/>
                <w:szCs w:val="24"/>
                <w:lang w:bidi="ar-AE"/>
              </w:rPr>
              <w:t>尤小平</w:t>
            </w:r>
            <w:r w:rsidR="007C7684" w:rsidRPr="00302D3E">
              <w:rPr>
                <w:rFonts w:ascii="宋体" w:eastAsia="宋体" w:hAnsi="宋体" w:cs="Times New Roman"/>
                <w:bCs/>
                <w:color w:val="000000"/>
                <w:kern w:val="0"/>
                <w:sz w:val="24"/>
                <w:szCs w:val="24"/>
                <w:lang w:bidi="ar-AE"/>
              </w:rPr>
              <w:t>，</w:t>
            </w:r>
            <w:r w:rsidR="007C7684" w:rsidRPr="00302D3E">
              <w:rPr>
                <w:rFonts w:ascii="宋体" w:eastAsia="宋体" w:hAnsi="宋体" w:cs="Times New Roman" w:hint="eastAsia"/>
                <w:bCs/>
                <w:color w:val="000000"/>
                <w:kern w:val="0"/>
                <w:sz w:val="24"/>
                <w:szCs w:val="24"/>
                <w:lang w:bidi="ar-AE"/>
              </w:rPr>
              <w:t>主要</w:t>
            </w:r>
            <w:r w:rsidR="002E1F53" w:rsidRPr="00302D3E">
              <w:rPr>
                <w:rFonts w:ascii="宋体" w:eastAsia="宋体" w:hAnsi="宋体" w:cs="Times New Roman"/>
                <w:bCs/>
                <w:color w:val="000000"/>
                <w:kern w:val="0"/>
                <w:sz w:val="24"/>
                <w:szCs w:val="24"/>
                <w:lang w:bidi="ar-AE"/>
              </w:rPr>
              <w:t>通过控制华峰及其关联公司实现对华峰及其关联公司整体业务的经营管理</w:t>
            </w:r>
            <w:r w:rsidR="007C7684" w:rsidRPr="00302D3E">
              <w:rPr>
                <w:rFonts w:ascii="宋体" w:eastAsia="宋体" w:hAnsi="宋体" w:cs="Times New Roman" w:hint="eastAsia"/>
                <w:bCs/>
                <w:color w:val="000000"/>
                <w:kern w:val="0"/>
                <w:sz w:val="24"/>
                <w:szCs w:val="24"/>
                <w:lang w:bidi="ar-AE"/>
              </w:rPr>
              <w:t>。</w:t>
            </w:r>
          </w:p>
        </w:tc>
      </w:tr>
      <w:tr w:rsidR="007C7684" w:rsidRPr="00302D3E" w14:paraId="290C4F84" w14:textId="77777777" w:rsidTr="00386B56">
        <w:trPr>
          <w:trHeight w:val="279"/>
          <w:jc w:val="center"/>
        </w:trPr>
        <w:tc>
          <w:tcPr>
            <w:tcW w:w="1940" w:type="dxa"/>
            <w:vMerge w:val="restart"/>
            <w:shd w:val="clear" w:color="auto" w:fill="D9D9D9"/>
            <w:vAlign w:val="center"/>
          </w:tcPr>
          <w:p w14:paraId="07E49DE9"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bCs/>
                <w:color w:val="000000"/>
                <w:kern w:val="0"/>
                <w:sz w:val="24"/>
                <w:szCs w:val="24"/>
                <w:lang w:val="en-GB" w:bidi="ar-AE"/>
              </w:rPr>
              <w:t>简易案件理由（可以单选，也可以多选）</w:t>
            </w:r>
          </w:p>
        </w:tc>
        <w:tc>
          <w:tcPr>
            <w:tcW w:w="7700" w:type="dxa"/>
            <w:gridSpan w:val="2"/>
            <w:vAlign w:val="center"/>
          </w:tcPr>
          <w:p w14:paraId="688A9F40" w14:textId="54F10229" w:rsidR="007C7684" w:rsidRPr="00302D3E" w:rsidRDefault="00080616"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bCs/>
                <w:color w:val="000000"/>
                <w:kern w:val="0"/>
                <w:sz w:val="24"/>
                <w:szCs w:val="24"/>
                <w:lang w:val="en-GB" w:bidi="ar-AE"/>
              </w:rPr>
              <w:sym w:font="Wingdings" w:char="00A8"/>
            </w:r>
            <w:r w:rsidR="007C7684" w:rsidRPr="00302D3E">
              <w:rPr>
                <w:rFonts w:ascii="宋体" w:eastAsia="宋体" w:hAnsi="宋体" w:cs="Times New Roman"/>
                <w:bCs/>
                <w:color w:val="000000"/>
                <w:kern w:val="0"/>
                <w:sz w:val="24"/>
                <w:szCs w:val="24"/>
                <w:lang w:val="en-GB" w:bidi="ar-AE"/>
              </w:rPr>
              <w:t xml:space="preserve"> 1、在同一相关市场，所有参与集中的经营者所占市场份额之和小于15%。</w:t>
            </w:r>
          </w:p>
        </w:tc>
      </w:tr>
      <w:tr w:rsidR="007C7684" w:rsidRPr="00302D3E" w14:paraId="662BE243" w14:textId="77777777" w:rsidTr="00386B56">
        <w:trPr>
          <w:trHeight w:val="330"/>
          <w:jc w:val="center"/>
        </w:trPr>
        <w:tc>
          <w:tcPr>
            <w:tcW w:w="1940" w:type="dxa"/>
            <w:vMerge/>
            <w:shd w:val="clear" w:color="auto" w:fill="D9D9D9"/>
            <w:vAlign w:val="center"/>
          </w:tcPr>
          <w:p w14:paraId="585338B1"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p>
        </w:tc>
        <w:tc>
          <w:tcPr>
            <w:tcW w:w="7700" w:type="dxa"/>
            <w:gridSpan w:val="2"/>
            <w:vAlign w:val="center"/>
          </w:tcPr>
          <w:p w14:paraId="0BB2D1EB"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bCs/>
                <w:color w:val="000000"/>
                <w:kern w:val="0"/>
                <w:sz w:val="24"/>
                <w:szCs w:val="24"/>
                <w:lang w:val="en-GB" w:bidi="ar-AE"/>
              </w:rPr>
              <w:sym w:font="Wingdings" w:char="F06F"/>
            </w:r>
            <w:r w:rsidRPr="00302D3E">
              <w:rPr>
                <w:rFonts w:ascii="宋体" w:eastAsia="宋体" w:hAnsi="宋体" w:cs="Times New Roman"/>
                <w:bCs/>
                <w:color w:val="000000"/>
                <w:kern w:val="0"/>
                <w:sz w:val="24"/>
                <w:szCs w:val="24"/>
                <w:lang w:val="en-GB" w:bidi="ar-AE"/>
              </w:rPr>
              <w:t xml:space="preserve"> 2、存在上下游关系的参与集中的经营者，在上下游市场所占的市场份额均小于25%。</w:t>
            </w:r>
          </w:p>
        </w:tc>
      </w:tr>
      <w:tr w:rsidR="007C7684" w:rsidRPr="00302D3E" w14:paraId="73F48705" w14:textId="77777777" w:rsidTr="00386B56">
        <w:trPr>
          <w:trHeight w:val="285"/>
          <w:jc w:val="center"/>
        </w:trPr>
        <w:tc>
          <w:tcPr>
            <w:tcW w:w="1940" w:type="dxa"/>
            <w:vMerge/>
            <w:shd w:val="clear" w:color="auto" w:fill="D9D9D9"/>
            <w:vAlign w:val="center"/>
          </w:tcPr>
          <w:p w14:paraId="3C93FF87"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p>
        </w:tc>
        <w:tc>
          <w:tcPr>
            <w:tcW w:w="7700" w:type="dxa"/>
            <w:gridSpan w:val="2"/>
            <w:vAlign w:val="center"/>
          </w:tcPr>
          <w:p w14:paraId="14BEBA0F" w14:textId="1F0E4432" w:rsidR="007C7684" w:rsidRPr="00302D3E" w:rsidRDefault="00080616"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bCs/>
                <w:color w:val="000000"/>
                <w:kern w:val="0"/>
                <w:sz w:val="24"/>
                <w:szCs w:val="24"/>
                <w:lang w:val="en-GB" w:bidi="ar-AE"/>
              </w:rPr>
              <w:sym w:font="Wingdings" w:char="00FE"/>
            </w:r>
            <w:r w:rsidR="007C7684" w:rsidRPr="00302D3E">
              <w:rPr>
                <w:rFonts w:ascii="宋体" w:eastAsia="宋体" w:hAnsi="宋体" w:cs="Times New Roman"/>
                <w:bCs/>
                <w:color w:val="000000"/>
                <w:kern w:val="0"/>
                <w:sz w:val="24"/>
                <w:szCs w:val="24"/>
                <w:lang w:val="en-GB" w:bidi="ar-AE"/>
              </w:rPr>
              <w:t xml:space="preserve"> 3、不在同一相关市场、也不存在上下游关系的参与集中的经营者，在与交易有关的每个市场所占的份额均小于25%。</w:t>
            </w:r>
          </w:p>
        </w:tc>
      </w:tr>
      <w:tr w:rsidR="007C7684" w:rsidRPr="00302D3E" w14:paraId="298281A6" w14:textId="77777777" w:rsidTr="00386B56">
        <w:trPr>
          <w:trHeight w:val="870"/>
          <w:jc w:val="center"/>
        </w:trPr>
        <w:tc>
          <w:tcPr>
            <w:tcW w:w="1940" w:type="dxa"/>
            <w:vMerge/>
            <w:shd w:val="clear" w:color="auto" w:fill="D9D9D9"/>
            <w:vAlign w:val="center"/>
          </w:tcPr>
          <w:p w14:paraId="06ECC627"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p>
        </w:tc>
        <w:tc>
          <w:tcPr>
            <w:tcW w:w="7700" w:type="dxa"/>
            <w:gridSpan w:val="2"/>
            <w:vAlign w:val="center"/>
          </w:tcPr>
          <w:p w14:paraId="447A790B"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bCs/>
                <w:color w:val="000000"/>
                <w:kern w:val="0"/>
                <w:sz w:val="24"/>
                <w:szCs w:val="24"/>
                <w:lang w:val="en-GB" w:bidi="ar-AE"/>
              </w:rPr>
              <w:sym w:font="Wingdings" w:char="00A8"/>
            </w:r>
            <w:r w:rsidRPr="00302D3E">
              <w:rPr>
                <w:rFonts w:ascii="宋体" w:eastAsia="宋体" w:hAnsi="宋体" w:cs="Times New Roman"/>
                <w:bCs/>
                <w:color w:val="000000"/>
                <w:kern w:val="0"/>
                <w:sz w:val="24"/>
                <w:szCs w:val="24"/>
                <w:lang w:val="en-GB" w:bidi="ar-AE"/>
              </w:rPr>
              <w:t xml:space="preserve"> 4、参与集中的经营者在中国境外设立合营企业，合营企业不在中国境内从事经济活动。</w:t>
            </w:r>
          </w:p>
        </w:tc>
      </w:tr>
      <w:tr w:rsidR="007C7684" w:rsidRPr="00302D3E" w14:paraId="195C4675" w14:textId="77777777" w:rsidTr="00386B56">
        <w:trPr>
          <w:trHeight w:val="264"/>
          <w:jc w:val="center"/>
        </w:trPr>
        <w:tc>
          <w:tcPr>
            <w:tcW w:w="1940" w:type="dxa"/>
            <w:vMerge/>
            <w:shd w:val="clear" w:color="auto" w:fill="D9D9D9"/>
            <w:vAlign w:val="center"/>
          </w:tcPr>
          <w:p w14:paraId="0EB4914D"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p>
        </w:tc>
        <w:tc>
          <w:tcPr>
            <w:tcW w:w="7700" w:type="dxa"/>
            <w:gridSpan w:val="2"/>
            <w:vAlign w:val="center"/>
          </w:tcPr>
          <w:p w14:paraId="40370233"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bCs/>
                <w:color w:val="000000"/>
                <w:kern w:val="0"/>
                <w:sz w:val="24"/>
                <w:szCs w:val="24"/>
                <w:lang w:val="en-GB" w:bidi="ar-AE"/>
              </w:rPr>
              <w:sym w:font="Wingdings" w:char="00A8"/>
            </w:r>
            <w:r w:rsidRPr="00302D3E">
              <w:rPr>
                <w:rFonts w:ascii="宋体" w:eastAsia="宋体" w:hAnsi="宋体" w:cs="Times New Roman"/>
                <w:bCs/>
                <w:color w:val="000000"/>
                <w:kern w:val="0"/>
                <w:sz w:val="24"/>
                <w:szCs w:val="24"/>
                <w:lang w:val="en-GB" w:bidi="ar-AE"/>
              </w:rPr>
              <w:t xml:space="preserve"> 5、参与集中的经营者收购境外企业股权或资产的，该境外企业不在中国境内从事经济活动。</w:t>
            </w:r>
          </w:p>
        </w:tc>
      </w:tr>
      <w:tr w:rsidR="007C7684" w:rsidRPr="00302D3E" w14:paraId="2A88AB8F" w14:textId="77777777" w:rsidTr="00386B56">
        <w:trPr>
          <w:trHeight w:val="345"/>
          <w:jc w:val="center"/>
        </w:trPr>
        <w:tc>
          <w:tcPr>
            <w:tcW w:w="1940" w:type="dxa"/>
            <w:vMerge/>
            <w:shd w:val="clear" w:color="auto" w:fill="D9D9D9"/>
            <w:vAlign w:val="center"/>
          </w:tcPr>
          <w:p w14:paraId="0407A783"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p>
        </w:tc>
        <w:tc>
          <w:tcPr>
            <w:tcW w:w="7700" w:type="dxa"/>
            <w:gridSpan w:val="2"/>
            <w:vAlign w:val="center"/>
          </w:tcPr>
          <w:p w14:paraId="34B1F820"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bCs/>
                <w:color w:val="000000"/>
                <w:kern w:val="0"/>
                <w:sz w:val="24"/>
                <w:szCs w:val="24"/>
                <w:lang w:val="en-GB" w:bidi="ar-AE"/>
              </w:rPr>
              <w:sym w:font="Wingdings" w:char="00A8"/>
            </w:r>
            <w:r w:rsidRPr="00302D3E">
              <w:rPr>
                <w:rFonts w:ascii="宋体" w:eastAsia="宋体" w:hAnsi="宋体" w:cs="Times New Roman"/>
                <w:bCs/>
                <w:color w:val="000000"/>
                <w:kern w:val="0"/>
                <w:sz w:val="24"/>
                <w:szCs w:val="24"/>
                <w:lang w:val="en-GB" w:bidi="ar-AE"/>
              </w:rPr>
              <w:t xml:space="preserve"> 6、由两个以上的经营者共同控制的合营企业，通过集中被其中一个或一个以上经营者控制。</w:t>
            </w:r>
          </w:p>
        </w:tc>
      </w:tr>
      <w:tr w:rsidR="007C7684" w:rsidRPr="00302D3E" w14:paraId="168ACA96" w14:textId="77777777" w:rsidTr="00386B56">
        <w:trPr>
          <w:trHeight w:val="1250"/>
          <w:jc w:val="center"/>
        </w:trPr>
        <w:tc>
          <w:tcPr>
            <w:tcW w:w="1940" w:type="dxa"/>
            <w:shd w:val="clear" w:color="auto" w:fill="D9D9D9"/>
            <w:vAlign w:val="center"/>
          </w:tcPr>
          <w:p w14:paraId="582A4ECF" w14:textId="77777777" w:rsidR="007C7684" w:rsidRPr="00302D3E" w:rsidRDefault="007C7684" w:rsidP="00384C55">
            <w:pPr>
              <w:widowControl/>
              <w:adjustRightInd w:val="0"/>
              <w:snapToGrid w:val="0"/>
              <w:rPr>
                <w:rFonts w:ascii="宋体" w:eastAsia="宋体" w:hAnsi="宋体" w:cs="Times New Roman" w:hint="eastAsia"/>
                <w:bCs/>
                <w:color w:val="000000"/>
                <w:kern w:val="0"/>
                <w:sz w:val="24"/>
                <w:szCs w:val="24"/>
                <w:lang w:bidi="ar-AE"/>
              </w:rPr>
            </w:pPr>
            <w:r w:rsidRPr="00302D3E">
              <w:rPr>
                <w:rFonts w:ascii="宋体" w:eastAsia="宋体" w:hAnsi="宋体" w:cs="Times New Roman"/>
                <w:bCs/>
                <w:color w:val="000000"/>
                <w:kern w:val="0"/>
                <w:sz w:val="24"/>
                <w:szCs w:val="24"/>
                <w:lang w:bidi="ar-AE"/>
              </w:rPr>
              <w:t>备注</w:t>
            </w:r>
          </w:p>
        </w:tc>
        <w:tc>
          <w:tcPr>
            <w:tcW w:w="7700" w:type="dxa"/>
            <w:gridSpan w:val="2"/>
            <w:vAlign w:val="center"/>
          </w:tcPr>
          <w:p w14:paraId="6A1E4E70" w14:textId="5346F71B" w:rsidR="007C7684" w:rsidRPr="00302D3E" w:rsidRDefault="00080616" w:rsidP="00384C55">
            <w:pPr>
              <w:widowControl/>
              <w:adjustRightInd w:val="0"/>
              <w:snapToGrid w:val="0"/>
              <w:rPr>
                <w:rFonts w:ascii="宋体" w:eastAsia="宋体" w:hAnsi="宋体" w:cs="Times New Roman" w:hint="eastAsia"/>
                <w:b/>
                <w:color w:val="000000"/>
                <w:kern w:val="0"/>
                <w:sz w:val="24"/>
                <w:szCs w:val="24"/>
                <w:lang w:val="en-GB" w:bidi="ar-AE"/>
              </w:rPr>
            </w:pPr>
            <w:r w:rsidRPr="00302D3E">
              <w:rPr>
                <w:rFonts w:ascii="宋体" w:eastAsia="宋体" w:hAnsi="宋体" w:cs="Times New Roman" w:hint="eastAsia"/>
                <w:b/>
                <w:color w:val="000000"/>
                <w:kern w:val="0"/>
                <w:sz w:val="24"/>
                <w:szCs w:val="24"/>
                <w:lang w:val="en-GB" w:bidi="ar-AE"/>
              </w:rPr>
              <w:t>混合集中</w:t>
            </w:r>
            <w:r w:rsidR="007C7684" w:rsidRPr="00302D3E">
              <w:rPr>
                <w:rFonts w:ascii="宋体" w:eastAsia="宋体" w:hAnsi="宋体" w:cs="Times New Roman"/>
                <w:b/>
                <w:color w:val="000000"/>
                <w:kern w:val="0"/>
                <w:sz w:val="24"/>
                <w:szCs w:val="24"/>
                <w:lang w:val="en-GB" w:bidi="ar-AE"/>
              </w:rPr>
              <w:t>：</w:t>
            </w:r>
          </w:p>
          <w:p w14:paraId="27B40677" w14:textId="447A06BD" w:rsidR="007C7684" w:rsidRPr="00302D3E" w:rsidRDefault="007C7684" w:rsidP="00384C55">
            <w:pPr>
              <w:widowControl/>
              <w:snapToGrid w:val="0"/>
              <w:rPr>
                <w:rFonts w:ascii="宋体" w:eastAsia="宋体" w:hAnsi="宋体" w:cs="Times New Roman" w:hint="eastAsia"/>
                <w:kern w:val="0"/>
                <w:sz w:val="24"/>
                <w:szCs w:val="24"/>
              </w:rPr>
            </w:pPr>
            <w:r w:rsidRPr="00302D3E">
              <w:rPr>
                <w:rFonts w:ascii="宋体" w:eastAsia="宋体" w:hAnsi="宋体" w:cs="Times New Roman" w:hint="eastAsia"/>
                <w:kern w:val="0"/>
                <w:sz w:val="24"/>
                <w:szCs w:val="24"/>
                <w:lang w:val="en-GB" w:bidi="ar-AE"/>
              </w:rPr>
              <w:t>2024</w:t>
            </w:r>
            <w:r w:rsidRPr="00302D3E">
              <w:rPr>
                <w:rFonts w:ascii="宋体" w:eastAsia="宋体" w:hAnsi="宋体" w:cs="Times New Roman"/>
                <w:kern w:val="0"/>
                <w:sz w:val="24"/>
                <w:szCs w:val="24"/>
                <w:lang w:val="en-GB" w:bidi="ar-AE"/>
              </w:rPr>
              <w:t>年中国境内</w:t>
            </w:r>
            <w:r w:rsidR="00384C55">
              <w:rPr>
                <w:rFonts w:ascii="宋体" w:eastAsia="宋体" w:hAnsi="宋体" w:cs="Times New Roman" w:hint="eastAsia"/>
                <w:kern w:val="0"/>
                <w:sz w:val="24"/>
                <w:szCs w:val="24"/>
                <w:lang w:val="en-GB" w:bidi="ar-AE"/>
              </w:rPr>
              <w:t>二</w:t>
            </w:r>
            <w:r w:rsidR="00BB5C95" w:rsidRPr="00302D3E">
              <w:rPr>
                <w:rFonts w:ascii="宋体" w:eastAsia="宋体" w:hAnsi="宋体" w:cs="Times New Roman" w:hint="eastAsia"/>
                <w:bCs/>
                <w:color w:val="000000"/>
                <w:kern w:val="0"/>
                <w:sz w:val="24"/>
                <w:szCs w:val="24"/>
                <w:lang w:bidi="ar-AE"/>
              </w:rPr>
              <w:t>醋酸</w:t>
            </w:r>
            <w:r w:rsidR="002E1F53" w:rsidRPr="00302D3E">
              <w:rPr>
                <w:rFonts w:ascii="宋体" w:eastAsia="宋体" w:hAnsi="宋体" w:cs="Times New Roman"/>
                <w:bCs/>
                <w:color w:val="000000"/>
                <w:kern w:val="0"/>
                <w:sz w:val="24"/>
                <w:szCs w:val="24"/>
                <w:lang w:bidi="ar-AE"/>
              </w:rPr>
              <w:t>纤维</w:t>
            </w:r>
            <w:r w:rsidRPr="00302D3E">
              <w:rPr>
                <w:rFonts w:ascii="宋体" w:eastAsia="宋体" w:hAnsi="宋体" w:cs="Times New Roman" w:hint="eastAsia"/>
                <w:kern w:val="0"/>
                <w:sz w:val="24"/>
                <w:szCs w:val="24"/>
                <w:lang w:val="en-GB" w:bidi="ar-AE"/>
              </w:rPr>
              <w:t>市场</w:t>
            </w:r>
            <w:r w:rsidRPr="00302D3E">
              <w:rPr>
                <w:rFonts w:ascii="宋体" w:eastAsia="宋体" w:hAnsi="宋体" w:cs="Times New Roman"/>
                <w:kern w:val="0"/>
                <w:sz w:val="24"/>
                <w:szCs w:val="24"/>
                <w:lang w:val="en-GB" w:bidi="ar-AE"/>
              </w:rPr>
              <w:t>：</w:t>
            </w:r>
          </w:p>
          <w:p w14:paraId="407D008C" w14:textId="5E9196C5" w:rsidR="007C7684" w:rsidRPr="00302D3E" w:rsidRDefault="002E1F53" w:rsidP="00384C55">
            <w:pPr>
              <w:widowControl/>
              <w:snapToGrid w:val="0"/>
              <w:rPr>
                <w:rFonts w:ascii="宋体" w:eastAsia="宋体" w:hAnsi="宋体" w:cs="Times New Roman" w:hint="eastAsia"/>
                <w:kern w:val="0"/>
                <w:sz w:val="24"/>
                <w:szCs w:val="24"/>
                <w:lang w:val="en-GB" w:bidi="ar-AE"/>
              </w:rPr>
            </w:pPr>
            <w:r w:rsidRPr="00302D3E">
              <w:rPr>
                <w:rFonts w:ascii="宋体" w:eastAsia="宋体" w:hAnsi="宋体" w:cs="Times New Roman" w:hint="eastAsia"/>
                <w:bCs/>
                <w:color w:val="000000"/>
                <w:kern w:val="0"/>
                <w:sz w:val="24"/>
                <w:szCs w:val="24"/>
                <w:lang w:bidi="ar-AE"/>
              </w:rPr>
              <w:t>伊士曼</w:t>
            </w:r>
            <w:r w:rsidR="007C7684" w:rsidRPr="00302D3E">
              <w:rPr>
                <w:rFonts w:ascii="宋体" w:eastAsia="宋体" w:hAnsi="宋体" w:cs="Times New Roman"/>
                <w:kern w:val="0"/>
                <w:sz w:val="24"/>
                <w:szCs w:val="24"/>
                <w:lang w:val="en-GB" w:bidi="ar-AE"/>
              </w:rPr>
              <w:t>：</w:t>
            </w:r>
            <w:r w:rsidR="00384C55">
              <w:rPr>
                <w:rFonts w:ascii="宋体" w:eastAsia="宋体" w:hAnsi="宋体" w:cs="Times New Roman" w:hint="eastAsia"/>
                <w:kern w:val="0"/>
                <w:sz w:val="24"/>
                <w:szCs w:val="24"/>
                <w:lang w:val="en-GB" w:bidi="ar-AE"/>
              </w:rPr>
              <w:t>5</w:t>
            </w:r>
            <w:r w:rsidR="007C7684" w:rsidRPr="00302D3E">
              <w:rPr>
                <w:rFonts w:ascii="宋体" w:eastAsia="宋体" w:hAnsi="宋体" w:cs="Times New Roman" w:hint="eastAsia"/>
                <w:kern w:val="0"/>
                <w:sz w:val="24"/>
                <w:szCs w:val="24"/>
                <w:lang w:val="en-GB" w:bidi="ar-AE"/>
              </w:rPr>
              <w:t>-</w:t>
            </w:r>
            <w:r w:rsidR="00BB5C95" w:rsidRPr="00302D3E">
              <w:rPr>
                <w:rFonts w:ascii="宋体" w:eastAsia="宋体" w:hAnsi="宋体" w:cs="Times New Roman" w:hint="eastAsia"/>
                <w:kern w:val="0"/>
                <w:sz w:val="24"/>
                <w:szCs w:val="24"/>
                <w:lang w:val="en-GB" w:bidi="ar-AE"/>
              </w:rPr>
              <w:t>1</w:t>
            </w:r>
            <w:r w:rsidR="00384C55">
              <w:rPr>
                <w:rFonts w:ascii="宋体" w:eastAsia="宋体" w:hAnsi="宋体" w:cs="Times New Roman" w:hint="eastAsia"/>
                <w:kern w:val="0"/>
                <w:sz w:val="24"/>
                <w:szCs w:val="24"/>
                <w:lang w:val="en-GB" w:bidi="ar-AE"/>
              </w:rPr>
              <w:t>0</w:t>
            </w:r>
            <w:r w:rsidR="007C7684" w:rsidRPr="00302D3E">
              <w:rPr>
                <w:rFonts w:ascii="宋体" w:eastAsia="宋体" w:hAnsi="宋体" w:cs="Times New Roman"/>
                <w:kern w:val="0"/>
                <w:sz w:val="24"/>
                <w:szCs w:val="24"/>
                <w:lang w:val="en-GB" w:bidi="ar-AE"/>
              </w:rPr>
              <w:t>%</w:t>
            </w:r>
          </w:p>
        </w:tc>
      </w:tr>
    </w:tbl>
    <w:p w14:paraId="3AD84CA8" w14:textId="77777777" w:rsidR="00050DF2" w:rsidRDefault="00050DF2" w:rsidP="00302D3E">
      <w:pPr>
        <w:snapToGrid w:val="0"/>
        <w:rPr>
          <w:rFonts w:hint="eastAsia"/>
        </w:rPr>
      </w:pPr>
    </w:p>
    <w:sectPr w:rsidR="00050DF2" w:rsidSect="007C7684">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2D8AB" w14:textId="77777777" w:rsidR="006E3459" w:rsidRDefault="006E3459">
      <w:pPr>
        <w:rPr>
          <w:rFonts w:hint="eastAsia"/>
        </w:rPr>
      </w:pPr>
      <w:r>
        <w:separator/>
      </w:r>
    </w:p>
  </w:endnote>
  <w:endnote w:type="continuationSeparator" w:id="0">
    <w:p w14:paraId="7DABAFF8" w14:textId="77777777" w:rsidR="006E3459" w:rsidRDefault="006E34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CDEE4" w14:textId="77777777" w:rsidR="006E3459" w:rsidRDefault="006E3459">
      <w:pPr>
        <w:rPr>
          <w:rFonts w:hint="eastAsia"/>
        </w:rPr>
      </w:pPr>
      <w:r>
        <w:separator/>
      </w:r>
    </w:p>
  </w:footnote>
  <w:footnote w:type="continuationSeparator" w:id="0">
    <w:p w14:paraId="5663FCCA" w14:textId="77777777" w:rsidR="006E3459" w:rsidRDefault="006E345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84"/>
    <w:rsid w:val="0002639E"/>
    <w:rsid w:val="00050DF2"/>
    <w:rsid w:val="00080616"/>
    <w:rsid w:val="0009462B"/>
    <w:rsid w:val="000B5BA9"/>
    <w:rsid w:val="000D4604"/>
    <w:rsid w:val="00133077"/>
    <w:rsid w:val="001557C5"/>
    <w:rsid w:val="001C47D6"/>
    <w:rsid w:val="002E1F53"/>
    <w:rsid w:val="00302D3E"/>
    <w:rsid w:val="003210EA"/>
    <w:rsid w:val="003223C3"/>
    <w:rsid w:val="00384C55"/>
    <w:rsid w:val="00386B56"/>
    <w:rsid w:val="003942EA"/>
    <w:rsid w:val="003E32E3"/>
    <w:rsid w:val="004826CA"/>
    <w:rsid w:val="004E27FD"/>
    <w:rsid w:val="00551E3B"/>
    <w:rsid w:val="00570B91"/>
    <w:rsid w:val="00571E87"/>
    <w:rsid w:val="005A2A26"/>
    <w:rsid w:val="005B192D"/>
    <w:rsid w:val="005B49C7"/>
    <w:rsid w:val="006E3459"/>
    <w:rsid w:val="00757BB6"/>
    <w:rsid w:val="00797E9C"/>
    <w:rsid w:val="007C7684"/>
    <w:rsid w:val="007E6983"/>
    <w:rsid w:val="007F3CCB"/>
    <w:rsid w:val="0080423F"/>
    <w:rsid w:val="00805969"/>
    <w:rsid w:val="008D65F9"/>
    <w:rsid w:val="00B64B67"/>
    <w:rsid w:val="00B872A9"/>
    <w:rsid w:val="00BA5332"/>
    <w:rsid w:val="00BB4307"/>
    <w:rsid w:val="00BB5C95"/>
    <w:rsid w:val="00C04FE0"/>
    <w:rsid w:val="00C816F9"/>
    <w:rsid w:val="00CA200D"/>
    <w:rsid w:val="00D14E4C"/>
    <w:rsid w:val="00D32320"/>
    <w:rsid w:val="00D33CFD"/>
    <w:rsid w:val="00D35FCF"/>
    <w:rsid w:val="00DB0B0A"/>
    <w:rsid w:val="00DC51BF"/>
    <w:rsid w:val="00DE6EB2"/>
    <w:rsid w:val="00DF26C7"/>
    <w:rsid w:val="00E927A9"/>
    <w:rsid w:val="00EA67DA"/>
    <w:rsid w:val="00FD04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4067C"/>
  <w15:chartTrackingRefBased/>
  <w15:docId w15:val="{AC939CAF-A7E7-4A8E-8574-9A458FE4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76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C76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C76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C76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C76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C76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C76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6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C76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6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C76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C76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C7684"/>
    <w:rPr>
      <w:rFonts w:cstheme="majorBidi"/>
      <w:color w:val="0F4761" w:themeColor="accent1" w:themeShade="BF"/>
      <w:sz w:val="28"/>
      <w:szCs w:val="28"/>
    </w:rPr>
  </w:style>
  <w:style w:type="character" w:customStyle="1" w:styleId="50">
    <w:name w:val="标题 5 字符"/>
    <w:basedOn w:val="a0"/>
    <w:link w:val="5"/>
    <w:uiPriority w:val="9"/>
    <w:semiHidden/>
    <w:rsid w:val="007C7684"/>
    <w:rPr>
      <w:rFonts w:cstheme="majorBidi"/>
      <w:color w:val="0F4761" w:themeColor="accent1" w:themeShade="BF"/>
      <w:sz w:val="24"/>
      <w:szCs w:val="24"/>
    </w:rPr>
  </w:style>
  <w:style w:type="character" w:customStyle="1" w:styleId="60">
    <w:name w:val="标题 6 字符"/>
    <w:basedOn w:val="a0"/>
    <w:link w:val="6"/>
    <w:uiPriority w:val="9"/>
    <w:semiHidden/>
    <w:rsid w:val="007C7684"/>
    <w:rPr>
      <w:rFonts w:cstheme="majorBidi"/>
      <w:b/>
      <w:bCs/>
      <w:color w:val="0F4761" w:themeColor="accent1" w:themeShade="BF"/>
    </w:rPr>
  </w:style>
  <w:style w:type="character" w:customStyle="1" w:styleId="70">
    <w:name w:val="标题 7 字符"/>
    <w:basedOn w:val="a0"/>
    <w:link w:val="7"/>
    <w:uiPriority w:val="9"/>
    <w:semiHidden/>
    <w:rsid w:val="007C7684"/>
    <w:rPr>
      <w:rFonts w:cstheme="majorBidi"/>
      <w:b/>
      <w:bCs/>
      <w:color w:val="595959" w:themeColor="text1" w:themeTint="A6"/>
    </w:rPr>
  </w:style>
  <w:style w:type="character" w:customStyle="1" w:styleId="80">
    <w:name w:val="标题 8 字符"/>
    <w:basedOn w:val="a0"/>
    <w:link w:val="8"/>
    <w:uiPriority w:val="9"/>
    <w:semiHidden/>
    <w:rsid w:val="007C7684"/>
    <w:rPr>
      <w:rFonts w:cstheme="majorBidi"/>
      <w:color w:val="595959" w:themeColor="text1" w:themeTint="A6"/>
    </w:rPr>
  </w:style>
  <w:style w:type="character" w:customStyle="1" w:styleId="90">
    <w:name w:val="标题 9 字符"/>
    <w:basedOn w:val="a0"/>
    <w:link w:val="9"/>
    <w:uiPriority w:val="9"/>
    <w:semiHidden/>
    <w:rsid w:val="007C7684"/>
    <w:rPr>
      <w:rFonts w:eastAsiaTheme="majorEastAsia" w:cstheme="majorBidi"/>
      <w:color w:val="595959" w:themeColor="text1" w:themeTint="A6"/>
    </w:rPr>
  </w:style>
  <w:style w:type="paragraph" w:styleId="a3">
    <w:name w:val="Title"/>
    <w:basedOn w:val="a"/>
    <w:next w:val="a"/>
    <w:link w:val="a4"/>
    <w:uiPriority w:val="10"/>
    <w:qFormat/>
    <w:rsid w:val="007C76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6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684"/>
    <w:pPr>
      <w:spacing w:before="160" w:after="160"/>
      <w:jc w:val="center"/>
    </w:pPr>
    <w:rPr>
      <w:i/>
      <w:iCs/>
      <w:color w:val="404040" w:themeColor="text1" w:themeTint="BF"/>
    </w:rPr>
  </w:style>
  <w:style w:type="character" w:customStyle="1" w:styleId="a8">
    <w:name w:val="引用 字符"/>
    <w:basedOn w:val="a0"/>
    <w:link w:val="a7"/>
    <w:uiPriority w:val="29"/>
    <w:rsid w:val="007C7684"/>
    <w:rPr>
      <w:i/>
      <w:iCs/>
      <w:color w:val="404040" w:themeColor="text1" w:themeTint="BF"/>
    </w:rPr>
  </w:style>
  <w:style w:type="paragraph" w:styleId="a9">
    <w:name w:val="List Paragraph"/>
    <w:basedOn w:val="a"/>
    <w:uiPriority w:val="34"/>
    <w:qFormat/>
    <w:rsid w:val="007C7684"/>
    <w:pPr>
      <w:ind w:left="720"/>
      <w:contextualSpacing/>
    </w:pPr>
  </w:style>
  <w:style w:type="character" w:styleId="aa">
    <w:name w:val="Intense Emphasis"/>
    <w:basedOn w:val="a0"/>
    <w:uiPriority w:val="21"/>
    <w:qFormat/>
    <w:rsid w:val="007C7684"/>
    <w:rPr>
      <w:i/>
      <w:iCs/>
      <w:color w:val="0F4761" w:themeColor="accent1" w:themeShade="BF"/>
    </w:rPr>
  </w:style>
  <w:style w:type="paragraph" w:styleId="ab">
    <w:name w:val="Intense Quote"/>
    <w:basedOn w:val="a"/>
    <w:next w:val="a"/>
    <w:link w:val="ac"/>
    <w:uiPriority w:val="30"/>
    <w:qFormat/>
    <w:rsid w:val="007C7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C7684"/>
    <w:rPr>
      <w:i/>
      <w:iCs/>
      <w:color w:val="0F4761" w:themeColor="accent1" w:themeShade="BF"/>
    </w:rPr>
  </w:style>
  <w:style w:type="character" w:styleId="ad">
    <w:name w:val="Intense Reference"/>
    <w:basedOn w:val="a0"/>
    <w:uiPriority w:val="32"/>
    <w:qFormat/>
    <w:rsid w:val="007C7684"/>
    <w:rPr>
      <w:b/>
      <w:bCs/>
      <w:smallCaps/>
      <w:color w:val="0F4761" w:themeColor="accent1" w:themeShade="BF"/>
      <w:spacing w:val="5"/>
    </w:rPr>
  </w:style>
  <w:style w:type="paragraph" w:styleId="ae">
    <w:name w:val="footer"/>
    <w:basedOn w:val="a"/>
    <w:link w:val="af"/>
    <w:uiPriority w:val="99"/>
    <w:unhideWhenUsed/>
    <w:rsid w:val="007C7684"/>
    <w:pPr>
      <w:tabs>
        <w:tab w:val="center" w:pos="4153"/>
        <w:tab w:val="right" w:pos="8306"/>
      </w:tabs>
      <w:snapToGrid w:val="0"/>
      <w:jc w:val="left"/>
    </w:pPr>
    <w:rPr>
      <w:sz w:val="18"/>
      <w:szCs w:val="18"/>
    </w:rPr>
  </w:style>
  <w:style w:type="character" w:customStyle="1" w:styleId="af">
    <w:name w:val="页脚 字符"/>
    <w:basedOn w:val="a0"/>
    <w:link w:val="ae"/>
    <w:uiPriority w:val="99"/>
    <w:rsid w:val="007C7684"/>
    <w:rPr>
      <w:sz w:val="18"/>
      <w:szCs w:val="18"/>
    </w:rPr>
  </w:style>
  <w:style w:type="character" w:styleId="af0">
    <w:name w:val="page number"/>
    <w:rsid w:val="007C7684"/>
    <w:rPr>
      <w:rFonts w:ascii="Times New Roman" w:eastAsia="宋体" w:hAnsi="Times New Roman" w:cs="Simplified Arabic"/>
      <w:sz w:val="24"/>
      <w:szCs w:val="24"/>
      <w:lang w:val="en-GB" w:bidi="ar-AE"/>
    </w:rPr>
  </w:style>
  <w:style w:type="paragraph" w:customStyle="1" w:styleId="FooterRight">
    <w:name w:val="Footer Right"/>
    <w:basedOn w:val="ae"/>
    <w:rsid w:val="007C7684"/>
    <w:pPr>
      <w:widowControl/>
      <w:tabs>
        <w:tab w:val="clear" w:pos="4153"/>
        <w:tab w:val="clear" w:pos="8306"/>
      </w:tabs>
      <w:snapToGrid/>
      <w:jc w:val="right"/>
    </w:pPr>
    <w:rPr>
      <w:rFonts w:ascii="Times New Roman" w:eastAsia="宋体" w:hAnsi="Times New Roman" w:cs="Times New Roman"/>
      <w:kern w:val="0"/>
      <w:sz w:val="16"/>
      <w:szCs w:val="16"/>
      <w:lang w:val="en-GB" w:bidi="he-IL"/>
    </w:rPr>
  </w:style>
  <w:style w:type="paragraph" w:styleId="af1">
    <w:name w:val="header"/>
    <w:basedOn w:val="a"/>
    <w:link w:val="af2"/>
    <w:uiPriority w:val="99"/>
    <w:unhideWhenUsed/>
    <w:rsid w:val="00DB0B0A"/>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link w:val="af1"/>
    <w:uiPriority w:val="99"/>
    <w:rsid w:val="00DB0B0A"/>
    <w:rPr>
      <w:sz w:val="18"/>
      <w:szCs w:val="18"/>
    </w:rPr>
  </w:style>
  <w:style w:type="paragraph" w:styleId="af3">
    <w:name w:val="Revision"/>
    <w:hidden/>
    <w:uiPriority w:val="99"/>
    <w:semiHidden/>
    <w:rsid w:val="0009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Ningshan /ZL</dc:creator>
  <cp:keywords/>
  <dc:description/>
  <cp:lastModifiedBy>LIU, Xiao /ZL</cp:lastModifiedBy>
  <cp:revision>4</cp:revision>
  <dcterms:created xsi:type="dcterms:W3CDTF">2025-08-19T07:53:00Z</dcterms:created>
  <dcterms:modified xsi:type="dcterms:W3CDTF">2025-09-16T02:43:00Z</dcterms:modified>
</cp:coreProperties>
</file>