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C001" w14:textId="77777777" w:rsidR="007D2D27" w:rsidRPr="00D95B42" w:rsidRDefault="007D2D27" w:rsidP="007D2D27">
      <w:pPr>
        <w:pStyle w:val="a7"/>
        <w:widowControl/>
        <w:spacing w:after="240" w:line="594" w:lineRule="exact"/>
        <w:ind w:left="480" w:firstLineChars="0" w:firstLine="0"/>
        <w:jc w:val="center"/>
        <w:rPr>
          <w:rFonts w:ascii="黑体" w:eastAsia="黑体" w:hAnsi="黑体" w:cs="黑体" w:hint="eastAsia"/>
          <w:bCs/>
          <w:kern w:val="0"/>
          <w:sz w:val="36"/>
          <w:szCs w:val="36"/>
          <w:lang w:val="en-GB" w:bidi="ar-AE"/>
        </w:rPr>
      </w:pPr>
      <w:r w:rsidRPr="00D95B42">
        <w:rPr>
          <w:rFonts w:ascii="黑体" w:eastAsia="黑体" w:hAnsi="黑体" w:cs="黑体" w:hint="eastAsia"/>
          <w:bCs/>
          <w:kern w:val="0"/>
          <w:sz w:val="36"/>
          <w:szCs w:val="36"/>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5"/>
        <w:gridCol w:w="6093"/>
      </w:tblGrid>
      <w:tr w:rsidR="007D2D27" w14:paraId="060A60B4" w14:textId="77777777" w:rsidTr="00AF58AC">
        <w:trPr>
          <w:trHeight w:val="926"/>
        </w:trPr>
        <w:tc>
          <w:tcPr>
            <w:tcW w:w="1702" w:type="dxa"/>
            <w:shd w:val="clear" w:color="auto" w:fill="D9D9D9"/>
            <w:vAlign w:val="center"/>
          </w:tcPr>
          <w:p w14:paraId="3BCFBB68" w14:textId="77777777" w:rsidR="007D2D27" w:rsidRDefault="007D2D27" w:rsidP="00AF58AC">
            <w:pPr>
              <w:pStyle w:val="a8"/>
              <w:adjustRightInd w:val="0"/>
              <w:snapToGrid w:val="0"/>
              <w:spacing w:after="0"/>
              <w:rPr>
                <w:rFonts w:ascii="宋体" w:hAnsi="宋体" w:cs="宋体" w:hint="eastAsia"/>
                <w:bCs/>
                <w:color w:val="000000"/>
                <w:lang w:val="en-US"/>
              </w:rPr>
            </w:pPr>
            <w:r>
              <w:rPr>
                <w:rFonts w:ascii="宋体" w:hAnsi="宋体" w:cs="宋体" w:hint="eastAsia"/>
                <w:bCs/>
                <w:color w:val="000000"/>
              </w:rPr>
              <w:t>案件名称</w:t>
            </w:r>
          </w:p>
        </w:tc>
        <w:tc>
          <w:tcPr>
            <w:tcW w:w="7938" w:type="dxa"/>
            <w:gridSpan w:val="2"/>
            <w:vAlign w:val="center"/>
          </w:tcPr>
          <w:p w14:paraId="2B5564D7" w14:textId="77777777" w:rsidR="007D2D27" w:rsidRPr="00416DAD" w:rsidRDefault="007D2D27" w:rsidP="00AF58AC">
            <w:pPr>
              <w:widowControl/>
              <w:adjustRightInd w:val="0"/>
              <w:snapToGrid w:val="0"/>
              <w:rPr>
                <w:rFonts w:ascii="宋体" w:eastAsia="宋体" w:hAnsi="宋体" w:cs="宋体" w:hint="eastAsia"/>
                <w:bCs/>
                <w:color w:val="000000"/>
                <w:kern w:val="0"/>
                <w:lang w:bidi="ar-AE"/>
              </w:rPr>
            </w:pPr>
            <w:r w:rsidRPr="00416DAD">
              <w:rPr>
                <w:rFonts w:ascii="宋体" w:eastAsia="宋体" w:hAnsi="宋体" w:cs="宋体" w:hint="eastAsia"/>
                <w:bCs/>
                <w:color w:val="000000"/>
                <w:kern w:val="0"/>
                <w:lang w:bidi="ar-AE"/>
              </w:rPr>
              <w:t>中国石油化工股份有限公司收购淄博齐鲁高电压绝缘材料有限公司股权案</w:t>
            </w:r>
          </w:p>
        </w:tc>
      </w:tr>
      <w:tr w:rsidR="007D2D27" w14:paraId="0B9E5B23" w14:textId="77777777" w:rsidTr="00AF58AC">
        <w:trPr>
          <w:trHeight w:val="1391"/>
        </w:trPr>
        <w:tc>
          <w:tcPr>
            <w:tcW w:w="1702" w:type="dxa"/>
            <w:shd w:val="clear" w:color="auto" w:fill="D9D9D9"/>
            <w:vAlign w:val="center"/>
          </w:tcPr>
          <w:p w14:paraId="572C8FA3" w14:textId="6B49155E" w:rsidR="007D2D27" w:rsidRDefault="007D2D27" w:rsidP="00AF58AC">
            <w:pPr>
              <w:pStyle w:val="a8"/>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交易概况</w:t>
            </w:r>
            <w:r w:rsidR="002F047D" w:rsidRPr="002F047D">
              <w:rPr>
                <w:rFonts w:ascii="宋体" w:hAnsi="宋体" w:cs="宋体" w:hint="eastAsia"/>
                <w:bCs/>
                <w:color w:val="000000"/>
                <w:lang w:val="en-US" w:eastAsia="zh-CN"/>
              </w:rPr>
              <w:t>（限200字内）</w:t>
            </w:r>
          </w:p>
        </w:tc>
        <w:tc>
          <w:tcPr>
            <w:tcW w:w="7938" w:type="dxa"/>
            <w:gridSpan w:val="2"/>
            <w:vAlign w:val="center"/>
          </w:tcPr>
          <w:p w14:paraId="638F4D89" w14:textId="5B6FCB6C" w:rsidR="007D2D27" w:rsidRPr="00416DAD" w:rsidRDefault="0036107D" w:rsidP="00AF58AC">
            <w:pPr>
              <w:adjustRightInd w:val="0"/>
              <w:snapToGrid w:val="0"/>
              <w:rPr>
                <w:rFonts w:ascii="宋体" w:eastAsia="宋体" w:hAnsi="宋体" w:cs="宋体" w:hint="eastAsia"/>
                <w:bCs/>
                <w:color w:val="000000"/>
                <w:kern w:val="0"/>
                <w:lang w:eastAsia="zh-CN" w:bidi="ar-AE"/>
              </w:rPr>
            </w:pPr>
            <w:r w:rsidRPr="00416DAD">
              <w:rPr>
                <w:rFonts w:ascii="宋体" w:eastAsia="宋体" w:hAnsi="宋体" w:cs="宋体" w:hint="eastAsia"/>
                <w:bCs/>
                <w:color w:val="000000"/>
                <w:kern w:val="0"/>
                <w:lang w:bidi="ar-AE"/>
              </w:rPr>
              <w:t>中国石油化工股份有限公司（以下简称“</w:t>
            </w:r>
            <w:r w:rsidRPr="00416DAD">
              <w:rPr>
                <w:rFonts w:ascii="宋体" w:eastAsia="宋体" w:hAnsi="宋体" w:cs="宋体" w:hint="eastAsia"/>
                <w:b/>
                <w:color w:val="000000"/>
                <w:kern w:val="0"/>
                <w:lang w:bidi="ar-AE"/>
              </w:rPr>
              <w:t>中国石化</w:t>
            </w:r>
            <w:r w:rsidRPr="00416DAD">
              <w:rPr>
                <w:rFonts w:ascii="宋体" w:eastAsia="宋体" w:hAnsi="宋体" w:cs="宋体" w:hint="eastAsia"/>
                <w:bCs/>
                <w:color w:val="000000"/>
                <w:kern w:val="0"/>
                <w:lang w:bidi="ar-AE"/>
              </w:rPr>
              <w:t>”）</w:t>
            </w:r>
            <w:r>
              <w:rPr>
                <w:rFonts w:ascii="宋体" w:eastAsia="宋体" w:hAnsi="宋体" w:cs="宋体" w:hint="eastAsia"/>
                <w:bCs/>
                <w:color w:val="000000"/>
                <w:kern w:val="0"/>
                <w:lang w:bidi="ar-AE"/>
              </w:rPr>
              <w:t>与</w:t>
            </w:r>
            <w:r w:rsidRPr="00416DAD">
              <w:rPr>
                <w:rFonts w:ascii="宋体" w:eastAsia="宋体" w:hAnsi="宋体" w:cs="宋体" w:hint="eastAsia"/>
                <w:bCs/>
                <w:color w:val="000000"/>
                <w:kern w:val="0"/>
                <w:lang w:bidi="ar-AE"/>
              </w:rPr>
              <w:t>青岛汉缆股份有限公司（以下简称“</w:t>
            </w:r>
            <w:r w:rsidRPr="00416DAD">
              <w:rPr>
                <w:rFonts w:ascii="宋体" w:eastAsia="宋体" w:hAnsi="宋体" w:cs="宋体" w:hint="eastAsia"/>
                <w:b/>
                <w:color w:val="000000"/>
                <w:kern w:val="0"/>
                <w:lang w:bidi="ar-AE"/>
              </w:rPr>
              <w:t>汉缆股份</w:t>
            </w:r>
            <w:r w:rsidRPr="00416DAD">
              <w:rPr>
                <w:rFonts w:ascii="宋体" w:eastAsia="宋体" w:hAnsi="宋体" w:cs="宋体" w:hint="eastAsia"/>
                <w:bCs/>
                <w:color w:val="000000"/>
                <w:kern w:val="0"/>
                <w:lang w:bidi="ar-AE"/>
              </w:rPr>
              <w:t>”）</w:t>
            </w:r>
            <w:r>
              <w:rPr>
                <w:rFonts w:ascii="宋体" w:eastAsia="宋体" w:hAnsi="宋体" w:cs="宋体" w:hint="eastAsia"/>
                <w:bCs/>
                <w:color w:val="000000"/>
                <w:kern w:val="0"/>
                <w:lang w:bidi="ar-AE"/>
              </w:rPr>
              <w:t>签署合资协议，</w:t>
            </w:r>
            <w:r w:rsidRPr="00416DAD">
              <w:rPr>
                <w:rFonts w:ascii="宋体" w:eastAsia="宋体" w:hAnsi="宋体" w:cs="宋体" w:hint="eastAsia"/>
                <w:bCs/>
                <w:color w:val="000000"/>
                <w:kern w:val="0"/>
                <w:lang w:bidi="ar-AE"/>
              </w:rPr>
              <w:t>中国</w:t>
            </w:r>
            <w:r>
              <w:rPr>
                <w:rFonts w:ascii="宋体" w:eastAsia="宋体" w:hAnsi="宋体" w:cs="宋体" w:hint="eastAsia"/>
                <w:bCs/>
                <w:color w:val="000000"/>
                <w:kern w:val="0"/>
                <w:lang w:bidi="ar-AE"/>
              </w:rPr>
              <w:t>石化拟采取增资方式，收购</w:t>
            </w:r>
            <w:r w:rsidRPr="00E94C60">
              <w:rPr>
                <w:rFonts w:ascii="宋体" w:eastAsia="宋体" w:hAnsi="宋体" w:cs="宋体" w:hint="eastAsia"/>
                <w:bCs/>
                <w:color w:val="000000"/>
                <w:kern w:val="0"/>
                <w:lang w:bidi="ar-AE"/>
              </w:rPr>
              <w:t>淄博齐鲁高电压绝缘材料有限公司</w:t>
            </w:r>
            <w:r w:rsidRPr="00416DAD">
              <w:rPr>
                <w:rFonts w:ascii="宋体" w:eastAsia="宋体" w:hAnsi="宋体" w:cs="宋体" w:hint="eastAsia"/>
                <w:bCs/>
                <w:color w:val="000000"/>
                <w:kern w:val="0"/>
                <w:lang w:bidi="ar-AE"/>
              </w:rPr>
              <w:t>（以下简称</w:t>
            </w:r>
            <w:r w:rsidRPr="00A11C94">
              <w:rPr>
                <w:rFonts w:ascii="宋体" w:eastAsia="宋体" w:hAnsi="宋体" w:cs="宋体" w:hint="eastAsia"/>
                <w:b/>
                <w:color w:val="000000"/>
                <w:kern w:val="0"/>
                <w:lang w:bidi="ar-AE"/>
              </w:rPr>
              <w:t>“齐鲁高材”</w:t>
            </w:r>
            <w:r w:rsidRPr="00416DAD">
              <w:rPr>
                <w:rFonts w:ascii="宋体" w:eastAsia="宋体" w:hAnsi="宋体" w:cs="宋体" w:hint="eastAsia"/>
                <w:bCs/>
                <w:color w:val="000000"/>
                <w:kern w:val="0"/>
                <w:lang w:bidi="ar-AE"/>
              </w:rPr>
              <w:t>）</w:t>
            </w:r>
            <w:r w:rsidRPr="00A8378A">
              <w:rPr>
                <w:rFonts w:ascii="宋体" w:eastAsia="宋体" w:hAnsi="宋体" w:cs="宋体" w:hint="eastAsia"/>
                <w:bCs/>
                <w:color w:val="000000"/>
                <w:kern w:val="0"/>
                <w:lang w:bidi="ar-AE"/>
              </w:rPr>
              <w:t xml:space="preserve"> 3</w:t>
            </w:r>
            <w:r>
              <w:rPr>
                <w:rFonts w:ascii="宋体" w:eastAsia="宋体" w:hAnsi="宋体" w:cs="宋体" w:hint="eastAsia"/>
                <w:bCs/>
                <w:color w:val="000000"/>
                <w:kern w:val="0"/>
                <w:lang w:eastAsia="zh-CN" w:bidi="ar-AE"/>
              </w:rPr>
              <w:t>5</w:t>
            </w:r>
            <w:r w:rsidRPr="00A8378A">
              <w:rPr>
                <w:rFonts w:ascii="宋体" w:eastAsia="宋体" w:hAnsi="宋体" w:cs="宋体" w:hint="eastAsia"/>
                <w:bCs/>
                <w:color w:val="000000"/>
                <w:kern w:val="0"/>
                <w:lang w:bidi="ar-AE"/>
              </w:rPr>
              <w:t>%的股权</w:t>
            </w:r>
            <w:r>
              <w:rPr>
                <w:rFonts w:ascii="宋体" w:eastAsia="宋体" w:hAnsi="宋体" w:cs="宋体" w:hint="eastAsia"/>
                <w:bCs/>
                <w:color w:val="000000"/>
                <w:kern w:val="0"/>
                <w:lang w:bidi="ar-AE"/>
              </w:rPr>
              <w:t>。齐鲁高材主要业务为电缆料的制造。交易前，</w:t>
            </w:r>
            <w:r w:rsidRPr="00416DAD">
              <w:rPr>
                <w:rFonts w:ascii="宋体" w:eastAsia="宋体" w:hAnsi="宋体" w:cs="宋体" w:hint="eastAsia"/>
                <w:bCs/>
                <w:color w:val="000000"/>
                <w:kern w:val="0"/>
                <w:lang w:bidi="ar-AE"/>
              </w:rPr>
              <w:t>汉缆股份</w:t>
            </w:r>
            <w:r w:rsidRPr="008E3DD9">
              <w:rPr>
                <w:rFonts w:ascii="宋体" w:eastAsia="宋体" w:hAnsi="宋体" w:cs="宋体" w:hint="eastAsia"/>
                <w:bCs/>
                <w:color w:val="000000"/>
                <w:kern w:val="0"/>
                <w:lang w:bidi="ar-AE"/>
              </w:rPr>
              <w:t>持有</w:t>
            </w:r>
            <w:r>
              <w:rPr>
                <w:rFonts w:ascii="宋体" w:eastAsia="宋体" w:hAnsi="宋体" w:cs="宋体" w:hint="eastAsia"/>
                <w:bCs/>
                <w:color w:val="000000"/>
                <w:kern w:val="0"/>
                <w:lang w:bidi="ar-AE"/>
              </w:rPr>
              <w:t>齐鲁高材</w:t>
            </w:r>
            <w:r w:rsidRPr="008E3DD9">
              <w:rPr>
                <w:rFonts w:ascii="宋体" w:eastAsia="宋体" w:hAnsi="宋体" w:cs="宋体" w:hint="eastAsia"/>
                <w:bCs/>
                <w:color w:val="000000"/>
                <w:kern w:val="0"/>
                <w:lang w:bidi="ar-AE"/>
              </w:rPr>
              <w:t>100%的股权</w:t>
            </w:r>
            <w:r w:rsidR="00FC6C18">
              <w:rPr>
                <w:rFonts w:ascii="宋体" w:eastAsia="宋体" w:hAnsi="宋体" w:cs="宋体" w:hint="eastAsia"/>
                <w:bCs/>
                <w:color w:val="000000"/>
                <w:kern w:val="0"/>
                <w:lang w:bidi="ar-AE"/>
              </w:rPr>
              <w:t>并</w:t>
            </w:r>
            <w:r w:rsidR="003825A2">
              <w:rPr>
                <w:rFonts w:ascii="宋体" w:eastAsia="宋体" w:hAnsi="宋体" w:cs="宋体" w:hint="eastAsia"/>
                <w:bCs/>
                <w:color w:val="000000"/>
                <w:kern w:val="0"/>
                <w:lang w:bidi="ar-AE"/>
              </w:rPr>
              <w:t>单独控制</w:t>
            </w:r>
            <w:r w:rsidR="000E24DE" w:rsidRPr="00535702">
              <w:rPr>
                <w:rFonts w:ascii="宋体" w:eastAsia="宋体" w:hAnsi="宋体" w:cs="宋体" w:hint="eastAsia"/>
                <w:bCs/>
                <w:color w:val="000000"/>
                <w:kern w:val="0"/>
                <w:lang w:bidi="ar-AE"/>
              </w:rPr>
              <w:t>齐鲁高材</w:t>
            </w:r>
            <w:r>
              <w:rPr>
                <w:rFonts w:ascii="宋体" w:eastAsia="宋体" w:hAnsi="宋体" w:cs="宋体" w:hint="eastAsia"/>
                <w:bCs/>
                <w:color w:val="000000"/>
                <w:kern w:val="0"/>
                <w:lang w:bidi="ar-AE"/>
              </w:rPr>
              <w:t>。</w:t>
            </w:r>
            <w:r w:rsidRPr="00416DAD">
              <w:rPr>
                <w:rFonts w:ascii="宋体" w:eastAsia="宋体" w:hAnsi="宋体" w:cs="宋体" w:hint="eastAsia"/>
                <w:bCs/>
                <w:color w:val="000000"/>
                <w:kern w:val="0"/>
                <w:lang w:bidi="ar-AE"/>
              </w:rPr>
              <w:t>交易后，汉缆股份和中国石化将分别持有齐鲁高材65%和35%的股权</w:t>
            </w:r>
            <w:r w:rsidR="00041898">
              <w:rPr>
                <w:rFonts w:ascii="宋体" w:eastAsia="宋体" w:hAnsi="宋体" w:cs="宋体" w:hint="eastAsia"/>
                <w:bCs/>
                <w:color w:val="000000"/>
                <w:kern w:val="0"/>
                <w:lang w:bidi="ar-AE"/>
              </w:rPr>
              <w:t>，</w:t>
            </w:r>
            <w:r w:rsidR="000E24DE">
              <w:rPr>
                <w:rFonts w:ascii="宋体" w:eastAsia="宋体" w:hAnsi="宋体" w:cs="宋体" w:hint="eastAsia"/>
                <w:bCs/>
                <w:color w:val="000000"/>
                <w:kern w:val="0"/>
                <w:lang w:bidi="ar-AE"/>
              </w:rPr>
              <w:t>齐鲁高材</w:t>
            </w:r>
            <w:r w:rsidR="00041898">
              <w:rPr>
                <w:rFonts w:ascii="宋体" w:eastAsia="宋体" w:hAnsi="宋体" w:cs="宋体" w:hint="eastAsia"/>
                <w:bCs/>
                <w:color w:val="000000"/>
                <w:kern w:val="0"/>
                <w:lang w:bidi="ar-AE"/>
              </w:rPr>
              <w:t>由汉缆股份和中国石化共同控制</w:t>
            </w:r>
            <w:r w:rsidRPr="00416DAD">
              <w:rPr>
                <w:rFonts w:ascii="宋体" w:eastAsia="宋体" w:hAnsi="宋体" w:cs="宋体" w:hint="eastAsia"/>
                <w:bCs/>
                <w:color w:val="000000"/>
                <w:kern w:val="0"/>
                <w:lang w:bidi="ar-AE"/>
              </w:rPr>
              <w:t>。</w:t>
            </w:r>
          </w:p>
        </w:tc>
      </w:tr>
      <w:tr w:rsidR="009B0E49" w14:paraId="42F6EFA4" w14:textId="77777777" w:rsidTr="00AF58AC">
        <w:trPr>
          <w:trHeight w:val="942"/>
        </w:trPr>
        <w:tc>
          <w:tcPr>
            <w:tcW w:w="1702" w:type="dxa"/>
            <w:vMerge w:val="restart"/>
            <w:shd w:val="clear" w:color="auto" w:fill="D9D9D9"/>
            <w:vAlign w:val="center"/>
          </w:tcPr>
          <w:p w14:paraId="551B0370" w14:textId="77777777" w:rsidR="009B0E49" w:rsidRDefault="009B0E49" w:rsidP="00AF58AC">
            <w:pPr>
              <w:pStyle w:val="a8"/>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参与集中的经营者简介（每个限</w:t>
            </w:r>
            <w:r>
              <w:rPr>
                <w:rFonts w:ascii="宋体" w:hAnsi="宋体" w:cs="宋体"/>
                <w:bCs/>
                <w:color w:val="000000"/>
                <w:lang w:val="en-US" w:eastAsia="zh-CN"/>
              </w:rPr>
              <w:t>100</w:t>
            </w:r>
            <w:r>
              <w:rPr>
                <w:rFonts w:ascii="宋体" w:hAnsi="宋体" w:cs="宋体" w:hint="eastAsia"/>
                <w:bCs/>
                <w:color w:val="000000"/>
                <w:lang w:val="en-US" w:eastAsia="zh-CN"/>
              </w:rPr>
              <w:t>字以内</w:t>
            </w:r>
            <w:r>
              <w:rPr>
                <w:rFonts w:ascii="宋体" w:hAnsi="宋体" w:cs="宋体" w:hint="eastAsia"/>
                <w:bCs/>
                <w:color w:val="000000"/>
                <w:lang w:eastAsia="zh-CN"/>
              </w:rPr>
              <w:t>）</w:t>
            </w:r>
          </w:p>
        </w:tc>
        <w:tc>
          <w:tcPr>
            <w:tcW w:w="1845" w:type="dxa"/>
            <w:vAlign w:val="center"/>
          </w:tcPr>
          <w:p w14:paraId="085FC299" w14:textId="2A8BAA2D" w:rsidR="009B0E49" w:rsidRPr="00416DAD" w:rsidRDefault="009B0E49" w:rsidP="00AF58AC">
            <w:pPr>
              <w:pStyle w:val="a8"/>
              <w:adjustRightInd w:val="0"/>
              <w:snapToGrid w:val="0"/>
              <w:spacing w:after="0"/>
              <w:rPr>
                <w:rFonts w:ascii="宋体" w:hAnsi="宋体" w:cs="宋体" w:hint="eastAsia"/>
                <w:bCs/>
                <w:color w:val="000000"/>
                <w:lang w:eastAsia="zh-CN"/>
              </w:rPr>
            </w:pPr>
            <w:r w:rsidRPr="00416DAD">
              <w:rPr>
                <w:rFonts w:ascii="宋体" w:hAnsi="宋体" w:cs="宋体" w:hint="eastAsia"/>
                <w:bCs/>
                <w:color w:val="000000"/>
                <w:lang w:val="en-US" w:eastAsia="zh-CN"/>
              </w:rPr>
              <w:t>1.</w:t>
            </w:r>
            <w:r w:rsidRPr="00416DAD">
              <w:rPr>
                <w:rFonts w:ascii="宋体" w:hAnsi="宋体" w:cs="宋体" w:hint="eastAsia"/>
                <w:bCs/>
                <w:color w:val="000000"/>
                <w:lang w:eastAsia="zh-CN"/>
              </w:rPr>
              <w:t xml:space="preserve"> </w:t>
            </w:r>
            <w:r w:rsidR="00A74691">
              <w:rPr>
                <w:rFonts w:ascii="宋体" w:hAnsi="宋体" w:cs="宋体" w:hint="eastAsia"/>
                <w:bCs/>
                <w:color w:val="000000"/>
                <w:lang w:eastAsia="zh-CN"/>
              </w:rPr>
              <w:t>中国石化</w:t>
            </w:r>
          </w:p>
        </w:tc>
        <w:tc>
          <w:tcPr>
            <w:tcW w:w="6093" w:type="dxa"/>
            <w:vAlign w:val="center"/>
          </w:tcPr>
          <w:p w14:paraId="5CB91211" w14:textId="2084DB56" w:rsidR="009B0E49" w:rsidRPr="00416DAD" w:rsidRDefault="00A74691" w:rsidP="006A03D5">
            <w:pPr>
              <w:adjustRightInd w:val="0"/>
              <w:snapToGrid w:val="0"/>
              <w:rPr>
                <w:rFonts w:ascii="宋体" w:eastAsia="宋体" w:hAnsi="宋体" w:cs="宋体" w:hint="eastAsia"/>
                <w:bCs/>
                <w:color w:val="000000"/>
                <w:kern w:val="0"/>
                <w:lang w:bidi="ar-AE"/>
              </w:rPr>
            </w:pPr>
            <w:r>
              <w:rPr>
                <w:rFonts w:ascii="宋体" w:eastAsia="宋体" w:hAnsi="宋体" w:cs="宋体" w:hint="eastAsia"/>
                <w:bCs/>
                <w:color w:val="000000"/>
                <w:kern w:val="0"/>
                <w:lang w:bidi="ar-AE"/>
              </w:rPr>
              <w:t>中国石化</w:t>
            </w:r>
            <w:r w:rsidR="009B0E49" w:rsidRPr="00416DAD">
              <w:rPr>
                <w:rFonts w:ascii="宋体" w:eastAsia="宋体" w:hAnsi="宋体" w:cs="宋体" w:hint="eastAsia"/>
                <w:bCs/>
                <w:color w:val="000000"/>
                <w:kern w:val="0"/>
                <w:lang w:bidi="ar-AE"/>
              </w:rPr>
              <w:t>成立于2000年</w:t>
            </w:r>
            <w:r w:rsidR="009B0E49">
              <w:rPr>
                <w:rFonts w:ascii="宋体" w:eastAsia="宋体" w:hAnsi="宋体" w:cs="宋体" w:hint="eastAsia"/>
                <w:bCs/>
                <w:color w:val="000000"/>
                <w:kern w:val="0"/>
                <w:lang w:bidi="ar-AE"/>
              </w:rPr>
              <w:t>，</w:t>
            </w:r>
            <w:r w:rsidR="009B0E49" w:rsidRPr="00416DAD">
              <w:rPr>
                <w:rFonts w:ascii="宋体" w:eastAsia="宋体" w:hAnsi="宋体" w:cs="宋体" w:hint="eastAsia"/>
                <w:bCs/>
                <w:color w:val="000000"/>
                <w:kern w:val="0"/>
                <w:lang w:bidi="ar-AE"/>
              </w:rPr>
              <w:t>主要业务包括石油与天然气勘探</w:t>
            </w:r>
            <w:r w:rsidR="009B0E49">
              <w:rPr>
                <w:rFonts w:ascii="宋体" w:eastAsia="宋体" w:hAnsi="宋体" w:cs="宋体" w:hint="eastAsia"/>
                <w:bCs/>
                <w:color w:val="000000"/>
                <w:kern w:val="0"/>
                <w:lang w:bidi="ar-AE"/>
              </w:rPr>
              <w:t>、</w:t>
            </w:r>
            <w:r w:rsidR="009B0E49" w:rsidRPr="00416DAD">
              <w:rPr>
                <w:rFonts w:ascii="宋体" w:eastAsia="宋体" w:hAnsi="宋体" w:cs="宋体" w:hint="eastAsia"/>
                <w:bCs/>
                <w:color w:val="000000"/>
                <w:kern w:val="0"/>
                <w:lang w:bidi="ar-AE"/>
              </w:rPr>
              <w:t>开采、石油化工等。该公司分别于2000年和2001年在香港和上海上市。最终控制人为</w:t>
            </w:r>
            <w:r w:rsidR="00D70592">
              <w:rPr>
                <w:rFonts w:ascii="宋体" w:eastAsia="宋体" w:hAnsi="宋体" w:cs="宋体" w:hint="eastAsia"/>
                <w:bCs/>
                <w:color w:val="000000"/>
                <w:kern w:val="0"/>
                <w:lang w:eastAsia="zh-CN" w:bidi="ar-AE"/>
              </w:rPr>
              <w:t>中国石油化工集团有限公司，主要</w:t>
            </w:r>
            <w:r w:rsidR="00B87752">
              <w:rPr>
                <w:rFonts w:ascii="宋体" w:eastAsia="宋体" w:hAnsi="宋体" w:cs="宋体" w:hint="eastAsia"/>
                <w:bCs/>
                <w:color w:val="000000"/>
                <w:kern w:val="0"/>
                <w:lang w:eastAsia="zh-CN" w:bidi="ar-AE"/>
              </w:rPr>
              <w:t>业务与中国石化相同</w:t>
            </w:r>
            <w:r w:rsidR="009B0E49" w:rsidRPr="00416DAD">
              <w:rPr>
                <w:rFonts w:ascii="宋体" w:eastAsia="宋体" w:hAnsi="宋体" w:cs="宋体" w:hint="eastAsia"/>
                <w:bCs/>
                <w:color w:val="000000"/>
                <w:kern w:val="0"/>
                <w:lang w:eastAsia="zh-CN" w:bidi="ar-AE"/>
              </w:rPr>
              <w:t>。</w:t>
            </w:r>
          </w:p>
        </w:tc>
      </w:tr>
      <w:tr w:rsidR="009B0E49" w14:paraId="67DBA91E" w14:textId="77777777" w:rsidTr="00AF58AC">
        <w:trPr>
          <w:trHeight w:val="984"/>
        </w:trPr>
        <w:tc>
          <w:tcPr>
            <w:tcW w:w="1702" w:type="dxa"/>
            <w:vMerge/>
            <w:shd w:val="clear" w:color="auto" w:fill="D9D9D9"/>
            <w:vAlign w:val="center"/>
          </w:tcPr>
          <w:p w14:paraId="16543BC6" w14:textId="77777777" w:rsidR="009B0E49" w:rsidRDefault="009B0E49" w:rsidP="00AF58AC">
            <w:pPr>
              <w:pStyle w:val="a8"/>
              <w:adjustRightInd w:val="0"/>
              <w:snapToGrid w:val="0"/>
              <w:spacing w:after="0"/>
              <w:rPr>
                <w:rFonts w:ascii="宋体" w:hAnsi="宋体" w:cs="宋体" w:hint="eastAsia"/>
                <w:bCs/>
                <w:color w:val="000000"/>
                <w:lang w:val="en-US" w:eastAsia="zh-CN"/>
              </w:rPr>
            </w:pPr>
          </w:p>
        </w:tc>
        <w:tc>
          <w:tcPr>
            <w:tcW w:w="1845" w:type="dxa"/>
            <w:vAlign w:val="center"/>
          </w:tcPr>
          <w:p w14:paraId="3885E290" w14:textId="4CB236AF" w:rsidR="009B0E49" w:rsidRPr="00416DAD" w:rsidRDefault="009B0E49" w:rsidP="00AF58AC">
            <w:pPr>
              <w:pStyle w:val="a8"/>
              <w:adjustRightInd w:val="0"/>
              <w:snapToGrid w:val="0"/>
              <w:spacing w:after="0"/>
              <w:rPr>
                <w:rFonts w:ascii="宋体" w:hAnsi="宋体" w:cs="宋体" w:hint="eastAsia"/>
                <w:bCs/>
                <w:color w:val="000000"/>
                <w:lang w:eastAsia="zh-CN"/>
              </w:rPr>
            </w:pPr>
            <w:r w:rsidRPr="00416DAD">
              <w:rPr>
                <w:rFonts w:ascii="宋体" w:hAnsi="宋体" w:cs="宋体" w:hint="eastAsia"/>
                <w:bCs/>
                <w:color w:val="000000"/>
                <w:lang w:val="en-US" w:eastAsia="zh-CN"/>
              </w:rPr>
              <w:t>2.</w:t>
            </w:r>
            <w:r w:rsidRPr="00416DAD">
              <w:rPr>
                <w:rFonts w:ascii="宋体" w:hAnsi="宋体" w:cs="宋体" w:hint="eastAsia"/>
                <w:bCs/>
                <w:color w:val="000000"/>
                <w:lang w:eastAsia="zh-CN"/>
              </w:rPr>
              <w:t xml:space="preserve"> </w:t>
            </w:r>
            <w:r w:rsidR="00A74691">
              <w:rPr>
                <w:rFonts w:ascii="宋体" w:hAnsi="宋体" w:cs="宋体" w:hint="eastAsia"/>
                <w:bCs/>
                <w:color w:val="000000"/>
                <w:lang w:val="en-US" w:eastAsia="zh-CN"/>
              </w:rPr>
              <w:t>汉缆股份</w:t>
            </w:r>
          </w:p>
        </w:tc>
        <w:tc>
          <w:tcPr>
            <w:tcW w:w="6093" w:type="dxa"/>
            <w:vAlign w:val="center"/>
          </w:tcPr>
          <w:p w14:paraId="03517AAB" w14:textId="18779EA7" w:rsidR="009B0E49" w:rsidRPr="00416DAD" w:rsidRDefault="00A74691" w:rsidP="006A03D5">
            <w:pPr>
              <w:pStyle w:val="a8"/>
              <w:adjustRightInd w:val="0"/>
              <w:snapToGrid w:val="0"/>
              <w:rPr>
                <w:rFonts w:ascii="宋体" w:hAnsi="宋体" w:cs="宋体" w:hint="eastAsia"/>
                <w:bCs/>
                <w:color w:val="000000"/>
                <w:lang w:val="en-US" w:eastAsia="zh-CN"/>
              </w:rPr>
            </w:pPr>
            <w:r>
              <w:rPr>
                <w:rFonts w:ascii="宋体" w:hAnsi="宋体" w:cs="宋体" w:hint="eastAsia"/>
                <w:bCs/>
                <w:color w:val="000000"/>
                <w:lang w:val="en-US" w:eastAsia="zh-CN"/>
              </w:rPr>
              <w:t>汉缆股份</w:t>
            </w:r>
            <w:r w:rsidR="009B0E49" w:rsidRPr="00416DAD">
              <w:rPr>
                <w:rFonts w:ascii="宋体" w:hAnsi="宋体" w:cs="宋体" w:hint="eastAsia"/>
                <w:bCs/>
                <w:color w:val="000000"/>
                <w:lang w:val="en-US" w:eastAsia="zh-CN"/>
              </w:rPr>
              <w:t>成立于1989年，主要业务为电缆及附件系统等。该公司2010年在深交所上市。该公司的最终控制人是自然人</w:t>
            </w:r>
            <w:r w:rsidR="00FD51CA">
              <w:rPr>
                <w:rFonts w:ascii="宋体" w:hAnsi="宋体" w:cs="宋体" w:hint="eastAsia"/>
                <w:bCs/>
                <w:color w:val="000000"/>
                <w:lang w:val="en-US" w:eastAsia="zh-CN"/>
              </w:rPr>
              <w:t>，</w:t>
            </w:r>
            <w:r w:rsidR="00AE2AED" w:rsidRPr="00535702">
              <w:rPr>
                <w:rFonts w:ascii="宋体" w:hAnsi="宋体" w:cs="宋体" w:hint="eastAsia"/>
                <w:bCs/>
                <w:color w:val="000000"/>
                <w:lang w:val="en-US" w:eastAsia="zh-CN"/>
              </w:rPr>
              <w:t>通过青岛汉河远大投资有限公司</w:t>
            </w:r>
            <w:r w:rsidR="00FC6C18">
              <w:rPr>
                <w:rFonts w:ascii="宋体" w:hAnsi="宋体" w:cs="宋体" w:hint="eastAsia"/>
                <w:bCs/>
                <w:color w:val="000000"/>
                <w:lang w:val="en-US" w:eastAsia="zh-CN"/>
              </w:rPr>
              <w:t>主要</w:t>
            </w:r>
            <w:r w:rsidR="00FD18DF">
              <w:rPr>
                <w:rFonts w:ascii="宋体" w:hAnsi="宋体" w:cs="宋体" w:hint="eastAsia"/>
                <w:bCs/>
                <w:color w:val="000000"/>
                <w:lang w:val="en-US" w:eastAsia="zh-CN"/>
              </w:rPr>
              <w:t>对</w:t>
            </w:r>
            <w:r w:rsidR="00F327B8">
              <w:rPr>
                <w:rFonts w:ascii="宋体" w:hAnsi="宋体" w:cs="宋体" w:hint="eastAsia"/>
                <w:bCs/>
                <w:color w:val="000000"/>
                <w:lang w:val="en-US" w:eastAsia="zh-CN"/>
              </w:rPr>
              <w:t>能源类</w:t>
            </w:r>
            <w:r w:rsidR="00FC6C18">
              <w:rPr>
                <w:rFonts w:ascii="宋体" w:hAnsi="宋体" w:cs="宋体" w:hint="eastAsia"/>
                <w:bCs/>
                <w:color w:val="000000"/>
                <w:lang w:val="en-US" w:eastAsia="zh-CN"/>
              </w:rPr>
              <w:t>的</w:t>
            </w:r>
            <w:r w:rsidR="00FD18DF">
              <w:rPr>
                <w:rFonts w:ascii="宋体" w:hAnsi="宋体" w:cs="宋体" w:hint="eastAsia"/>
                <w:bCs/>
                <w:color w:val="000000"/>
                <w:lang w:val="en-US" w:eastAsia="zh-CN"/>
              </w:rPr>
              <w:t>企业进行</w:t>
            </w:r>
            <w:r w:rsidR="00B55E71">
              <w:rPr>
                <w:rFonts w:ascii="宋体" w:hAnsi="宋体" w:cs="宋体" w:hint="eastAsia"/>
                <w:bCs/>
                <w:color w:val="000000"/>
                <w:lang w:val="en-US" w:eastAsia="zh-CN"/>
              </w:rPr>
              <w:t>股权</w:t>
            </w:r>
            <w:r w:rsidR="00A47DB9" w:rsidRPr="00535702">
              <w:rPr>
                <w:rFonts w:ascii="宋体" w:hAnsi="宋体" w:cs="宋体" w:hint="eastAsia"/>
                <w:bCs/>
                <w:color w:val="000000"/>
                <w:lang w:val="en-US" w:eastAsia="zh-CN"/>
              </w:rPr>
              <w:t>投资，</w:t>
            </w:r>
            <w:r w:rsidR="002046A4" w:rsidRPr="00535702">
              <w:rPr>
                <w:rFonts w:ascii="宋体" w:hAnsi="宋体" w:cs="宋体" w:hint="eastAsia"/>
                <w:bCs/>
                <w:color w:val="000000"/>
                <w:lang w:val="en-US" w:eastAsia="zh-CN"/>
              </w:rPr>
              <w:t>间接控制</w:t>
            </w:r>
            <w:r>
              <w:rPr>
                <w:rFonts w:ascii="宋体" w:hAnsi="宋体" w:cs="宋体" w:hint="eastAsia"/>
                <w:bCs/>
                <w:color w:val="000000"/>
                <w:lang w:val="en-US" w:eastAsia="zh-CN"/>
              </w:rPr>
              <w:t>汉缆股份</w:t>
            </w:r>
            <w:r w:rsidR="00AE2AED" w:rsidRPr="00416DAD">
              <w:rPr>
                <w:rFonts w:ascii="宋体" w:hAnsi="宋体" w:cs="宋体" w:hint="eastAsia"/>
                <w:bCs/>
                <w:color w:val="000000"/>
                <w:lang w:val="en-US" w:eastAsia="zh-CN"/>
              </w:rPr>
              <w:t>。</w:t>
            </w:r>
          </w:p>
        </w:tc>
      </w:tr>
      <w:tr w:rsidR="007D2D27" w14:paraId="15B2CCFE" w14:textId="77777777" w:rsidTr="00AF58AC">
        <w:trPr>
          <w:trHeight w:val="279"/>
        </w:trPr>
        <w:tc>
          <w:tcPr>
            <w:tcW w:w="1702" w:type="dxa"/>
            <w:vMerge w:val="restart"/>
            <w:shd w:val="clear" w:color="auto" w:fill="D9D9D9"/>
            <w:vAlign w:val="center"/>
          </w:tcPr>
          <w:p w14:paraId="65DF8064" w14:textId="77777777" w:rsidR="007D2D27" w:rsidRDefault="007D2D27" w:rsidP="00AF58AC">
            <w:pPr>
              <w:pStyle w:val="a8"/>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简易案件理由（可以单选，也可以多选）</w:t>
            </w:r>
          </w:p>
        </w:tc>
        <w:tc>
          <w:tcPr>
            <w:tcW w:w="7938" w:type="dxa"/>
            <w:gridSpan w:val="2"/>
            <w:vAlign w:val="center"/>
          </w:tcPr>
          <w:p w14:paraId="4A4D61EE"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A8"/>
            </w:r>
            <w:r w:rsidRPr="00416DAD">
              <w:rPr>
                <w:rFonts w:ascii="宋体" w:hAnsi="宋体" w:cs="宋体" w:hint="eastAsia"/>
                <w:bCs/>
                <w:color w:val="000000"/>
                <w:lang w:eastAsia="zh-CN"/>
              </w:rPr>
              <w:t xml:space="preserve"> 1</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在同一相关市场，参与集中的经营者所占的市场份额之和小于15%。</w:t>
            </w:r>
          </w:p>
        </w:tc>
      </w:tr>
      <w:tr w:rsidR="007D2D27" w14:paraId="5AA709BC" w14:textId="77777777" w:rsidTr="00AF58AC">
        <w:trPr>
          <w:trHeight w:val="330"/>
        </w:trPr>
        <w:tc>
          <w:tcPr>
            <w:tcW w:w="1702" w:type="dxa"/>
            <w:vMerge/>
            <w:shd w:val="clear" w:color="auto" w:fill="D9D9D9"/>
            <w:vAlign w:val="center"/>
          </w:tcPr>
          <w:p w14:paraId="076EE479" w14:textId="77777777" w:rsidR="007D2D27" w:rsidRDefault="007D2D27" w:rsidP="00AF58AC">
            <w:pPr>
              <w:pStyle w:val="a8"/>
              <w:adjustRightInd w:val="0"/>
              <w:snapToGrid w:val="0"/>
              <w:spacing w:after="0"/>
              <w:rPr>
                <w:rFonts w:ascii="宋体" w:hAnsi="宋体" w:cs="宋体" w:hint="eastAsia"/>
                <w:bCs/>
                <w:color w:val="000000"/>
                <w:lang w:val="en-US" w:eastAsia="zh-CN"/>
              </w:rPr>
            </w:pPr>
          </w:p>
        </w:tc>
        <w:tc>
          <w:tcPr>
            <w:tcW w:w="7938" w:type="dxa"/>
            <w:gridSpan w:val="2"/>
            <w:vAlign w:val="center"/>
          </w:tcPr>
          <w:p w14:paraId="443FB246"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FE"/>
            </w:r>
            <w:r w:rsidRPr="00416DAD">
              <w:rPr>
                <w:rFonts w:ascii="宋体" w:hAnsi="宋体" w:cs="宋体" w:hint="eastAsia"/>
                <w:bCs/>
                <w:color w:val="000000"/>
                <w:lang w:eastAsia="zh-CN"/>
              </w:rPr>
              <w:t xml:space="preserve"> 2</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在上下游市场，参与集中的经营者所占的市场份额均小于25%。</w:t>
            </w:r>
          </w:p>
        </w:tc>
      </w:tr>
      <w:tr w:rsidR="007D2D27" w14:paraId="50FC90DC" w14:textId="77777777" w:rsidTr="00AF58AC">
        <w:trPr>
          <w:trHeight w:val="285"/>
        </w:trPr>
        <w:tc>
          <w:tcPr>
            <w:tcW w:w="1702" w:type="dxa"/>
            <w:vMerge/>
            <w:shd w:val="clear" w:color="auto" w:fill="D9D9D9"/>
            <w:vAlign w:val="center"/>
          </w:tcPr>
          <w:p w14:paraId="552D5720" w14:textId="77777777" w:rsidR="007D2D27" w:rsidRDefault="007D2D27" w:rsidP="00AF58AC">
            <w:pPr>
              <w:pStyle w:val="a8"/>
              <w:adjustRightInd w:val="0"/>
              <w:snapToGrid w:val="0"/>
              <w:spacing w:after="0"/>
              <w:rPr>
                <w:rFonts w:ascii="宋体" w:hAnsi="宋体" w:cs="宋体" w:hint="eastAsia"/>
                <w:bCs/>
                <w:color w:val="000000"/>
                <w:lang w:val="en-US" w:eastAsia="zh-CN"/>
              </w:rPr>
            </w:pPr>
          </w:p>
        </w:tc>
        <w:tc>
          <w:tcPr>
            <w:tcW w:w="7938" w:type="dxa"/>
            <w:gridSpan w:val="2"/>
            <w:vAlign w:val="center"/>
          </w:tcPr>
          <w:p w14:paraId="47743AB2"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A8"/>
            </w:r>
            <w:r w:rsidRPr="00416DAD">
              <w:rPr>
                <w:rFonts w:ascii="宋体" w:hAnsi="宋体" w:cs="宋体" w:hint="eastAsia"/>
                <w:bCs/>
                <w:color w:val="000000"/>
                <w:lang w:eastAsia="zh-CN"/>
              </w:rPr>
              <w:t xml:space="preserve"> 3</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不在同一相关市场也不存在上下游关系的参与集中的经营者，在与交易有关的每个市场所占的市场份额均小于25%。</w:t>
            </w:r>
          </w:p>
        </w:tc>
      </w:tr>
      <w:tr w:rsidR="007D2D27" w14:paraId="302C0970" w14:textId="77777777" w:rsidTr="00AF58AC">
        <w:trPr>
          <w:trHeight w:val="870"/>
        </w:trPr>
        <w:tc>
          <w:tcPr>
            <w:tcW w:w="1702" w:type="dxa"/>
            <w:vMerge/>
            <w:shd w:val="clear" w:color="auto" w:fill="D9D9D9"/>
            <w:vAlign w:val="center"/>
          </w:tcPr>
          <w:p w14:paraId="044E2BBB" w14:textId="77777777" w:rsidR="007D2D27" w:rsidRDefault="007D2D27" w:rsidP="00AF58AC">
            <w:pPr>
              <w:pStyle w:val="a8"/>
              <w:adjustRightInd w:val="0"/>
              <w:snapToGrid w:val="0"/>
              <w:spacing w:after="0"/>
              <w:rPr>
                <w:rFonts w:ascii="宋体" w:hAnsi="宋体" w:cs="宋体" w:hint="eastAsia"/>
                <w:bCs/>
                <w:color w:val="000000"/>
                <w:lang w:val="en-US" w:eastAsia="zh-CN"/>
              </w:rPr>
            </w:pPr>
          </w:p>
        </w:tc>
        <w:tc>
          <w:tcPr>
            <w:tcW w:w="7938" w:type="dxa"/>
            <w:gridSpan w:val="2"/>
            <w:vAlign w:val="center"/>
          </w:tcPr>
          <w:p w14:paraId="45F05650"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A8"/>
            </w:r>
            <w:r w:rsidRPr="00416DAD">
              <w:rPr>
                <w:rFonts w:ascii="宋体" w:hAnsi="宋体" w:cs="宋体" w:hint="eastAsia"/>
                <w:bCs/>
                <w:color w:val="000000"/>
                <w:lang w:eastAsia="zh-CN"/>
              </w:rPr>
              <w:t xml:space="preserve"> 4</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参与集中的经营者在中国境外设立合营企业，合营企业不在中国境内从事经济活动。</w:t>
            </w:r>
          </w:p>
        </w:tc>
      </w:tr>
      <w:tr w:rsidR="007D2D27" w14:paraId="4D272D17" w14:textId="77777777" w:rsidTr="00AF58AC">
        <w:trPr>
          <w:trHeight w:val="264"/>
        </w:trPr>
        <w:tc>
          <w:tcPr>
            <w:tcW w:w="1702" w:type="dxa"/>
            <w:vMerge/>
            <w:shd w:val="clear" w:color="auto" w:fill="D9D9D9"/>
            <w:vAlign w:val="center"/>
          </w:tcPr>
          <w:p w14:paraId="2472E761" w14:textId="77777777" w:rsidR="007D2D27" w:rsidRDefault="007D2D27" w:rsidP="00AF58AC">
            <w:pPr>
              <w:pStyle w:val="a8"/>
              <w:adjustRightInd w:val="0"/>
              <w:snapToGrid w:val="0"/>
              <w:spacing w:after="0"/>
              <w:rPr>
                <w:rFonts w:ascii="宋体" w:hAnsi="宋体" w:cs="宋体" w:hint="eastAsia"/>
                <w:bCs/>
                <w:color w:val="000000"/>
                <w:lang w:val="en-US" w:eastAsia="zh-CN"/>
              </w:rPr>
            </w:pPr>
          </w:p>
        </w:tc>
        <w:tc>
          <w:tcPr>
            <w:tcW w:w="7938" w:type="dxa"/>
            <w:gridSpan w:val="2"/>
            <w:vAlign w:val="center"/>
          </w:tcPr>
          <w:p w14:paraId="672337F9"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A8"/>
            </w:r>
            <w:r w:rsidRPr="00416DAD">
              <w:rPr>
                <w:rFonts w:ascii="宋体" w:hAnsi="宋体" w:cs="宋体" w:hint="eastAsia"/>
                <w:bCs/>
                <w:color w:val="000000"/>
                <w:lang w:eastAsia="zh-CN"/>
              </w:rPr>
              <w:t xml:space="preserve"> 5</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参与集中的经营者收购境外企业股权或资产的，该境外企业不在中国境内从事经济活动。</w:t>
            </w:r>
          </w:p>
        </w:tc>
      </w:tr>
      <w:tr w:rsidR="007D2D27" w14:paraId="11B8EB40" w14:textId="77777777" w:rsidTr="00AF58AC">
        <w:trPr>
          <w:trHeight w:val="345"/>
        </w:trPr>
        <w:tc>
          <w:tcPr>
            <w:tcW w:w="1702" w:type="dxa"/>
            <w:vMerge/>
            <w:shd w:val="clear" w:color="auto" w:fill="D9D9D9"/>
            <w:vAlign w:val="center"/>
          </w:tcPr>
          <w:p w14:paraId="72F998D4" w14:textId="77777777" w:rsidR="007D2D27" w:rsidRDefault="007D2D27" w:rsidP="00AF58AC">
            <w:pPr>
              <w:pStyle w:val="a8"/>
              <w:adjustRightInd w:val="0"/>
              <w:snapToGrid w:val="0"/>
              <w:spacing w:after="0"/>
              <w:rPr>
                <w:rFonts w:ascii="宋体" w:hAnsi="宋体" w:cs="宋体" w:hint="eastAsia"/>
                <w:bCs/>
                <w:color w:val="000000"/>
                <w:lang w:val="en-US" w:eastAsia="zh-CN"/>
              </w:rPr>
            </w:pPr>
          </w:p>
        </w:tc>
        <w:tc>
          <w:tcPr>
            <w:tcW w:w="7938" w:type="dxa"/>
            <w:gridSpan w:val="2"/>
            <w:vAlign w:val="center"/>
          </w:tcPr>
          <w:p w14:paraId="6C68F62C"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eastAsia="zh-CN"/>
              </w:rPr>
              <w:sym w:font="Wingdings" w:char="00A8"/>
            </w:r>
            <w:r w:rsidRPr="00416DAD">
              <w:rPr>
                <w:rFonts w:ascii="宋体" w:hAnsi="宋体" w:cs="宋体" w:hint="eastAsia"/>
                <w:bCs/>
                <w:color w:val="000000"/>
                <w:lang w:eastAsia="zh-CN"/>
              </w:rPr>
              <w:t xml:space="preserve"> 6</w:t>
            </w:r>
            <w:r w:rsidRPr="00416DAD">
              <w:rPr>
                <w:rFonts w:ascii="宋体" w:hAnsi="宋体" w:cs="宋体" w:hint="eastAsia"/>
                <w:bCs/>
                <w:color w:val="000000"/>
                <w:lang w:val="en-US" w:eastAsia="zh-CN"/>
              </w:rPr>
              <w:t>.</w:t>
            </w:r>
            <w:r w:rsidRPr="00416DAD">
              <w:rPr>
                <w:rFonts w:ascii="宋体" w:hAnsi="宋体" w:cs="宋体" w:hint="eastAsia"/>
                <w:bCs/>
                <w:color w:val="000000"/>
                <w:lang w:eastAsia="zh-CN"/>
              </w:rPr>
              <w:t>由两个以上的经营者共同控制的合营企业，通过集中被其中一个或一个以上经营者控制。</w:t>
            </w:r>
          </w:p>
        </w:tc>
      </w:tr>
      <w:tr w:rsidR="007D2D27" w14:paraId="66894824" w14:textId="77777777" w:rsidTr="00AF58AC">
        <w:trPr>
          <w:trHeight w:val="841"/>
        </w:trPr>
        <w:tc>
          <w:tcPr>
            <w:tcW w:w="1702" w:type="dxa"/>
            <w:shd w:val="clear" w:color="auto" w:fill="D9D9D9"/>
            <w:vAlign w:val="center"/>
          </w:tcPr>
          <w:p w14:paraId="7E25B410" w14:textId="77777777" w:rsidR="007D2D27" w:rsidRDefault="007D2D27" w:rsidP="00AF58AC">
            <w:pPr>
              <w:pStyle w:val="a8"/>
              <w:adjustRightInd w:val="0"/>
              <w:snapToGrid w:val="0"/>
              <w:spacing w:after="0"/>
              <w:rPr>
                <w:rFonts w:ascii="宋体" w:hAnsi="宋体" w:cs="宋体" w:hint="eastAsia"/>
                <w:bCs/>
                <w:color w:val="000000"/>
                <w:lang w:val="en-US" w:eastAsia="zh-CN"/>
              </w:rPr>
            </w:pPr>
            <w:r>
              <w:rPr>
                <w:rFonts w:ascii="宋体" w:hAnsi="宋体" w:cs="宋体" w:hint="eastAsia"/>
                <w:bCs/>
                <w:color w:val="000000"/>
                <w:lang w:val="en-US" w:eastAsia="zh-CN"/>
              </w:rPr>
              <w:t>备注</w:t>
            </w:r>
          </w:p>
        </w:tc>
        <w:tc>
          <w:tcPr>
            <w:tcW w:w="7938" w:type="dxa"/>
            <w:gridSpan w:val="2"/>
            <w:vAlign w:val="center"/>
          </w:tcPr>
          <w:p w14:paraId="0779C466" w14:textId="77777777"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
                <w:color w:val="000000"/>
                <w:lang w:val="en-US" w:eastAsia="zh-CN"/>
              </w:rPr>
              <w:t>纵向关联</w:t>
            </w:r>
            <w:r w:rsidRPr="00416DAD">
              <w:rPr>
                <w:rFonts w:ascii="宋体" w:hAnsi="宋体" w:cs="宋体" w:hint="eastAsia"/>
                <w:bCs/>
                <w:color w:val="000000"/>
                <w:lang w:val="en-US" w:eastAsia="zh-CN"/>
              </w:rPr>
              <w:t>：</w:t>
            </w:r>
          </w:p>
          <w:p w14:paraId="657036D3" w14:textId="4DD32CED"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val="en-US" w:eastAsia="zh-CN"/>
              </w:rPr>
              <w:t>上游：2023年全球低密度聚乙烯市场</w:t>
            </w:r>
          </w:p>
          <w:p w14:paraId="1CF41838" w14:textId="1E02DC8C" w:rsidR="007D2D27" w:rsidRPr="00041898" w:rsidRDefault="00091AC2" w:rsidP="00AF58AC">
            <w:pPr>
              <w:widowControl/>
              <w:adjustRightInd w:val="0"/>
              <w:snapToGrid w:val="0"/>
              <w:spacing w:after="240" w:line="340" w:lineRule="exact"/>
              <w:rPr>
                <w:rFonts w:ascii="宋体" w:eastAsia="宋体" w:hAnsi="宋体" w:cs="宋体" w:hint="eastAsia"/>
                <w:bCs/>
                <w:color w:val="000000"/>
                <w:kern w:val="0"/>
                <w:szCs w:val="24"/>
                <w:lang w:eastAsia="zh-CN" w:bidi="ar-AE"/>
              </w:rPr>
            </w:pPr>
            <w:r>
              <w:rPr>
                <w:rFonts w:ascii="宋体" w:eastAsia="宋体" w:hAnsi="宋体" w:cs="宋体" w:hint="eastAsia"/>
                <w:bCs/>
                <w:color w:val="000000"/>
                <w:kern w:val="0"/>
                <w:lang w:bidi="ar-AE"/>
              </w:rPr>
              <w:t>中国石化</w:t>
            </w:r>
            <w:r w:rsidR="007D2D27" w:rsidRPr="00416DAD">
              <w:rPr>
                <w:rFonts w:ascii="宋体" w:eastAsia="宋体" w:hAnsi="宋体" w:cs="宋体" w:hint="eastAsia"/>
                <w:bCs/>
                <w:color w:val="000000"/>
                <w:kern w:val="0"/>
                <w:lang w:bidi="ar-AE"/>
              </w:rPr>
              <w:t>：</w:t>
            </w:r>
            <w:r w:rsidR="00030BD3" w:rsidRPr="00041898">
              <w:rPr>
                <w:rFonts w:ascii="宋体" w:eastAsia="宋体" w:hAnsi="宋体" w:cs="宋体" w:hint="eastAsia"/>
                <w:bCs/>
                <w:color w:val="000000"/>
                <w:kern w:val="0"/>
                <w:szCs w:val="24"/>
                <w:lang w:eastAsia="zh-CN" w:bidi="ar-AE"/>
              </w:rPr>
              <w:t>5-10</w:t>
            </w:r>
            <w:r w:rsidR="007D2D27" w:rsidRPr="00041898">
              <w:rPr>
                <w:rFonts w:ascii="宋体" w:eastAsia="宋体" w:hAnsi="宋体" w:cs="宋体" w:hint="eastAsia"/>
                <w:bCs/>
                <w:color w:val="000000"/>
                <w:kern w:val="0"/>
                <w:szCs w:val="24"/>
                <w:lang w:eastAsia="zh-CN" w:bidi="ar-AE"/>
              </w:rPr>
              <w:t>%</w:t>
            </w:r>
          </w:p>
          <w:p w14:paraId="5B51CE78" w14:textId="396F5538" w:rsidR="007D2D27" w:rsidRPr="00416DAD" w:rsidRDefault="007D2D27" w:rsidP="00AF58AC">
            <w:pPr>
              <w:pStyle w:val="a8"/>
              <w:adjustRightInd w:val="0"/>
              <w:snapToGrid w:val="0"/>
              <w:spacing w:after="0"/>
              <w:rPr>
                <w:rFonts w:ascii="宋体" w:hAnsi="宋体" w:cs="宋体" w:hint="eastAsia"/>
                <w:bCs/>
                <w:color w:val="000000"/>
                <w:lang w:val="en-US" w:eastAsia="zh-CN"/>
              </w:rPr>
            </w:pPr>
            <w:r w:rsidRPr="00416DAD">
              <w:rPr>
                <w:rFonts w:ascii="宋体" w:hAnsi="宋体" w:cs="宋体" w:hint="eastAsia"/>
                <w:bCs/>
                <w:color w:val="000000"/>
                <w:lang w:val="en-US" w:eastAsia="zh-CN"/>
              </w:rPr>
              <w:t>中游：2023年全球高压电缆料市场</w:t>
            </w:r>
          </w:p>
          <w:p w14:paraId="563950B9" w14:textId="7517180C" w:rsidR="007D2D27" w:rsidRDefault="00091AC2" w:rsidP="00AF58AC">
            <w:pPr>
              <w:pStyle w:val="a8"/>
              <w:adjustRightInd w:val="0"/>
              <w:snapToGrid w:val="0"/>
              <w:spacing w:after="0"/>
              <w:rPr>
                <w:rFonts w:ascii="宋体" w:hAnsi="宋体" w:cs="宋体" w:hint="eastAsia"/>
                <w:bCs/>
                <w:color w:val="000000"/>
                <w:lang w:eastAsia="zh-CN"/>
              </w:rPr>
            </w:pPr>
            <w:r>
              <w:rPr>
                <w:rFonts w:ascii="宋体" w:hAnsi="宋体" w:cs="宋体" w:hint="eastAsia"/>
                <w:bCs/>
                <w:color w:val="000000"/>
                <w:lang w:val="en-US" w:eastAsia="zh-CN"/>
              </w:rPr>
              <w:t>汉缆股份</w:t>
            </w:r>
            <w:r w:rsidR="007D2D27" w:rsidRPr="00416DAD">
              <w:rPr>
                <w:rFonts w:ascii="宋体" w:hAnsi="宋体" w:cs="宋体" w:hint="eastAsia"/>
                <w:bCs/>
                <w:color w:val="000000"/>
                <w:lang w:val="en-US" w:eastAsia="zh-CN"/>
              </w:rPr>
              <w:t>：</w:t>
            </w:r>
            <w:r w:rsidR="007D2D27" w:rsidRPr="00416DAD">
              <w:rPr>
                <w:rFonts w:ascii="宋体" w:hAnsi="宋体" w:cs="宋体" w:hint="eastAsia"/>
                <w:bCs/>
                <w:color w:val="000000"/>
                <w:lang w:eastAsia="zh-CN"/>
              </w:rPr>
              <w:t>0-5%</w:t>
            </w:r>
          </w:p>
          <w:p w14:paraId="6F1AC0FD" w14:textId="77777777" w:rsidR="00535702" w:rsidRPr="00535702" w:rsidRDefault="00535702" w:rsidP="00AF58AC">
            <w:pPr>
              <w:pStyle w:val="a8"/>
              <w:adjustRightInd w:val="0"/>
              <w:snapToGrid w:val="0"/>
              <w:spacing w:after="0"/>
              <w:rPr>
                <w:rFonts w:ascii="宋体" w:hAnsi="宋体" w:cs="宋体" w:hint="eastAsia"/>
                <w:bCs/>
                <w:color w:val="000000"/>
                <w:lang w:eastAsia="zh-CN"/>
              </w:rPr>
            </w:pPr>
          </w:p>
          <w:p w14:paraId="4C3F272E" w14:textId="77777777" w:rsidR="00091AC2" w:rsidRDefault="007D2D27" w:rsidP="00AF58AC">
            <w:pPr>
              <w:pStyle w:val="a8"/>
              <w:adjustRightInd w:val="0"/>
              <w:snapToGrid w:val="0"/>
              <w:spacing w:after="0"/>
              <w:rPr>
                <w:rFonts w:ascii="宋体" w:hAnsi="宋体" w:cs="宋体"/>
                <w:bCs/>
                <w:color w:val="000000"/>
                <w:lang w:val="en-US" w:eastAsia="zh-CN"/>
              </w:rPr>
            </w:pPr>
            <w:r w:rsidRPr="00416DAD">
              <w:rPr>
                <w:rFonts w:ascii="宋体" w:hAnsi="宋体" w:cs="宋体" w:hint="eastAsia"/>
                <w:bCs/>
                <w:color w:val="000000"/>
                <w:lang w:val="en-US" w:eastAsia="zh-CN"/>
              </w:rPr>
              <w:t>下游：2023年</w:t>
            </w:r>
            <w:r w:rsidR="00A95662">
              <w:rPr>
                <w:rFonts w:ascii="宋体" w:hAnsi="宋体" w:cs="宋体" w:hint="eastAsia"/>
                <w:bCs/>
                <w:color w:val="000000"/>
                <w:lang w:val="en-US" w:eastAsia="zh-CN"/>
              </w:rPr>
              <w:t>中国境内</w:t>
            </w:r>
            <w:r w:rsidRPr="00416DAD">
              <w:rPr>
                <w:rFonts w:ascii="宋体" w:hAnsi="宋体" w:cs="宋体" w:hint="eastAsia"/>
                <w:bCs/>
                <w:color w:val="000000"/>
                <w:lang w:val="en-US" w:eastAsia="zh-CN"/>
              </w:rPr>
              <w:t>高压电缆市场</w:t>
            </w:r>
          </w:p>
          <w:p w14:paraId="34B0325F" w14:textId="179202CB" w:rsidR="007D2D27" w:rsidRPr="00416DAD" w:rsidRDefault="00091AC2" w:rsidP="00AF58AC">
            <w:pPr>
              <w:pStyle w:val="a8"/>
              <w:adjustRightInd w:val="0"/>
              <w:snapToGrid w:val="0"/>
              <w:spacing w:after="0"/>
              <w:rPr>
                <w:rFonts w:ascii="宋体" w:hAnsi="宋体" w:cs="宋体" w:hint="eastAsia"/>
                <w:bCs/>
                <w:color w:val="000000"/>
                <w:lang w:val="en-US" w:eastAsia="zh-CN"/>
              </w:rPr>
            </w:pPr>
            <w:r>
              <w:rPr>
                <w:rFonts w:ascii="宋体" w:hAnsi="宋体" w:cs="宋体" w:hint="eastAsia"/>
                <w:bCs/>
                <w:color w:val="000000"/>
                <w:lang w:val="en-US" w:eastAsia="zh-CN"/>
              </w:rPr>
              <w:t>汉缆股份</w:t>
            </w:r>
            <w:r w:rsidR="007D2D27" w:rsidRPr="00416DAD">
              <w:rPr>
                <w:rFonts w:ascii="宋体" w:hAnsi="宋体" w:cs="宋体" w:hint="eastAsia"/>
                <w:bCs/>
                <w:color w:val="000000"/>
                <w:lang w:val="en-US" w:eastAsia="zh-CN"/>
              </w:rPr>
              <w:t>:</w:t>
            </w:r>
            <w:r w:rsidR="00A95662" w:rsidRPr="00416DAD">
              <w:rPr>
                <w:rFonts w:ascii="宋体" w:hAnsi="宋体" w:cs="宋体" w:hint="eastAsia"/>
                <w:bCs/>
                <w:color w:val="000000"/>
                <w:lang w:eastAsia="zh-CN"/>
              </w:rPr>
              <w:t xml:space="preserve"> </w:t>
            </w:r>
            <w:r w:rsidR="007D2D27" w:rsidRPr="00416DAD">
              <w:rPr>
                <w:rFonts w:ascii="宋体" w:hAnsi="宋体" w:cs="宋体" w:hint="eastAsia"/>
                <w:bCs/>
                <w:color w:val="000000"/>
                <w:lang w:eastAsia="zh-CN"/>
              </w:rPr>
              <w:t>5</w:t>
            </w:r>
            <w:r w:rsidR="00A95662">
              <w:rPr>
                <w:rFonts w:ascii="宋体" w:hAnsi="宋体" w:cs="宋体" w:hint="eastAsia"/>
                <w:bCs/>
                <w:color w:val="000000"/>
                <w:lang w:eastAsia="zh-CN"/>
              </w:rPr>
              <w:t>-10%</w:t>
            </w:r>
          </w:p>
        </w:tc>
      </w:tr>
    </w:tbl>
    <w:p w14:paraId="5E317764" w14:textId="77777777" w:rsidR="00532ED5" w:rsidRPr="00170888" w:rsidRDefault="00532ED5">
      <w:pPr>
        <w:rPr>
          <w:rFonts w:eastAsiaTheme="minorEastAsia"/>
          <w:lang w:eastAsia="zh-CN"/>
        </w:rPr>
      </w:pPr>
    </w:p>
    <w:sectPr w:rsidR="00532ED5" w:rsidRPr="00170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707B" w14:textId="77777777" w:rsidR="005D68FD" w:rsidRDefault="005D68FD" w:rsidP="007D2D27">
      <w:r>
        <w:separator/>
      </w:r>
    </w:p>
  </w:endnote>
  <w:endnote w:type="continuationSeparator" w:id="0">
    <w:p w14:paraId="4079AD5F" w14:textId="77777777" w:rsidR="005D68FD" w:rsidRDefault="005D68FD" w:rsidP="007D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1ADB" w14:textId="77777777" w:rsidR="005D68FD" w:rsidRDefault="005D68FD" w:rsidP="007D2D27">
      <w:r>
        <w:separator/>
      </w:r>
    </w:p>
  </w:footnote>
  <w:footnote w:type="continuationSeparator" w:id="0">
    <w:p w14:paraId="5E1B7DA7" w14:textId="77777777" w:rsidR="005D68FD" w:rsidRDefault="005D68FD" w:rsidP="007D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5CC6"/>
    <w:rsid w:val="00021C7B"/>
    <w:rsid w:val="00023F48"/>
    <w:rsid w:val="00030BD3"/>
    <w:rsid w:val="00041898"/>
    <w:rsid w:val="000564B3"/>
    <w:rsid w:val="0008202E"/>
    <w:rsid w:val="00091AC2"/>
    <w:rsid w:val="000961DE"/>
    <w:rsid w:val="000E24DE"/>
    <w:rsid w:val="00110B74"/>
    <w:rsid w:val="00124A4D"/>
    <w:rsid w:val="00170888"/>
    <w:rsid w:val="001942C6"/>
    <w:rsid w:val="001E2E0C"/>
    <w:rsid w:val="002046A4"/>
    <w:rsid w:val="00224166"/>
    <w:rsid w:val="002463F4"/>
    <w:rsid w:val="002A7C4E"/>
    <w:rsid w:val="002F047D"/>
    <w:rsid w:val="00325F9B"/>
    <w:rsid w:val="00334A32"/>
    <w:rsid w:val="00341226"/>
    <w:rsid w:val="00353E39"/>
    <w:rsid w:val="0036107D"/>
    <w:rsid w:val="003633DF"/>
    <w:rsid w:val="003825A2"/>
    <w:rsid w:val="00382B33"/>
    <w:rsid w:val="00390C4F"/>
    <w:rsid w:val="003D1E2B"/>
    <w:rsid w:val="004C5DA8"/>
    <w:rsid w:val="004D54C2"/>
    <w:rsid w:val="00532ED5"/>
    <w:rsid w:val="00535702"/>
    <w:rsid w:val="00544BF7"/>
    <w:rsid w:val="0055158A"/>
    <w:rsid w:val="00560748"/>
    <w:rsid w:val="00571828"/>
    <w:rsid w:val="005815E6"/>
    <w:rsid w:val="00596AB2"/>
    <w:rsid w:val="005A5BE7"/>
    <w:rsid w:val="005B4E1E"/>
    <w:rsid w:val="005D0890"/>
    <w:rsid w:val="005D68FD"/>
    <w:rsid w:val="005E591B"/>
    <w:rsid w:val="005F4611"/>
    <w:rsid w:val="005F5BB8"/>
    <w:rsid w:val="00660F54"/>
    <w:rsid w:val="006650EC"/>
    <w:rsid w:val="006A03D5"/>
    <w:rsid w:val="006B34FD"/>
    <w:rsid w:val="006B4A44"/>
    <w:rsid w:val="00734645"/>
    <w:rsid w:val="007D0E77"/>
    <w:rsid w:val="007D2D27"/>
    <w:rsid w:val="007F5051"/>
    <w:rsid w:val="008522EA"/>
    <w:rsid w:val="00874D85"/>
    <w:rsid w:val="00884115"/>
    <w:rsid w:val="008C694C"/>
    <w:rsid w:val="008D001C"/>
    <w:rsid w:val="008E3DD9"/>
    <w:rsid w:val="00930F4C"/>
    <w:rsid w:val="00957A78"/>
    <w:rsid w:val="009A0320"/>
    <w:rsid w:val="009B0E49"/>
    <w:rsid w:val="00A11C94"/>
    <w:rsid w:val="00A2405A"/>
    <w:rsid w:val="00A47DB9"/>
    <w:rsid w:val="00A6035C"/>
    <w:rsid w:val="00A74691"/>
    <w:rsid w:val="00A8378A"/>
    <w:rsid w:val="00A95662"/>
    <w:rsid w:val="00AA775B"/>
    <w:rsid w:val="00AD03FB"/>
    <w:rsid w:val="00AD5344"/>
    <w:rsid w:val="00AE2AED"/>
    <w:rsid w:val="00AF16FA"/>
    <w:rsid w:val="00B41BD2"/>
    <w:rsid w:val="00B55E71"/>
    <w:rsid w:val="00B60B0D"/>
    <w:rsid w:val="00B64CAB"/>
    <w:rsid w:val="00B87752"/>
    <w:rsid w:val="00BC4B07"/>
    <w:rsid w:val="00BD5CC6"/>
    <w:rsid w:val="00BE70FD"/>
    <w:rsid w:val="00C2167F"/>
    <w:rsid w:val="00C23151"/>
    <w:rsid w:val="00C25E32"/>
    <w:rsid w:val="00C85DD0"/>
    <w:rsid w:val="00CF5E2B"/>
    <w:rsid w:val="00D03B0E"/>
    <w:rsid w:val="00D0673B"/>
    <w:rsid w:val="00D4373A"/>
    <w:rsid w:val="00D54137"/>
    <w:rsid w:val="00D60387"/>
    <w:rsid w:val="00D70592"/>
    <w:rsid w:val="00DA12E9"/>
    <w:rsid w:val="00DA4282"/>
    <w:rsid w:val="00E51DD0"/>
    <w:rsid w:val="00E55511"/>
    <w:rsid w:val="00E57D95"/>
    <w:rsid w:val="00E65692"/>
    <w:rsid w:val="00E9034B"/>
    <w:rsid w:val="00E94AF4"/>
    <w:rsid w:val="00E94C60"/>
    <w:rsid w:val="00EB2CCC"/>
    <w:rsid w:val="00F01F89"/>
    <w:rsid w:val="00F22A88"/>
    <w:rsid w:val="00F327B8"/>
    <w:rsid w:val="00F376FC"/>
    <w:rsid w:val="00F37767"/>
    <w:rsid w:val="00F51D5A"/>
    <w:rsid w:val="00F52E3F"/>
    <w:rsid w:val="00F86D07"/>
    <w:rsid w:val="00FB3687"/>
    <w:rsid w:val="00FC6C18"/>
    <w:rsid w:val="00FD18DF"/>
    <w:rsid w:val="00FD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8C8C"/>
  <w15:chartTrackingRefBased/>
  <w15:docId w15:val="{760D04FD-7BAC-4F6F-AE6C-D73793D1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D2D27"/>
    <w:pPr>
      <w:widowControl w:val="0"/>
    </w:pPr>
    <w:rPr>
      <w:rFonts w:eastAsia="PMingLiU"/>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D27"/>
    <w:pPr>
      <w:tabs>
        <w:tab w:val="center" w:pos="4153"/>
        <w:tab w:val="right" w:pos="8306"/>
      </w:tabs>
      <w:snapToGrid w:val="0"/>
      <w:jc w:val="center"/>
    </w:pPr>
    <w:rPr>
      <w:sz w:val="18"/>
      <w:szCs w:val="18"/>
    </w:rPr>
  </w:style>
  <w:style w:type="character" w:customStyle="1" w:styleId="a4">
    <w:name w:val="页眉 字符"/>
    <w:basedOn w:val="a0"/>
    <w:link w:val="a3"/>
    <w:uiPriority w:val="99"/>
    <w:rsid w:val="007D2D27"/>
    <w:rPr>
      <w:rFonts w:eastAsia="PMingLiU"/>
      <w:sz w:val="18"/>
      <w:szCs w:val="18"/>
      <w:lang w:eastAsia="zh-TW"/>
    </w:rPr>
  </w:style>
  <w:style w:type="paragraph" w:styleId="a5">
    <w:name w:val="footer"/>
    <w:basedOn w:val="a"/>
    <w:link w:val="a6"/>
    <w:uiPriority w:val="99"/>
    <w:unhideWhenUsed/>
    <w:rsid w:val="007D2D27"/>
    <w:pPr>
      <w:tabs>
        <w:tab w:val="center" w:pos="4153"/>
        <w:tab w:val="right" w:pos="8306"/>
      </w:tabs>
      <w:snapToGrid w:val="0"/>
    </w:pPr>
    <w:rPr>
      <w:sz w:val="18"/>
      <w:szCs w:val="18"/>
    </w:rPr>
  </w:style>
  <w:style w:type="character" w:customStyle="1" w:styleId="a6">
    <w:name w:val="页脚 字符"/>
    <w:basedOn w:val="a0"/>
    <w:link w:val="a5"/>
    <w:uiPriority w:val="99"/>
    <w:rsid w:val="007D2D27"/>
    <w:rPr>
      <w:rFonts w:eastAsia="PMingLiU"/>
      <w:sz w:val="18"/>
      <w:szCs w:val="18"/>
      <w:lang w:eastAsia="zh-TW"/>
    </w:rPr>
  </w:style>
  <w:style w:type="paragraph" w:styleId="a7">
    <w:name w:val="List Paragraph"/>
    <w:basedOn w:val="a"/>
    <w:uiPriority w:val="34"/>
    <w:qFormat/>
    <w:rsid w:val="007D2D27"/>
    <w:pPr>
      <w:ind w:firstLineChars="200" w:firstLine="420"/>
    </w:pPr>
  </w:style>
  <w:style w:type="paragraph" w:styleId="a8">
    <w:name w:val="Body Text"/>
    <w:link w:val="a9"/>
    <w:qFormat/>
    <w:rsid w:val="007D2D27"/>
    <w:pPr>
      <w:spacing w:after="240"/>
      <w:jc w:val="both"/>
    </w:pPr>
    <w:rPr>
      <w:rFonts w:cs="Simplified Arabic"/>
      <w:kern w:val="0"/>
      <w:sz w:val="24"/>
      <w:szCs w:val="24"/>
      <w:lang w:val="en-GB" w:eastAsia="en-GB" w:bidi="ar-AE"/>
    </w:rPr>
  </w:style>
  <w:style w:type="character" w:customStyle="1" w:styleId="a9">
    <w:name w:val="正文文本 字符"/>
    <w:basedOn w:val="a0"/>
    <w:link w:val="a8"/>
    <w:rsid w:val="007D2D27"/>
    <w:rPr>
      <w:rFonts w:cs="Simplified Arabic"/>
      <w:kern w:val="0"/>
      <w:sz w:val="24"/>
      <w:szCs w:val="24"/>
      <w:lang w:val="en-GB" w:eastAsia="en-GB" w:bidi="ar-AE"/>
    </w:rPr>
  </w:style>
  <w:style w:type="paragraph" w:styleId="aa">
    <w:name w:val="Revision"/>
    <w:hidden/>
    <w:uiPriority w:val="99"/>
    <w:semiHidden/>
    <w:rsid w:val="00021C7B"/>
    <w:rPr>
      <w:rFonts w:eastAsia="PMingLiU"/>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Yanping Li</dc:creator>
  <cp:keywords/>
  <dc:description/>
  <cp:lastModifiedBy>Yanping Li</cp:lastModifiedBy>
  <cp:revision>20</cp:revision>
  <dcterms:created xsi:type="dcterms:W3CDTF">2024-12-12T01:58:00Z</dcterms:created>
  <dcterms:modified xsi:type="dcterms:W3CDTF">2024-12-27T06:21:00Z</dcterms:modified>
</cp:coreProperties>
</file>