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大型游乐设施使用单位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大型游乐设施安全员</w:t>
      </w:r>
    </w:p>
    <w:p>
      <w:pPr>
        <w:jc w:val="left"/>
      </w:pPr>
      <w:r>
        <w:rPr>
          <w:rFonts w:ascii="宋体" w:hAnsi="宋体" w:eastAsia="宋体"/>
          <w:sz w:val="24"/>
        </w:rPr>
        <w:t>判断题</w:t>
      </w:r>
    </w:p>
    <w:p>
      <w:pPr>
        <w:jc w:val="left"/>
      </w:pPr>
      <w:r>
        <w:rPr>
          <w:rFonts w:ascii="宋体" w:hAnsi="宋体" w:eastAsia="宋体"/>
          <w:sz w:val="24"/>
        </w:rPr>
        <w:t>1、根据《大型游乐设施安全技术规程》（TSG 71-2023）的规定，大型游乐设施零部件间的销轴连接应当有防脱落措施。（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71-2023）3.6 (5)零部件间的销轴连接应当有防脱落措施。</w:t>
      </w:r>
    </w:p>
    <w:p>
      <w:pPr>
        <w:jc w:val="left"/>
      </w:pPr>
      <w:r>
        <w:rPr>
          <w:rFonts w:ascii="宋体" w:hAnsi="宋体" w:eastAsia="宋体"/>
          <w:sz w:val="24"/>
        </w:rPr>
        <w:t>2、根据《大型游乐设施安全技术规程》（TSG 71-2023）的规定，无损检测人员应经过考核合格，取得相应资格证书后，方可承担与资格证书的检测方法和级别相对应的无损检测工作。（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71-2023）4.5.1 无损检测人员应当按照相关规定，经过考核合格，取得相应资格证书后，方可承担与资格证书的检测方法和级别相对应的无损检测工作。</w:t>
      </w:r>
    </w:p>
    <w:p>
      <w:pPr>
        <w:jc w:val="left"/>
      </w:pPr>
      <w:r>
        <w:rPr>
          <w:rFonts w:ascii="宋体" w:hAnsi="宋体" w:eastAsia="宋体"/>
          <w:sz w:val="24"/>
        </w:rPr>
        <w:t>3、根据《大型游乐设施安全技术规程》（TSG 71-2023）的规定，采用多个无损检测技术组合检测的，质量要求和合格级别按照各自执行的标准确定，并且均应当合格。（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71-2023）4.5.8 组合检测  采用多个检测技术组合检测的，质量要求和合格级别按照各自执行的标准确定并且均应当合格。</w:t>
      </w:r>
    </w:p>
    <w:p>
      <w:pPr>
        <w:jc w:val="left"/>
      </w:pPr>
      <w:r>
        <w:rPr>
          <w:rFonts w:ascii="宋体" w:hAnsi="宋体" w:eastAsia="宋体"/>
          <w:sz w:val="24"/>
        </w:rPr>
        <w:t>4、根据《大型游乐设施安全技术规程》（TSG 71-2023）的规定，大型游乐设施的安全保护装置和防护措施不得随意变更、拆除。（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71-2023）6.1.1 (6)大型游乐设施的安全保护装置和防护措施不得随意变更、拆除</w:t>
      </w:r>
    </w:p>
    <w:p>
      <w:pPr>
        <w:jc w:val="left"/>
      </w:pPr>
      <w:r>
        <w:rPr>
          <w:rFonts w:ascii="宋体" w:hAnsi="宋体" w:eastAsia="宋体"/>
          <w:sz w:val="24"/>
        </w:rPr>
        <w:t>5、根据《大型游乐设施安全技术规程》（TSG 71-2023）的规定，大型游乐设施不包括用于体育运动、文艺演出和非经营活动的设备设施。（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71-2023）1.2 大型游乐设施含义 本规程所称大型游乐设施，是指用于经营目的，承载乘客游乐的设备设施，其范围规定为设计最大运行线速度(注 1-1)大于或者等于 2m/s，或者运行高度(注 1-2)高于或者等于 2m 的载人机电类游乐设备、水上游乐设施和无动力游乐设施(注 1-3)。用于体育运动、文艺演出和非经营活动的设备设施除外</w:t>
      </w:r>
    </w:p>
    <w:p>
      <w:pPr>
        <w:jc w:val="left"/>
      </w:pPr>
      <w:r>
        <w:rPr>
          <w:rFonts w:ascii="宋体" w:hAnsi="宋体" w:eastAsia="宋体"/>
          <w:sz w:val="24"/>
        </w:rPr>
        <w:t>6、根据《大型游乐设施安全技术规程》（TSG 71-2023）的规定，玻璃钢表面不允许有裂纹、破损、布纹显露、皱纹、凹凸不平等缺陷，转角过渡圆滑，不得有毛刺。（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71-2023）2.3.5 (4)玻璃钢表面不允许有裂纹、破损、布纹显露、皱纹、凹凸不平等缺陷，转角过渡圆滑，不得有毛刺;</w:t>
      </w:r>
    </w:p>
    <w:p>
      <w:pPr>
        <w:jc w:val="left"/>
      </w:pPr>
      <w:r>
        <w:rPr>
          <w:rFonts w:ascii="宋体" w:hAnsi="宋体" w:eastAsia="宋体"/>
          <w:sz w:val="24"/>
        </w:rPr>
        <w:t>7、根据《大型游乐设施安全技术规程》（TSG 71-2023）的规定，运营使用单位依法承担大型游乐设施使用安全责任。（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71-2023）6.3.3 运营使用单位依法承担大型游乐设施使用安全责任:安全评估单位依法承担大型游乐设施相应安全责任</w:t>
      </w:r>
    </w:p>
    <w:p>
      <w:pPr>
        <w:jc w:val="left"/>
      </w:pPr>
      <w:r>
        <w:rPr>
          <w:rFonts w:ascii="宋体" w:hAnsi="宋体" w:eastAsia="宋体"/>
          <w:sz w:val="24"/>
        </w:rPr>
        <w:t>8、根据《中华人民共和国特种设备安全法》的规定，特种设备使用时，如果有足够的防护条件可不具有规定的安全距离、安全防护措施。（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9、根据《特种设备安全监察条例》的规定，特种设备作业人员在作业过程中发现事故隐患或者其他不安全因素，如果能够自行处理，可不向现场安全管理人员和单位有关负责人报告。（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10、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宋体" w:hAnsi="宋体" w:eastAsia="宋体"/>
          <w:sz w:val="24"/>
        </w:rPr>
        <w:t>11、根据《特种设备作业人员监督管理办法》的规定，用人单位可不建立特种设备作业人员管理档案。（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12、根据《特种设备作业人员监督管理办法》的规定，特种设备作业人员证每5年复审一次。（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13、根据《特种设备使用单位落实使用安全主体责任监督管理规定》的规定，大型游乐设施安全员要每日根据大型游乐设施安全风险管控清单，按照相关安全技术规范和本单位安全管理制度的要求，对投入使用的大型游乐设施进行巡检，形成每日大型游乐设施安全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大型游乐设施使用单位应当建立大型游乐设施安全日管控制度。大型游乐设施安全员要每日根据大型游乐设施安全风险管控清单，按照相关安全技术规范和本单位安全管理制度的要求，对投入使用的大型游乐设施进行巡检，形成每日大型游乐设施安全检查记录，对发现的安全风险隐患，应当立即采取防范措施，及时上报大型游乐设施安全总监或者单位主要负责人。未发现问题的，也应当予以记录，实行零风险报告。</w:t>
      </w:r>
    </w:p>
    <w:p>
      <w:pPr>
        <w:jc w:val="left"/>
      </w:pPr>
      <w:r>
        <w:rPr>
          <w:rFonts w:ascii="宋体" w:hAnsi="宋体" w:eastAsia="宋体"/>
          <w:sz w:val="24"/>
        </w:rPr>
        <w:t>14、根据《特种设备使用单位落实使用安全主体责任监督管理规定》的规定，大型游乐设施安全员要每日根据大型游乐设施安全风险管控清单，按照相关安全技术规范和本单位安全管理制度的要求，对投入使用的大型游乐设施进行巡检，未发现问题的，可不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大型游乐设施使用单位应当建立大型游乐设施安全日管控制度。大型游乐设施安全员要每日根据大型游乐设施安全风险管控清单，按照相关安全技术规范和本单位安全管理制度的要求，对投入使用的大型游乐设施进行巡检，形成每日大型游乐设施安全检查记录，对发现的安全风险隐患，应当立即采取防范措施，及时上报大型游乐设施安全总监或者单位主要负责人。未发现问题的，也应当予以记录，实行零风险报告。</w:t>
      </w:r>
    </w:p>
    <w:p>
      <w:pPr>
        <w:jc w:val="left"/>
      </w:pPr>
      <w:r>
        <w:rPr>
          <w:rFonts w:ascii="宋体" w:hAnsi="宋体" w:eastAsia="宋体"/>
          <w:sz w:val="24"/>
        </w:rPr>
        <w:t>15、根据《特种设备安全监督检查办法》的规定，特种设备未取得许可生产、国家明令淘汰、已经报废或者达到报废条件，继续使用的，属于严重事故隐患。（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16、根据《特种设备安全监督检查办法》的规定，特种设备发生过事故或者有明显故障，未对其进行全面检查、消除事故隐患，继续使用的，属于严重事故隐患。（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17、根据《特种设备事故报告和调查处理规定》的规定，特种设备事故分为特别重大事故、重大事故、较大事故和一般事故。（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(四)起重机械整体倾覆的；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(四)起重机械主要受力结构件折断或者起升机构坠落的；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18、根据《特种设备事故报告和调查处理规定》的规定，特种设备事故分为非常严重事故、严重事故、非严重事故和一般事故。（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(四)起重机械整体倾覆的；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(四)起重机械主要受力结构件折断或者起升机构坠落的；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19、根据《特种设备使用单位落实使用安全主体责任监督管理规定》的规定，监督抽查考核不合格，不再符合大型游乐设施使用要求的，使用单位应当立即采取整改措施。（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【来源】《特种设备使用单位落实使用安全主体责任监督管理规定》监督抽查考核不合格，不再符合大型游乐设施使用要求的，使用单位应当立即采取整改措施。</w:t>
      </w:r>
    </w:p>
    <w:p>
      <w:pPr>
        <w:jc w:val="left"/>
      </w:pPr>
      <w:r>
        <w:rPr>
          <w:rFonts w:ascii="宋体" w:hAnsi="宋体" w:eastAsia="宋体"/>
          <w:sz w:val="24"/>
        </w:rPr>
        <w:t>20、根据《大型游乐设施安全技术规程》（TSG 71-2023）的规定，“悬崖秋千”乘客运动轨迹两侧安全距离应当不小于1m。（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71-2023）8.8.3 安全距离</w:t>
      </w:r>
    </w:p>
    <w:p>
      <w:pPr>
        <w:jc w:val="left"/>
      </w:pPr>
      <w:r>
        <w:rPr>
          <w:rFonts w:ascii="宋体" w:hAnsi="宋体" w:eastAsia="宋体"/>
          <w:sz w:val="24"/>
        </w:rPr>
        <w:t>“悬崖秋千”乘客运动轨迹两侧安全距离应当不小于1m。</w:t>
      </w:r>
    </w:p>
    <w:p>
      <w:pPr>
        <w:jc w:val="left"/>
      </w:pPr>
      <w:r>
        <w:rPr>
          <w:rFonts w:ascii="宋体" w:hAnsi="宋体" w:eastAsia="宋体"/>
          <w:sz w:val="24"/>
        </w:rPr>
        <w:t>21、根据《大型游乐设施安全技术规程》（TSG 71-2023）的规定，“空中飞人”乘客运动轨迹两侧安全距离应当不小于10m。（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71-2023）8.8.3 安全距离</w:t>
      </w:r>
    </w:p>
    <w:p>
      <w:pPr>
        <w:jc w:val="left"/>
      </w:pPr>
      <w:r>
        <w:rPr>
          <w:rFonts w:ascii="宋体" w:hAnsi="宋体" w:eastAsia="宋体"/>
          <w:sz w:val="24"/>
        </w:rPr>
        <w:t>“空中飞人”乘客运动轨迹两侧安全距离应当不小于10m;</w:t>
      </w:r>
    </w:p>
    <w:p>
      <w:pPr>
        <w:jc w:val="left"/>
      </w:pPr>
      <w:r>
        <w:rPr>
          <w:rFonts w:ascii="宋体" w:hAnsi="宋体" w:eastAsia="宋体"/>
          <w:sz w:val="24"/>
        </w:rPr>
        <w:t>22、根据《大型游乐设施安全技术规程》（TSG 71-2023）的规定，系留式观光气球为防止系留缆绳断裂时气球逃逸，应当设置不少于3根保险绳。（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71-2023）8.7.5 系留和锚泊系统</w:t>
      </w:r>
    </w:p>
    <w:p>
      <w:pPr>
        <w:jc w:val="left"/>
      </w:pPr>
      <w:r>
        <w:rPr>
          <w:rFonts w:ascii="宋体" w:hAnsi="宋体" w:eastAsia="宋体"/>
          <w:sz w:val="24"/>
        </w:rPr>
        <w:t>(2)为防止系留缆绳断裂时气球逃逸，应当设置不少于3根保险绳;</w:t>
      </w:r>
    </w:p>
    <w:p>
      <w:pPr>
        <w:jc w:val="left"/>
      </w:pPr>
      <w:r>
        <w:rPr>
          <w:rFonts w:ascii="宋体" w:hAnsi="宋体" w:eastAsia="宋体"/>
          <w:sz w:val="24"/>
        </w:rPr>
        <w:t>23、根据《大型游乐设施安全技术规程》（TSG 71-2023）的规定，系留式观光气球锚绳数量应当不少于2根。（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71-2023）8.7.5 系留和锚泊系统</w:t>
      </w:r>
    </w:p>
    <w:p>
      <w:pPr>
        <w:jc w:val="left"/>
      </w:pPr>
      <w:r>
        <w:rPr>
          <w:rFonts w:ascii="宋体" w:hAnsi="宋体" w:eastAsia="宋体"/>
          <w:sz w:val="24"/>
        </w:rPr>
        <w:t>(6)锚绳数量应当不少于3根。</w:t>
      </w:r>
    </w:p>
    <w:p>
      <w:pPr>
        <w:jc w:val="left"/>
      </w:pPr>
      <w:r>
        <w:rPr>
          <w:rFonts w:ascii="宋体" w:hAnsi="宋体" w:eastAsia="宋体"/>
          <w:sz w:val="24"/>
        </w:rPr>
        <w:t>24、根据《大型游乐设施安全技术规程》（TSG 71-2023）的规定，碰碰车车场面积应当不小于车辆数量乘以15㎡。（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71-2023）8.6.3碰碰车类游乐设施</w:t>
      </w:r>
    </w:p>
    <w:p>
      <w:pPr>
        <w:jc w:val="left"/>
      </w:pPr>
      <w:r>
        <w:rPr>
          <w:rFonts w:ascii="宋体" w:hAnsi="宋体" w:eastAsia="宋体"/>
          <w:sz w:val="24"/>
        </w:rPr>
        <w:t>(4)车场面积应当不小于车辆数量乘以20㎡;</w:t>
      </w:r>
    </w:p>
    <w:p>
      <w:pPr>
        <w:jc w:val="left"/>
      </w:pPr>
      <w:r>
        <w:rPr>
          <w:rFonts w:ascii="宋体" w:hAnsi="宋体" w:eastAsia="宋体"/>
          <w:sz w:val="24"/>
        </w:rPr>
        <w:t>25、根据《大型游乐设施安全技术规程》（TSG 71-2023）的规定，小火车类游乐设施整机运行时不应当有异常的振动、冲击、发热、声响及卡滞现象。（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71-2023）8.6.2 小火车类游乐设施</w:t>
      </w:r>
    </w:p>
    <w:p>
      <w:pPr>
        <w:jc w:val="left"/>
      </w:pPr>
      <w:r>
        <w:rPr>
          <w:rFonts w:ascii="宋体" w:hAnsi="宋体" w:eastAsia="宋体"/>
          <w:sz w:val="24"/>
        </w:rPr>
        <w:t>(1)小火车类游乐设施起动、运行过程中不应当有明显打滑现象，传动机构应当运转正常;整机运行时不应当有异常的振动、冲击、发热、声响及卡滞现象;</w:t>
      </w:r>
    </w:p>
    <w:p>
      <w:pPr>
        <w:jc w:val="left"/>
      </w:pPr>
      <w:r>
        <w:rPr>
          <w:rFonts w:ascii="宋体" w:hAnsi="宋体" w:eastAsia="宋体"/>
          <w:sz w:val="24"/>
        </w:rPr>
        <w:t>26、根据《大型游乐设施安全技术规程》（TSG 71-2023）的规定，赛车转弯半径应当不大于3.5m。（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71-2023）8.6.1 赛车类游乐设施</w:t>
      </w:r>
    </w:p>
    <w:p>
      <w:pPr>
        <w:jc w:val="left"/>
      </w:pPr>
      <w:r>
        <w:rPr>
          <w:rFonts w:ascii="宋体" w:hAnsi="宋体" w:eastAsia="宋体"/>
          <w:sz w:val="24"/>
        </w:rPr>
        <w:t>(1)赛车转弯半径应当不大于3.5m;</w:t>
      </w:r>
    </w:p>
    <w:p>
      <w:pPr>
        <w:jc w:val="left"/>
      </w:pPr>
      <w:r>
        <w:rPr>
          <w:rFonts w:ascii="宋体" w:hAnsi="宋体" w:eastAsia="宋体"/>
          <w:sz w:val="24"/>
        </w:rPr>
        <w:t>27、根据《大型游乐设施安全技术规程》（TSG 71-2023）的规定，有主轴摩天轮设备高度为50m，那此类设备级别为A级。（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71-2023）附件A 大型游乐设施分类分级表</w:t>
      </w:r>
    </w:p>
    <w:p>
      <w:pPr>
        <w:jc w:val="left"/>
      </w:pPr>
      <w:r>
        <w:rPr>
          <w:rFonts w:ascii="宋体" w:hAnsi="宋体" w:eastAsia="宋体"/>
          <w:sz w:val="24"/>
        </w:rPr>
        <w:t>28、根据《大型游乐设施安全技术规程》（TSG 71-2023）的规定，某青蛙跳可承载人数为36人，该设备级别为A级。（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71-2023）附件A 大型游乐设施分类分级表</w:t>
      </w:r>
    </w:p>
    <w:p>
      <w:pPr>
        <w:jc w:val="left"/>
      </w:pPr>
      <w:r>
        <w:rPr>
          <w:rFonts w:ascii="宋体" w:hAnsi="宋体" w:eastAsia="宋体"/>
          <w:sz w:val="24"/>
        </w:rPr>
        <w:t>29、根据《大型游乐设施安全技术规程》（TSG 71-2023）的规定，转马系列大型游乐设施其级别均为B级。（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71-2023）附件A 大型游乐设施分类分级表</w:t>
      </w:r>
    </w:p>
    <w:p>
      <w:pPr>
        <w:jc w:val="left"/>
      </w:pPr>
      <w:r>
        <w:rPr>
          <w:rFonts w:ascii="宋体" w:hAnsi="宋体" w:eastAsia="宋体"/>
          <w:sz w:val="24"/>
        </w:rPr>
        <w:t>30、根据《大型游乐设施安全技术规程》（TSG 71-2023）的规定，架空游览车类脚踏车系列轨道高度为8m，那该设备级别应为A级。（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【来源】《大型游乐设施安全技术规程》（TSG 71-2023）附件A 大型游乐设施分类分级表</w:t>
      </w:r>
    </w:p>
    <w:p>
      <w:pPr>
        <w:jc w:val="left"/>
      </w:pPr>
      <w:r>
        <w:rPr>
          <w:rFonts w:ascii="宋体" w:hAnsi="宋体" w:eastAsia="宋体"/>
          <w:sz w:val="24"/>
        </w:rPr>
        <w:t>选择题</w:t>
      </w:r>
    </w:p>
    <w:p>
      <w:pPr>
        <w:jc w:val="left"/>
      </w:pPr>
      <w:r>
        <w:rPr>
          <w:rFonts w:ascii="宋体" w:hAnsi="宋体" w:eastAsia="宋体"/>
          <w:sz w:val="24"/>
        </w:rPr>
        <w:t>1、根据《大型游乐设施安全技术规程》（TSG 71-2023）的规定，边运行边上下乘客的大型游乐设施或者辅助乘客上下的同步站台，其相对运行速度应当不大于   （      ）m/s。</w:t>
      </w:r>
    </w:p>
    <w:p>
      <w:pPr>
        <w:jc w:val="left"/>
      </w:pPr>
      <w:r>
        <w:rPr>
          <w:rFonts w:ascii="宋体" w:hAnsi="宋体" w:eastAsia="宋体"/>
          <w:sz w:val="24"/>
        </w:rPr>
        <w:t>A、0.3</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【来源】《大型游乐设施安全技术规程》（TSG 71-2023）3.4.1 边运行边上下乘客的大型游乐设施或者辅助乘客上下的同步站台，其相对运行速度应当不大于0.3m/s，避免速度过快对乘客造成伤害。</w:t>
      </w:r>
    </w:p>
    <w:p>
      <w:pPr>
        <w:jc w:val="left"/>
      </w:pPr>
      <w:r>
        <w:rPr>
          <w:rFonts w:ascii="宋体" w:hAnsi="宋体" w:eastAsia="宋体"/>
          <w:sz w:val="24"/>
        </w:rPr>
        <w:t>2、根据《大型游乐设施安全技术规程》（TSG 71-2023）的规定，铁磁性材料部件焊缝表面应当优先采用（      ）检测。</w:t>
      </w:r>
    </w:p>
    <w:p>
      <w:pPr>
        <w:jc w:val="left"/>
      </w:pPr>
      <w:r>
        <w:rPr>
          <w:rFonts w:ascii="宋体" w:hAnsi="宋体" w:eastAsia="宋体"/>
          <w:sz w:val="24"/>
        </w:rPr>
        <w:t>A、磁粉</w:t>
      </w:r>
    </w:p>
    <w:p>
      <w:pPr>
        <w:jc w:val="left"/>
      </w:pPr>
      <w:r>
        <w:rPr>
          <w:rFonts w:ascii="宋体" w:hAnsi="宋体" w:eastAsia="宋体"/>
          <w:sz w:val="24"/>
        </w:rPr>
        <w:t>B、超声</w:t>
      </w:r>
    </w:p>
    <w:p>
      <w:pPr>
        <w:jc w:val="left"/>
      </w:pPr>
      <w:r>
        <w:rPr>
          <w:rFonts w:ascii="宋体" w:hAnsi="宋体" w:eastAsia="宋体"/>
          <w:sz w:val="24"/>
        </w:rPr>
        <w:t>C、表面</w:t>
      </w:r>
    </w:p>
    <w:p>
      <w:pPr>
        <w:jc w:val="left"/>
      </w:pPr>
      <w:r>
        <w:rPr>
          <w:rFonts w:ascii="宋体" w:hAnsi="宋体" w:eastAsia="宋体"/>
          <w:sz w:val="24"/>
        </w:rPr>
        <w:t>D、涡流</w:t>
      </w:r>
    </w:p>
    <w:p>
      <w:pPr>
        <w:jc w:val="left"/>
      </w:pPr>
      <w:r>
        <w:rPr>
          <w:rFonts w:ascii="宋体" w:hAnsi="宋体" w:eastAsia="宋体"/>
          <w:sz w:val="24"/>
        </w:rPr>
        <w:t>【来源】《大型游乐设施安全技术规程》（TSG 71-2023）4.5.2 (5)铁磁性材料部件焊缝表面应当优先采用磁粉检测。</w:t>
      </w:r>
    </w:p>
    <w:p>
      <w:pPr>
        <w:jc w:val="left"/>
      </w:pPr>
      <w:r>
        <w:rPr>
          <w:rFonts w:ascii="宋体" w:hAnsi="宋体" w:eastAsia="宋体"/>
          <w:sz w:val="24"/>
        </w:rPr>
        <w:t>3、根据《大型游乐设施安全技术规程》（TSG 71-2023）的规定，大型游乐设施要求进行全部无损检测的对接接头，脉冲反射法超声检测技术等级不低于（      ）级。</w:t>
      </w:r>
    </w:p>
    <w:p>
      <w:pPr>
        <w:jc w:val="left"/>
      </w:pPr>
      <w:r>
        <w:rPr>
          <w:rFonts w:ascii="宋体" w:hAnsi="宋体" w:eastAsia="宋体"/>
          <w:sz w:val="24"/>
        </w:rPr>
        <w:t>A、A</w:t>
      </w:r>
    </w:p>
    <w:p>
      <w:pPr>
        <w:jc w:val="left"/>
      </w:pPr>
      <w:r>
        <w:rPr>
          <w:rFonts w:ascii="宋体" w:hAnsi="宋体" w:eastAsia="宋体"/>
          <w:sz w:val="24"/>
        </w:rPr>
        <w:t>B、B</w:t>
      </w:r>
    </w:p>
    <w:p>
      <w:pPr>
        <w:jc w:val="left"/>
      </w:pPr>
      <w:r>
        <w:rPr>
          <w:rFonts w:ascii="宋体" w:hAnsi="宋体" w:eastAsia="宋体"/>
          <w:sz w:val="24"/>
        </w:rPr>
        <w:t>C、C</w:t>
      </w:r>
    </w:p>
    <w:p>
      <w:pPr>
        <w:jc w:val="left"/>
      </w:pPr>
      <w:r>
        <w:rPr>
          <w:rFonts w:ascii="宋体" w:hAnsi="宋体" w:eastAsia="宋体"/>
          <w:sz w:val="24"/>
        </w:rPr>
        <w:t>D、AB</w:t>
      </w:r>
    </w:p>
    <w:p>
      <w:pPr>
        <w:jc w:val="left"/>
      </w:pPr>
      <w:r>
        <w:rPr>
          <w:rFonts w:ascii="宋体" w:hAnsi="宋体" w:eastAsia="宋体"/>
          <w:sz w:val="24"/>
        </w:rPr>
        <w:t>【来源】《大型游乐设施安全技术规程》（TSG 71-2023）4.5.5 超声检测</w:t>
      </w:r>
    </w:p>
    <w:p>
      <w:pPr>
        <w:jc w:val="left"/>
      </w:pPr>
      <w:r>
        <w:rPr>
          <w:rFonts w:ascii="宋体" w:hAnsi="宋体" w:eastAsia="宋体"/>
          <w:sz w:val="24"/>
        </w:rPr>
        <w:t>超声检测应当按照 GB/T 34370.5《游乐设施无损检测 第 5部分:超声检测》的规定，质量要求和合格级别如下:</w:t>
      </w:r>
    </w:p>
    <w:p>
      <w:pPr>
        <w:jc w:val="left"/>
      </w:pPr>
      <w:r>
        <w:rPr>
          <w:rFonts w:ascii="宋体" w:hAnsi="宋体" w:eastAsia="宋体"/>
          <w:sz w:val="24"/>
        </w:rPr>
        <w:t>(1)要求进行全部无损检测的对接接头，脉冲反射法超声检测技术等级不低于 B 级合格级别为Ⅰ级;</w:t>
      </w:r>
    </w:p>
    <w:p>
      <w:pPr>
        <w:jc w:val="left"/>
      </w:pPr>
      <w:r>
        <w:rPr>
          <w:rFonts w:ascii="宋体" w:hAnsi="宋体" w:eastAsia="宋体"/>
          <w:sz w:val="24"/>
        </w:rPr>
        <w:t>4、根据《大型游乐设施安全技术规程》（TSG 71-2023）的规定，大型游乐设施角接接头的对接焊缝和T形接头的对接焊缝，脉冲反射法超声检测技术等级不低于 B级，合格级别不低于（      ）级。</w:t>
      </w:r>
    </w:p>
    <w:p>
      <w:pPr>
        <w:jc w:val="left"/>
      </w:pPr>
      <w:r>
        <w:rPr>
          <w:rFonts w:ascii="宋体" w:hAnsi="宋体" w:eastAsia="宋体"/>
          <w:sz w:val="24"/>
        </w:rPr>
        <w:t>A、Ⅰ</w:t>
      </w:r>
    </w:p>
    <w:p>
      <w:pPr>
        <w:jc w:val="left"/>
      </w:pPr>
      <w:r>
        <w:rPr>
          <w:rFonts w:ascii="宋体" w:hAnsi="宋体" w:eastAsia="宋体"/>
          <w:sz w:val="24"/>
        </w:rPr>
        <w:t>B、Ⅱ</w:t>
      </w:r>
    </w:p>
    <w:p>
      <w:pPr>
        <w:jc w:val="left"/>
      </w:pPr>
      <w:r>
        <w:rPr>
          <w:rFonts w:ascii="宋体" w:hAnsi="宋体" w:eastAsia="宋体"/>
          <w:sz w:val="24"/>
        </w:rPr>
        <w:t>C、Ⅲ</w:t>
      </w:r>
    </w:p>
    <w:p>
      <w:pPr>
        <w:jc w:val="left"/>
      </w:pPr>
      <w:r>
        <w:rPr>
          <w:rFonts w:ascii="宋体" w:hAnsi="宋体" w:eastAsia="宋体"/>
          <w:sz w:val="24"/>
        </w:rPr>
        <w:t>D、Ⅳ</w:t>
      </w:r>
    </w:p>
    <w:p>
      <w:pPr>
        <w:jc w:val="left"/>
      </w:pPr>
      <w:r>
        <w:rPr>
          <w:rFonts w:ascii="宋体" w:hAnsi="宋体" w:eastAsia="宋体"/>
          <w:sz w:val="24"/>
        </w:rPr>
        <w:t>【来源】《大型游乐设施安全技术规程》（TSG 71-2023）4.5.5</w:t>
      </w:r>
    </w:p>
    <w:p>
      <w:pPr>
        <w:jc w:val="left"/>
      </w:pPr>
      <w:r>
        <w:rPr>
          <w:rFonts w:ascii="宋体" w:hAnsi="宋体" w:eastAsia="宋体"/>
          <w:sz w:val="24"/>
        </w:rPr>
        <w:t>(3)角接接头的对接焊缝和 T 形接头的对接焊缝，脉冲反射法超声检测技术等级不低于 B级，合格级别不低于Ⅱ级;</w:t>
      </w:r>
    </w:p>
    <w:p>
      <w:pPr>
        <w:jc w:val="left"/>
      </w:pPr>
      <w:r>
        <w:rPr>
          <w:rFonts w:ascii="宋体" w:hAnsi="宋体" w:eastAsia="宋体"/>
          <w:sz w:val="24"/>
        </w:rPr>
        <w:t>5、根据《大型游乐设施安全技术规程》（TSG 71-2023）的规定，大型游乐设施要求进行局部无损检测的对接接头，射线检测技术等级不低于B级，合格级别不低于（      ）级，且不得有面状缺陷。</w:t>
      </w:r>
    </w:p>
    <w:p>
      <w:pPr>
        <w:jc w:val="left"/>
      </w:pPr>
      <w:r>
        <w:rPr>
          <w:rFonts w:ascii="宋体" w:hAnsi="宋体" w:eastAsia="宋体"/>
          <w:sz w:val="24"/>
        </w:rPr>
        <w:t>A、Ⅰ</w:t>
      </w:r>
    </w:p>
    <w:p>
      <w:pPr>
        <w:jc w:val="left"/>
      </w:pPr>
      <w:r>
        <w:rPr>
          <w:rFonts w:ascii="宋体" w:hAnsi="宋体" w:eastAsia="宋体"/>
          <w:sz w:val="24"/>
        </w:rPr>
        <w:t>B、Ⅱ</w:t>
      </w:r>
    </w:p>
    <w:p>
      <w:pPr>
        <w:jc w:val="left"/>
      </w:pPr>
      <w:r>
        <w:rPr>
          <w:rFonts w:ascii="宋体" w:hAnsi="宋体" w:eastAsia="宋体"/>
          <w:sz w:val="24"/>
        </w:rPr>
        <w:t>C、Ⅲ</w:t>
      </w:r>
    </w:p>
    <w:p>
      <w:pPr>
        <w:jc w:val="left"/>
      </w:pPr>
      <w:r>
        <w:rPr>
          <w:rFonts w:ascii="宋体" w:hAnsi="宋体" w:eastAsia="宋体"/>
          <w:sz w:val="24"/>
        </w:rPr>
        <w:t>D、Ⅳ</w:t>
      </w:r>
    </w:p>
    <w:p>
      <w:pPr>
        <w:jc w:val="left"/>
      </w:pPr>
      <w:r>
        <w:rPr>
          <w:rFonts w:ascii="宋体" w:hAnsi="宋体" w:eastAsia="宋体"/>
          <w:sz w:val="24"/>
        </w:rPr>
        <w:t>【来源】《大型游乐设施安全技术规程》（TSG 71-2023）4.5.6 射线检测</w:t>
      </w:r>
    </w:p>
    <w:p>
      <w:pPr>
        <w:jc w:val="left"/>
      </w:pPr>
      <w:r>
        <w:rPr>
          <w:rFonts w:ascii="宋体" w:hAnsi="宋体" w:eastAsia="宋体"/>
          <w:sz w:val="24"/>
        </w:rPr>
        <w:t>(2)要求进行局部无损检测的对接接头，射线检测技术等级不低于 B 级，合格级别不低于Ⅲ级，且不得有面状缺陷。</w:t>
      </w:r>
    </w:p>
    <w:p>
      <w:pPr>
        <w:jc w:val="left"/>
      </w:pPr>
      <w:r>
        <w:rPr>
          <w:rFonts w:ascii="宋体" w:hAnsi="宋体" w:eastAsia="宋体"/>
          <w:sz w:val="24"/>
        </w:rPr>
        <w:t>6、根据《大型游乐设施安全技术规程》（TSG 71-2023）的规定，大型游乐设施应当遵守设备运行环境条件;设备高度或者运行高度20m以上的室外大型游乐设施在风速大于（      ）m/s时，应当停止运行。</w:t>
      </w:r>
    </w:p>
    <w:p>
      <w:pPr>
        <w:jc w:val="left"/>
      </w:pPr>
      <w:r>
        <w:rPr>
          <w:rFonts w:ascii="宋体" w:hAnsi="宋体" w:eastAsia="宋体"/>
          <w:sz w:val="24"/>
        </w:rPr>
        <w:t>A、10</w:t>
      </w:r>
    </w:p>
    <w:p>
      <w:pPr>
        <w:jc w:val="left"/>
      </w:pPr>
      <w:r>
        <w:rPr>
          <w:rFonts w:ascii="宋体" w:hAnsi="宋体" w:eastAsia="宋体"/>
          <w:sz w:val="24"/>
        </w:rPr>
        <w:t>B、12</w:t>
      </w:r>
    </w:p>
    <w:p>
      <w:pPr>
        <w:jc w:val="left"/>
      </w:pPr>
      <w:r>
        <w:rPr>
          <w:rFonts w:ascii="宋体" w:hAnsi="宋体" w:eastAsia="宋体"/>
          <w:sz w:val="24"/>
        </w:rPr>
        <w:t>C、13</w:t>
      </w:r>
    </w:p>
    <w:p>
      <w:pPr>
        <w:jc w:val="left"/>
      </w:pPr>
      <w:r>
        <w:rPr>
          <w:rFonts w:ascii="宋体" w:hAnsi="宋体" w:eastAsia="宋体"/>
          <w:sz w:val="24"/>
        </w:rPr>
        <w:t>D、15</w:t>
      </w:r>
    </w:p>
    <w:p>
      <w:pPr>
        <w:jc w:val="left"/>
      </w:pPr>
      <w:r>
        <w:rPr>
          <w:rFonts w:ascii="宋体" w:hAnsi="宋体" w:eastAsia="宋体"/>
          <w:sz w:val="24"/>
        </w:rPr>
        <w:t>【来源】《大型游乐设施安全技术规程》（TSG 71-2023）6.1.1 (3)大型游乐设施应当遵守设备运行环境条件;设备高度或者运行高度20m以上的室外大型游乐设施在风速大于15m/s时，应当停止运行。</w:t>
      </w:r>
    </w:p>
    <w:p>
      <w:pPr>
        <w:jc w:val="left"/>
      </w:pPr>
      <w:r>
        <w:rPr>
          <w:rFonts w:ascii="宋体" w:hAnsi="宋体" w:eastAsia="宋体"/>
          <w:sz w:val="24"/>
        </w:rPr>
        <w:t>7、根据《大型游乐设施安全技术规程》（TSG 71-2023）的规定，大型游乐设施应当遵守设备运行环境条件;设备高度或者运行高度（      ）m以上的室外大型游乐设施在风速大于15m/s时，应当停止运行。</w:t>
      </w:r>
    </w:p>
    <w:p>
      <w:pPr>
        <w:jc w:val="left"/>
      </w:pPr>
      <w:r>
        <w:rPr>
          <w:rFonts w:ascii="宋体" w:hAnsi="宋体" w:eastAsia="宋体"/>
          <w:sz w:val="24"/>
        </w:rPr>
        <w:t>A、20</w:t>
      </w:r>
    </w:p>
    <w:p>
      <w:pPr>
        <w:jc w:val="left"/>
      </w:pPr>
      <w:r>
        <w:rPr>
          <w:rFonts w:ascii="宋体" w:hAnsi="宋体" w:eastAsia="宋体"/>
          <w:sz w:val="24"/>
        </w:rPr>
        <w:t>B、15</w:t>
      </w:r>
    </w:p>
    <w:p>
      <w:pPr>
        <w:jc w:val="left"/>
      </w:pPr>
      <w:r>
        <w:rPr>
          <w:rFonts w:ascii="宋体" w:hAnsi="宋体" w:eastAsia="宋体"/>
          <w:sz w:val="24"/>
        </w:rPr>
        <w:t>C、12</w:t>
      </w:r>
    </w:p>
    <w:p>
      <w:pPr>
        <w:jc w:val="left"/>
      </w:pPr>
      <w:r>
        <w:rPr>
          <w:rFonts w:ascii="宋体" w:hAnsi="宋体" w:eastAsia="宋体"/>
          <w:sz w:val="24"/>
        </w:rPr>
        <w:t>D、10</w:t>
      </w:r>
    </w:p>
    <w:p>
      <w:pPr>
        <w:jc w:val="left"/>
      </w:pPr>
      <w:r>
        <w:rPr>
          <w:rFonts w:ascii="宋体" w:hAnsi="宋体" w:eastAsia="宋体"/>
          <w:sz w:val="24"/>
        </w:rPr>
        <w:t>【来源】《大型游乐设施安全技术规程》（TSG 71-2023）6.1.1 (3)大型游乐设施应当遵守设备运行环境条件;设备高度或者运行高度20m以上的室外大型游乐设施在风速大于15m/s时，应当停止运行。</w:t>
      </w:r>
    </w:p>
    <w:p>
      <w:pPr>
        <w:jc w:val="left"/>
      </w:pPr>
      <w:r>
        <w:rPr>
          <w:rFonts w:ascii="宋体" w:hAnsi="宋体" w:eastAsia="宋体"/>
          <w:sz w:val="24"/>
        </w:rPr>
        <w:t>8、根据《大型游乐设施安全技术规程》（TSG 71-2023）的规定，大型游乐设施应当遵守设备运行环境条件;设备高度或者运行高度20m以上的室外大型游乐设施在风速大于15m/s时，应当（      ）。</w:t>
      </w:r>
    </w:p>
    <w:p>
      <w:pPr>
        <w:jc w:val="left"/>
      </w:pPr>
      <w:r>
        <w:rPr>
          <w:rFonts w:ascii="宋体" w:hAnsi="宋体" w:eastAsia="宋体"/>
          <w:sz w:val="24"/>
        </w:rPr>
        <w:t>A、减速运行</w:t>
      </w:r>
    </w:p>
    <w:p>
      <w:pPr>
        <w:jc w:val="left"/>
      </w:pPr>
      <w:r>
        <w:rPr>
          <w:rFonts w:ascii="宋体" w:hAnsi="宋体" w:eastAsia="宋体"/>
          <w:sz w:val="24"/>
        </w:rPr>
        <w:t>B、加速运行</w:t>
      </w:r>
    </w:p>
    <w:p>
      <w:pPr>
        <w:jc w:val="left"/>
      </w:pPr>
      <w:r>
        <w:rPr>
          <w:rFonts w:ascii="宋体" w:hAnsi="宋体" w:eastAsia="宋体"/>
          <w:sz w:val="24"/>
        </w:rPr>
        <w:t>C、监控运行</w:t>
      </w:r>
    </w:p>
    <w:p>
      <w:pPr>
        <w:jc w:val="left"/>
      </w:pPr>
      <w:r>
        <w:rPr>
          <w:rFonts w:ascii="宋体" w:hAnsi="宋体" w:eastAsia="宋体"/>
          <w:sz w:val="24"/>
        </w:rPr>
        <w:t>D、停止运行</w:t>
      </w:r>
    </w:p>
    <w:p>
      <w:pPr>
        <w:jc w:val="left"/>
      </w:pPr>
      <w:r>
        <w:rPr>
          <w:rFonts w:ascii="宋体" w:hAnsi="宋体" w:eastAsia="宋体"/>
          <w:sz w:val="24"/>
        </w:rPr>
        <w:t>【来源】《大型游乐设施安全技术规程》（TSG 71-2023）6.1.1 (3)大型游乐设施应当遵守设备运行环境条件;设备高度或者运行高度20m以上的室外大型游乐设施在风速大于15m/s时，应当停止运行。</w:t>
      </w:r>
    </w:p>
    <w:p>
      <w:pPr>
        <w:jc w:val="left"/>
      </w:pPr>
      <w:r>
        <w:rPr>
          <w:rFonts w:ascii="宋体" w:hAnsi="宋体" w:eastAsia="宋体"/>
          <w:sz w:val="24"/>
        </w:rPr>
        <w:t>9、根据《大型游乐设施安全技术规程》（TSG 71-2023）的规定，运营使用单位应当在大型游乐设施的入口处等显著位置张贴（      ），注明设备的运动特点、乘客范围、禁忌事宜等。</w:t>
      </w:r>
    </w:p>
    <w:p>
      <w:pPr>
        <w:jc w:val="left"/>
      </w:pPr>
      <w:r>
        <w:rPr>
          <w:rFonts w:ascii="宋体" w:hAnsi="宋体" w:eastAsia="宋体"/>
          <w:sz w:val="24"/>
        </w:rPr>
        <w:t>A、乘客须知</w:t>
      </w:r>
    </w:p>
    <w:p>
      <w:pPr>
        <w:jc w:val="left"/>
      </w:pPr>
      <w:r>
        <w:rPr>
          <w:rFonts w:ascii="宋体" w:hAnsi="宋体" w:eastAsia="宋体"/>
          <w:sz w:val="24"/>
        </w:rPr>
        <w:t>B、安全注意事项</w:t>
      </w:r>
    </w:p>
    <w:p>
      <w:pPr>
        <w:jc w:val="left"/>
      </w:pPr>
      <w:r>
        <w:rPr>
          <w:rFonts w:ascii="宋体" w:hAnsi="宋体" w:eastAsia="宋体"/>
          <w:sz w:val="24"/>
        </w:rPr>
        <w:t>C、安全警示标志</w:t>
      </w:r>
    </w:p>
    <w:p>
      <w:pPr>
        <w:jc w:val="left"/>
      </w:pPr>
      <w:r>
        <w:rPr>
          <w:rFonts w:ascii="宋体" w:hAnsi="宋体" w:eastAsia="宋体"/>
          <w:sz w:val="24"/>
        </w:rPr>
        <w:t>D、以上都是</w:t>
      </w:r>
    </w:p>
    <w:p>
      <w:pPr>
        <w:jc w:val="left"/>
      </w:pPr>
      <w:r>
        <w:rPr>
          <w:rFonts w:ascii="宋体" w:hAnsi="宋体" w:eastAsia="宋体"/>
          <w:sz w:val="24"/>
        </w:rPr>
        <w:t>【来源】《大型游乐设施安全技术规程》（TSG 71-2023）6.1.1 (4)运营使用单位应当在大型游乐设施的入口处等显著位置张贴乘客须知、安全注意事项和安全警示标志，注明设备的运动特点、乘客范围、禁忌事宜等;</w:t>
      </w:r>
    </w:p>
    <w:p>
      <w:pPr>
        <w:jc w:val="left"/>
      </w:pPr>
      <w:r>
        <w:rPr>
          <w:rFonts w:ascii="宋体" w:hAnsi="宋体" w:eastAsia="宋体"/>
          <w:sz w:val="24"/>
        </w:rPr>
        <w:t>10、根据《大型游乐设施安全技术规程》（TSG 71-2023）的规定，大型游乐设施运行时，每台至少配备（      ）持证操作人员。</w:t>
      </w:r>
    </w:p>
    <w:p>
      <w:pPr>
        <w:jc w:val="left"/>
      </w:pPr>
      <w:r>
        <w:rPr>
          <w:rFonts w:ascii="宋体" w:hAnsi="宋体" w:eastAsia="宋体"/>
          <w:sz w:val="24"/>
        </w:rPr>
        <w:t>A、一名</w:t>
      </w:r>
    </w:p>
    <w:p>
      <w:pPr>
        <w:jc w:val="left"/>
      </w:pPr>
      <w:r>
        <w:rPr>
          <w:rFonts w:ascii="宋体" w:hAnsi="宋体" w:eastAsia="宋体"/>
          <w:sz w:val="24"/>
        </w:rPr>
        <w:t>B、二名</w:t>
      </w:r>
    </w:p>
    <w:p>
      <w:pPr>
        <w:jc w:val="left"/>
      </w:pPr>
      <w:r>
        <w:rPr>
          <w:rFonts w:ascii="宋体" w:hAnsi="宋体" w:eastAsia="宋体"/>
          <w:sz w:val="24"/>
        </w:rPr>
        <w:t>C、三名</w:t>
      </w:r>
    </w:p>
    <w:p>
      <w:pPr>
        <w:jc w:val="left"/>
      </w:pPr>
      <w:r>
        <w:rPr>
          <w:rFonts w:ascii="宋体" w:hAnsi="宋体" w:eastAsia="宋体"/>
          <w:sz w:val="24"/>
        </w:rPr>
        <w:t>D、多名</w:t>
      </w:r>
    </w:p>
    <w:p>
      <w:pPr>
        <w:jc w:val="left"/>
      </w:pPr>
      <w:r>
        <w:rPr>
          <w:rFonts w:ascii="宋体" w:hAnsi="宋体" w:eastAsia="宋体"/>
          <w:sz w:val="24"/>
        </w:rPr>
        <w:t>【来源】《大型游乐设施安全技术规程》（TSG 71-2023）6.1.2  (5)大型游乐设施运行时，每台至少配备一名持证操作人员。</w:t>
      </w:r>
    </w:p>
    <w:p>
      <w:pPr>
        <w:jc w:val="left"/>
      </w:pPr>
      <w:r>
        <w:rPr>
          <w:rFonts w:ascii="宋体" w:hAnsi="宋体" w:eastAsia="宋体"/>
          <w:sz w:val="24"/>
        </w:rPr>
        <w:t>11、根据《大型游乐设施安全技术规程》（TSG 71-2023）的规定，存在严重事故隐患，无改造、修理价值的大型游乐设施，或者达到安全技术规范规定的报废期限或条件的，应当及时予以（      ）。</w:t>
      </w:r>
    </w:p>
    <w:p>
      <w:pPr>
        <w:jc w:val="left"/>
      </w:pPr>
      <w:r>
        <w:rPr>
          <w:rFonts w:ascii="宋体" w:hAnsi="宋体" w:eastAsia="宋体"/>
          <w:sz w:val="24"/>
        </w:rPr>
        <w:t>A、注销</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D、评估</w:t>
      </w:r>
    </w:p>
    <w:p>
      <w:pPr>
        <w:jc w:val="left"/>
      </w:pPr>
      <w:r>
        <w:rPr>
          <w:rFonts w:ascii="宋体" w:hAnsi="宋体" w:eastAsia="宋体"/>
          <w:sz w:val="24"/>
        </w:rPr>
        <w:t>【来源】《大型游乐设施安全技术规程》（TSG 71-2023）6.3.4 存在严重事故隐患，无改造、修理价值的大型游乐设施，或者达到安全技术规范规定的报废期限或条件的，应当及时予以报废，运营使用单位应当采取必要措施消除该大型游乐设施的使用功能，至少将设备的电气系统进行去功能化处理，并办理报废手续。</w:t>
      </w:r>
    </w:p>
    <w:p>
      <w:pPr>
        <w:jc w:val="left"/>
      </w:pPr>
      <w:r>
        <w:rPr>
          <w:rFonts w:ascii="宋体" w:hAnsi="宋体" w:eastAsia="宋体"/>
          <w:sz w:val="24"/>
        </w:rPr>
        <w:t>12、根据《大型游乐设施安全技术规程》（TSG 71-2023）的规定，经常和水接触的零部件应当采用（      ）或者采取防锈措施，不应当有严重锈蚀或者腐蚀。</w:t>
      </w:r>
    </w:p>
    <w:p>
      <w:pPr>
        <w:jc w:val="left"/>
      </w:pPr>
      <w:r>
        <w:rPr>
          <w:rFonts w:ascii="宋体" w:hAnsi="宋体" w:eastAsia="宋体"/>
          <w:sz w:val="24"/>
        </w:rPr>
        <w:t>A、防锈材料</w:t>
      </w:r>
    </w:p>
    <w:p>
      <w:pPr>
        <w:jc w:val="left"/>
      </w:pPr>
      <w:r>
        <w:rPr>
          <w:rFonts w:ascii="宋体" w:hAnsi="宋体" w:eastAsia="宋体"/>
          <w:sz w:val="24"/>
        </w:rPr>
        <w:t>B、防腐材料</w:t>
      </w:r>
    </w:p>
    <w:p>
      <w:pPr>
        <w:jc w:val="left"/>
      </w:pPr>
      <w:r>
        <w:rPr>
          <w:rFonts w:ascii="宋体" w:hAnsi="宋体" w:eastAsia="宋体"/>
          <w:sz w:val="24"/>
        </w:rPr>
        <w:t>C、铝合金材料</w:t>
      </w:r>
    </w:p>
    <w:p>
      <w:pPr>
        <w:jc w:val="left"/>
      </w:pPr>
      <w:r>
        <w:rPr>
          <w:rFonts w:ascii="宋体" w:hAnsi="宋体" w:eastAsia="宋体"/>
          <w:sz w:val="24"/>
        </w:rPr>
        <w:t>D、钛合金材料</w:t>
      </w:r>
    </w:p>
    <w:p>
      <w:pPr>
        <w:jc w:val="left"/>
      </w:pPr>
      <w:r>
        <w:rPr>
          <w:rFonts w:ascii="宋体" w:hAnsi="宋体" w:eastAsia="宋体"/>
          <w:sz w:val="24"/>
        </w:rPr>
        <w:t>【来源】《大型游乐设施安全技术规程》（TSG 71-2023）8.2.1 基本要求</w:t>
      </w:r>
    </w:p>
    <w:p>
      <w:pPr>
        <w:jc w:val="left"/>
      </w:pPr>
      <w:r>
        <w:rPr>
          <w:rFonts w:ascii="宋体" w:hAnsi="宋体" w:eastAsia="宋体"/>
          <w:sz w:val="24"/>
        </w:rPr>
        <w:t>(1)经常和水接触的零部件应当采用防锈材料或者采取防锈措施，不应当有严重锈蚀或者腐蚀。</w:t>
      </w:r>
    </w:p>
    <w:p>
      <w:pPr>
        <w:jc w:val="left"/>
      </w:pPr>
      <w:r>
        <w:rPr>
          <w:rFonts w:ascii="宋体" w:hAnsi="宋体" w:eastAsia="宋体"/>
          <w:sz w:val="24"/>
        </w:rPr>
        <w:t>13、根据《大型游乐设施安全技术规程》（TSG 71-2023）的规定，水循环系统的水池回水口至少应当设置（      ）独立、固定、非专业人员不可以移动的安全格栅。</w:t>
      </w:r>
    </w:p>
    <w:p>
      <w:pPr>
        <w:jc w:val="left"/>
      </w:pPr>
      <w:r>
        <w:rPr>
          <w:rFonts w:ascii="宋体" w:hAnsi="宋体" w:eastAsia="宋体"/>
          <w:sz w:val="24"/>
        </w:rPr>
        <w:t>A、一套</w:t>
      </w:r>
    </w:p>
    <w:p>
      <w:pPr>
        <w:jc w:val="left"/>
      </w:pPr>
      <w:r>
        <w:rPr>
          <w:rFonts w:ascii="宋体" w:hAnsi="宋体" w:eastAsia="宋体"/>
          <w:sz w:val="24"/>
        </w:rPr>
        <w:t>B、两套</w:t>
      </w:r>
    </w:p>
    <w:p>
      <w:pPr>
        <w:jc w:val="left"/>
      </w:pPr>
      <w:r>
        <w:rPr>
          <w:rFonts w:ascii="宋体" w:hAnsi="宋体" w:eastAsia="宋体"/>
          <w:sz w:val="24"/>
        </w:rPr>
        <w:t>C、三套</w:t>
      </w:r>
    </w:p>
    <w:p>
      <w:pPr>
        <w:jc w:val="left"/>
      </w:pPr>
      <w:r>
        <w:rPr>
          <w:rFonts w:ascii="宋体" w:hAnsi="宋体" w:eastAsia="宋体"/>
          <w:sz w:val="24"/>
        </w:rPr>
        <w:t>D、四套</w:t>
      </w:r>
    </w:p>
    <w:p>
      <w:pPr>
        <w:jc w:val="left"/>
      </w:pPr>
      <w:r>
        <w:rPr>
          <w:rFonts w:ascii="宋体" w:hAnsi="宋体" w:eastAsia="宋体"/>
          <w:sz w:val="24"/>
        </w:rPr>
        <w:t>【来源】《大型游乐设施安全技术规程》（TSG 71-2023）8.2.1 (3)水循环系统的水池回水口至少应当设置两套独立、固定、非专业人员不可以移动的安全格栅，格栅间隙应当小于 8mm，间隙流速应当小于 0.2m/s，且避免设置在游客活动水域;若因无法避让设置在游客可触及的池壁时，安全格栅间隙应当确保游客的手指等不易进入，并且在回水口格栅上部水线以上位置设置“危险、切勿靠近”等安全警示标志;</w:t>
      </w:r>
    </w:p>
    <w:p>
      <w:pPr>
        <w:jc w:val="left"/>
      </w:pPr>
      <w:r>
        <w:rPr>
          <w:rFonts w:ascii="宋体" w:hAnsi="宋体" w:eastAsia="宋体"/>
          <w:sz w:val="24"/>
        </w:rPr>
        <w:t>14、根据《大型游乐设施安全技术规程》（TSG 71-2023）的规定，身体滑梯入口处应当设置高度为0.8m～1.1m的横杆，以防止乘员（      ）进入滑道。</w:t>
      </w:r>
    </w:p>
    <w:p>
      <w:pPr>
        <w:jc w:val="left"/>
      </w:pPr>
      <w:r>
        <w:rPr>
          <w:rFonts w:ascii="宋体" w:hAnsi="宋体" w:eastAsia="宋体"/>
          <w:sz w:val="24"/>
        </w:rPr>
        <w:t>A、站立</w:t>
      </w:r>
    </w:p>
    <w:p>
      <w:pPr>
        <w:jc w:val="left"/>
      </w:pPr>
      <w:r>
        <w:rPr>
          <w:rFonts w:ascii="宋体" w:hAnsi="宋体" w:eastAsia="宋体"/>
          <w:sz w:val="24"/>
        </w:rPr>
        <w:t>B、半蹲</w:t>
      </w:r>
    </w:p>
    <w:p>
      <w:pPr>
        <w:jc w:val="left"/>
      </w:pPr>
      <w:r>
        <w:rPr>
          <w:rFonts w:ascii="宋体" w:hAnsi="宋体" w:eastAsia="宋体"/>
          <w:sz w:val="24"/>
        </w:rPr>
        <w:t>C、趴着</w:t>
      </w:r>
    </w:p>
    <w:p>
      <w:pPr>
        <w:jc w:val="left"/>
      </w:pPr>
      <w:r>
        <w:rPr>
          <w:rFonts w:ascii="宋体" w:hAnsi="宋体" w:eastAsia="宋体"/>
          <w:sz w:val="24"/>
        </w:rPr>
        <w:t>D、躺着</w:t>
      </w:r>
    </w:p>
    <w:p>
      <w:pPr>
        <w:jc w:val="left"/>
      </w:pPr>
      <w:r>
        <w:rPr>
          <w:rFonts w:ascii="宋体" w:hAnsi="宋体" w:eastAsia="宋体"/>
          <w:sz w:val="24"/>
        </w:rPr>
        <w:t>【来源】《大型游乐设施安全技术规程》（TSG 71-2023）8.2.2 (7)身体滑梯入口处应当设置高度为0.8m~1.1m的横杆，以防止乘员站立进入滑道。</w:t>
      </w:r>
    </w:p>
    <w:p>
      <w:pPr>
        <w:jc w:val="left"/>
      </w:pPr>
      <w:r>
        <w:rPr>
          <w:rFonts w:ascii="宋体" w:hAnsi="宋体" w:eastAsia="宋体"/>
          <w:sz w:val="24"/>
        </w:rPr>
        <w:t>15、根据《大型游乐设施安全技术规程》（TSG 71-2023）的规定，为防止乘员之间相互碰撞等危险，出发平台、结束端的服务人员应当配置适宜的联络与沟通工具，合理设定前后乘员(滑行工具)之间的间隔，保证乘客之间具有足够的（      ）。</w:t>
      </w:r>
    </w:p>
    <w:p>
      <w:pPr>
        <w:jc w:val="left"/>
      </w:pPr>
      <w:r>
        <w:rPr>
          <w:rFonts w:ascii="宋体" w:hAnsi="宋体" w:eastAsia="宋体"/>
          <w:sz w:val="24"/>
        </w:rPr>
        <w:t>A、安全距离</w:t>
      </w:r>
    </w:p>
    <w:p>
      <w:pPr>
        <w:jc w:val="left"/>
      </w:pPr>
      <w:r>
        <w:rPr>
          <w:rFonts w:ascii="宋体" w:hAnsi="宋体" w:eastAsia="宋体"/>
          <w:sz w:val="24"/>
        </w:rPr>
        <w:t>B、时间间隔</w:t>
      </w:r>
    </w:p>
    <w:p>
      <w:pPr>
        <w:jc w:val="left"/>
      </w:pPr>
      <w:r>
        <w:rPr>
          <w:rFonts w:ascii="宋体" w:hAnsi="宋体" w:eastAsia="宋体"/>
          <w:sz w:val="24"/>
        </w:rPr>
        <w:t>C、防护距离</w:t>
      </w:r>
    </w:p>
    <w:p>
      <w:pPr>
        <w:jc w:val="left"/>
      </w:pPr>
      <w:r>
        <w:rPr>
          <w:rFonts w:ascii="宋体" w:hAnsi="宋体" w:eastAsia="宋体"/>
          <w:sz w:val="24"/>
        </w:rPr>
        <w:t>D、使用距离</w:t>
      </w:r>
    </w:p>
    <w:p>
      <w:pPr>
        <w:jc w:val="left"/>
      </w:pPr>
      <w:r>
        <w:rPr>
          <w:rFonts w:ascii="宋体" w:hAnsi="宋体" w:eastAsia="宋体"/>
          <w:sz w:val="24"/>
        </w:rPr>
        <w:t>【来源】《大型游乐设施安全技术规程》（TSG 71-2023）8.2.2 (15)为防止乘员之间相互碰撞等危险，出发平台、结束端的服务人员应当配置适宜的联络与沟通工具，合理设定前后乘员(滑行工具)之间的间隔，保证乘客之间具有足够的安全距离。</w:t>
      </w:r>
    </w:p>
    <w:p>
      <w:pPr>
        <w:jc w:val="left"/>
      </w:pPr>
      <w:r>
        <w:rPr>
          <w:rFonts w:ascii="宋体" w:hAnsi="宋体" w:eastAsia="宋体"/>
          <w:sz w:val="24"/>
        </w:rPr>
        <w:t>16、根据《大型游乐设施安全技术规程》（TSG 71-2023）的规定，对于封闭式滑梯，乘客滑行过程中，如可能发生意外停滞在滑梯内时，应当设有（      ）。</w:t>
      </w:r>
    </w:p>
    <w:p>
      <w:pPr>
        <w:jc w:val="left"/>
      </w:pPr>
      <w:r>
        <w:rPr>
          <w:rFonts w:ascii="宋体" w:hAnsi="宋体" w:eastAsia="宋体"/>
          <w:sz w:val="24"/>
        </w:rPr>
        <w:t>A、紧急疏散口</w:t>
      </w:r>
    </w:p>
    <w:p>
      <w:pPr>
        <w:jc w:val="left"/>
      </w:pPr>
      <w:r>
        <w:rPr>
          <w:rFonts w:ascii="宋体" w:hAnsi="宋体" w:eastAsia="宋体"/>
          <w:sz w:val="24"/>
        </w:rPr>
        <w:t>B、救援通道</w:t>
      </w:r>
    </w:p>
    <w:p>
      <w:pPr>
        <w:jc w:val="left"/>
      </w:pPr>
      <w:r>
        <w:rPr>
          <w:rFonts w:ascii="宋体" w:hAnsi="宋体" w:eastAsia="宋体"/>
          <w:sz w:val="24"/>
        </w:rPr>
        <w:t>C、观察孔</w:t>
      </w:r>
    </w:p>
    <w:p>
      <w:pPr>
        <w:jc w:val="left"/>
      </w:pPr>
      <w:r>
        <w:rPr>
          <w:rFonts w:ascii="宋体" w:hAnsi="宋体" w:eastAsia="宋体"/>
          <w:sz w:val="24"/>
        </w:rPr>
        <w:t>D、通讯工具</w:t>
      </w:r>
    </w:p>
    <w:p>
      <w:pPr>
        <w:jc w:val="left"/>
      </w:pPr>
      <w:r>
        <w:rPr>
          <w:rFonts w:ascii="宋体" w:hAnsi="宋体" w:eastAsia="宋体"/>
          <w:sz w:val="24"/>
        </w:rPr>
        <w:t>【来源】《大型游乐设施安全技术规程》（TSG 71-2023）8.2.2 (16)对于封闭式滑梯，乘客滑行过程中，如可能发生意外停滞在滑梯内时，应当设有紧急疏散口。</w:t>
      </w:r>
    </w:p>
    <w:p>
      <w:pPr>
        <w:jc w:val="left"/>
      </w:pPr>
      <w:r>
        <w:rPr>
          <w:rFonts w:ascii="宋体" w:hAnsi="宋体" w:eastAsia="宋体"/>
          <w:sz w:val="24"/>
        </w:rPr>
        <w:t>17、根据《大型游乐设施安全技术规程》（TSG 71-2023）的规定，碰碰船最大（      ）应当小于 10km/h。</w:t>
      </w:r>
    </w:p>
    <w:p>
      <w:pPr>
        <w:jc w:val="left"/>
      </w:pPr>
      <w:r>
        <w:rPr>
          <w:rFonts w:ascii="宋体" w:hAnsi="宋体" w:eastAsia="宋体"/>
          <w:sz w:val="24"/>
        </w:rPr>
        <w:t>A、设计速度</w:t>
      </w:r>
    </w:p>
    <w:p>
      <w:pPr>
        <w:jc w:val="left"/>
      </w:pPr>
      <w:r>
        <w:rPr>
          <w:rFonts w:ascii="宋体" w:hAnsi="宋体" w:eastAsia="宋体"/>
          <w:sz w:val="24"/>
        </w:rPr>
        <w:t>B、名义速度</w:t>
      </w:r>
    </w:p>
    <w:p>
      <w:pPr>
        <w:jc w:val="left"/>
      </w:pPr>
      <w:r>
        <w:rPr>
          <w:rFonts w:ascii="宋体" w:hAnsi="宋体" w:eastAsia="宋体"/>
          <w:sz w:val="24"/>
        </w:rPr>
        <w:t>C、模拟速度</w:t>
      </w:r>
    </w:p>
    <w:p>
      <w:pPr>
        <w:jc w:val="left"/>
      </w:pPr>
      <w:r>
        <w:rPr>
          <w:rFonts w:ascii="宋体" w:hAnsi="宋体" w:eastAsia="宋体"/>
          <w:sz w:val="24"/>
        </w:rPr>
        <w:t>D、行驶速度</w:t>
      </w:r>
    </w:p>
    <w:p>
      <w:pPr>
        <w:jc w:val="left"/>
      </w:pPr>
      <w:r>
        <w:rPr>
          <w:rFonts w:ascii="宋体" w:hAnsi="宋体" w:eastAsia="宋体"/>
          <w:sz w:val="24"/>
        </w:rPr>
        <w:t>【来源】《大型游乐设施安全技术规程》（TSG 71-2023）8.2.5 (8)碰碰船最大行驶速度应当小于10km/h。</w:t>
      </w:r>
    </w:p>
    <w:p>
      <w:pPr>
        <w:jc w:val="left"/>
      </w:pPr>
      <w:r>
        <w:rPr>
          <w:rFonts w:ascii="宋体" w:hAnsi="宋体" w:eastAsia="宋体"/>
          <w:sz w:val="24"/>
        </w:rPr>
        <w:t>18、根据《大型游乐设施安全技术规程》（TSG 71-2023）的规定，碰碰船浮圈的充气压力应当不大于 （      ）MPa。</w:t>
      </w:r>
    </w:p>
    <w:p>
      <w:pPr>
        <w:jc w:val="left"/>
      </w:pPr>
      <w:r>
        <w:rPr>
          <w:rFonts w:ascii="宋体" w:hAnsi="宋体" w:eastAsia="宋体"/>
          <w:sz w:val="24"/>
        </w:rPr>
        <w:t>A、0.1</w:t>
      </w:r>
    </w:p>
    <w:p>
      <w:pPr>
        <w:jc w:val="left"/>
      </w:pPr>
      <w:r>
        <w:rPr>
          <w:rFonts w:ascii="宋体" w:hAnsi="宋体" w:eastAsia="宋体"/>
          <w:sz w:val="24"/>
        </w:rPr>
        <w:t>B、0.2</w:t>
      </w:r>
    </w:p>
    <w:p>
      <w:pPr>
        <w:jc w:val="left"/>
      </w:pPr>
      <w:r>
        <w:rPr>
          <w:rFonts w:ascii="宋体" w:hAnsi="宋体" w:eastAsia="宋体"/>
          <w:sz w:val="24"/>
        </w:rPr>
        <w:t>C、0.3</w:t>
      </w:r>
    </w:p>
    <w:p>
      <w:pPr>
        <w:jc w:val="left"/>
      </w:pPr>
      <w:r>
        <w:rPr>
          <w:rFonts w:ascii="宋体" w:hAnsi="宋体" w:eastAsia="宋体"/>
          <w:sz w:val="24"/>
        </w:rPr>
        <w:t>D、0.5</w:t>
      </w:r>
    </w:p>
    <w:p>
      <w:pPr>
        <w:jc w:val="left"/>
      </w:pPr>
      <w:r>
        <w:rPr>
          <w:rFonts w:ascii="宋体" w:hAnsi="宋体" w:eastAsia="宋体"/>
          <w:sz w:val="24"/>
        </w:rPr>
        <w:t>【来源】《大型游乐设施安全技术规程》（TSG 71-2023）8.2.5 (9)碰碰船浮圈的充气压力应当不大于0.3MPa;</w:t>
      </w:r>
    </w:p>
    <w:p>
      <w:pPr>
        <w:jc w:val="left"/>
      </w:pPr>
      <w:r>
        <w:rPr>
          <w:rFonts w:ascii="宋体" w:hAnsi="宋体" w:eastAsia="宋体"/>
          <w:sz w:val="24"/>
        </w:rPr>
        <w:t>19、根据《大型游乐设施安全技术规程》（TSG 71-2023）的规定，滑车最大进站速度(以到达站入口处为准)应当不大于（      ）m/s。</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C、4</w:t>
      </w:r>
    </w:p>
    <w:p>
      <w:pPr>
        <w:jc w:val="left"/>
      </w:pPr>
      <w:r>
        <w:rPr>
          <w:rFonts w:ascii="宋体" w:hAnsi="宋体" w:eastAsia="宋体"/>
          <w:sz w:val="24"/>
        </w:rPr>
        <w:t>D、6</w:t>
      </w:r>
    </w:p>
    <w:p>
      <w:pPr>
        <w:jc w:val="left"/>
      </w:pPr>
      <w:r>
        <w:rPr>
          <w:rFonts w:ascii="宋体" w:hAnsi="宋体" w:eastAsia="宋体"/>
          <w:sz w:val="24"/>
        </w:rPr>
        <w:t>【来源】《大型游乐设施安全技术规程》（TSG 71-2023）8.3.3制动(减速)装置和缓冲垫</w:t>
      </w:r>
    </w:p>
    <w:p>
      <w:pPr>
        <w:jc w:val="left"/>
      </w:pPr>
      <w:r>
        <w:rPr>
          <w:rFonts w:ascii="宋体" w:hAnsi="宋体" w:eastAsia="宋体"/>
          <w:sz w:val="24"/>
        </w:rPr>
        <w:t>(1)滑车最大进站速度(以到达站入口处为准)应当不大于 6m/s;</w:t>
      </w:r>
    </w:p>
    <w:p>
      <w:pPr>
        <w:jc w:val="left"/>
      </w:pPr>
      <w:r>
        <w:rPr>
          <w:rFonts w:ascii="宋体" w:hAnsi="宋体" w:eastAsia="宋体"/>
          <w:sz w:val="24"/>
        </w:rPr>
        <w:t>20、根据《大型游乐设施安全技术规程》（TSG 71-2023）的规定，每条滑索到达站应当设置不少于（      ）独立的自动制动装置，制动装置应当使乘客平稳、安全地抵达到达站。</w:t>
      </w:r>
    </w:p>
    <w:p>
      <w:pPr>
        <w:jc w:val="left"/>
      </w:pPr>
      <w:r>
        <w:rPr>
          <w:rFonts w:ascii="宋体" w:hAnsi="宋体" w:eastAsia="宋体"/>
          <w:sz w:val="24"/>
        </w:rPr>
        <w:t>A、一套</w:t>
      </w:r>
    </w:p>
    <w:p>
      <w:pPr>
        <w:jc w:val="left"/>
      </w:pPr>
      <w:r>
        <w:rPr>
          <w:rFonts w:ascii="宋体" w:hAnsi="宋体" w:eastAsia="宋体"/>
          <w:sz w:val="24"/>
        </w:rPr>
        <w:t>B、两套</w:t>
      </w:r>
    </w:p>
    <w:p>
      <w:pPr>
        <w:jc w:val="left"/>
      </w:pPr>
      <w:r>
        <w:rPr>
          <w:rFonts w:ascii="宋体" w:hAnsi="宋体" w:eastAsia="宋体"/>
          <w:sz w:val="24"/>
        </w:rPr>
        <w:t>C、三套</w:t>
      </w:r>
    </w:p>
    <w:p>
      <w:pPr>
        <w:jc w:val="left"/>
      </w:pPr>
      <w:r>
        <w:rPr>
          <w:rFonts w:ascii="宋体" w:hAnsi="宋体" w:eastAsia="宋体"/>
          <w:sz w:val="24"/>
        </w:rPr>
        <w:t>D、四套</w:t>
      </w:r>
    </w:p>
    <w:p>
      <w:pPr>
        <w:jc w:val="left"/>
      </w:pPr>
      <w:r>
        <w:rPr>
          <w:rFonts w:ascii="宋体" w:hAnsi="宋体" w:eastAsia="宋体"/>
          <w:sz w:val="24"/>
        </w:rPr>
        <w:t>【来源】《大型游乐设施安全技术规程》（TSG 71-2023）8.3.3制动(减速)装置和缓冲垫</w:t>
      </w:r>
    </w:p>
    <w:p>
      <w:pPr>
        <w:jc w:val="left"/>
      </w:pPr>
      <w:r>
        <w:rPr>
          <w:rFonts w:ascii="宋体" w:hAnsi="宋体" w:eastAsia="宋体"/>
          <w:sz w:val="24"/>
        </w:rPr>
        <w:t>(2)每条滑索到达站应当设置不少于两套独立的自动制动装置，制动装置应当使乘客平稳、安全地抵达到达站;滑车进入到达站后，应当有避免滑车反向回弹超出站台范围的措施;制动装置应当能有效衰减对乘客造成的冲击;</w:t>
      </w:r>
    </w:p>
    <w:p>
      <w:pPr>
        <w:jc w:val="left"/>
      </w:pPr>
      <w:r>
        <w:rPr>
          <w:rFonts w:ascii="宋体" w:hAnsi="宋体" w:eastAsia="宋体"/>
          <w:sz w:val="24"/>
        </w:rPr>
        <w:t>21、根据《大型游乐设施安全技术规程》（TSG 71-2023）的规定，站房及站房内的机械设备、未绝缘的钢丝绳、金属构件等应当直接接地，接地电阻应当不大于 （      ）Ω。</w:t>
      </w:r>
    </w:p>
    <w:p>
      <w:pPr>
        <w:jc w:val="left"/>
      </w:pPr>
      <w:r>
        <w:rPr>
          <w:rFonts w:ascii="宋体" w:hAnsi="宋体" w:eastAsia="宋体"/>
          <w:sz w:val="24"/>
        </w:rPr>
        <w:t>A、1</w:t>
      </w:r>
    </w:p>
    <w:p>
      <w:pPr>
        <w:jc w:val="left"/>
      </w:pPr>
      <w:r>
        <w:rPr>
          <w:rFonts w:ascii="宋体" w:hAnsi="宋体" w:eastAsia="宋体"/>
          <w:sz w:val="24"/>
        </w:rPr>
        <w:t>B、5</w:t>
      </w:r>
    </w:p>
    <w:p>
      <w:pPr>
        <w:jc w:val="left"/>
      </w:pPr>
      <w:r>
        <w:rPr>
          <w:rFonts w:ascii="宋体" w:hAnsi="宋体" w:eastAsia="宋体"/>
          <w:sz w:val="24"/>
        </w:rPr>
        <w:t>C、7</w:t>
      </w:r>
    </w:p>
    <w:p>
      <w:pPr>
        <w:jc w:val="left"/>
      </w:pPr>
      <w:r>
        <w:rPr>
          <w:rFonts w:ascii="宋体" w:hAnsi="宋体" w:eastAsia="宋体"/>
          <w:sz w:val="24"/>
        </w:rPr>
        <w:t>D、10</w:t>
      </w:r>
    </w:p>
    <w:p>
      <w:pPr>
        <w:jc w:val="left"/>
      </w:pPr>
      <w:r>
        <w:rPr>
          <w:rFonts w:ascii="宋体" w:hAnsi="宋体" w:eastAsia="宋体"/>
          <w:sz w:val="24"/>
        </w:rPr>
        <w:t>【来源】《大型游乐设施安全技术规程》（TSG 71-2023）8.3.4 (6)站房及站房内的机械设备、未绝缘的钢丝绳、金属构件等应当直接接地，接地电阻应当不大于 10Ω。</w:t>
      </w:r>
    </w:p>
    <w:p>
      <w:pPr>
        <w:jc w:val="left"/>
      </w:pPr>
      <w:r>
        <w:rPr>
          <w:rFonts w:ascii="宋体" w:hAnsi="宋体" w:eastAsia="宋体"/>
          <w:sz w:val="24"/>
        </w:rPr>
        <w:t>22、根据《大型游乐设施安全技术规程》（TSG 71-2023）的规定，遇到雨、雪、冰霜、雾等天气，承载索裹冰以及风速大于8m/s时，滑索应当（      ）。</w:t>
      </w:r>
    </w:p>
    <w:p>
      <w:pPr>
        <w:jc w:val="left"/>
      </w:pPr>
      <w:r>
        <w:rPr>
          <w:rFonts w:ascii="宋体" w:hAnsi="宋体" w:eastAsia="宋体"/>
          <w:sz w:val="24"/>
        </w:rPr>
        <w:t>A、减速运行</w:t>
      </w:r>
    </w:p>
    <w:p>
      <w:pPr>
        <w:jc w:val="left"/>
      </w:pPr>
      <w:r>
        <w:rPr>
          <w:rFonts w:ascii="宋体" w:hAnsi="宋体" w:eastAsia="宋体"/>
          <w:sz w:val="24"/>
        </w:rPr>
        <w:t>B、加速运行</w:t>
      </w:r>
    </w:p>
    <w:p>
      <w:pPr>
        <w:jc w:val="left"/>
      </w:pPr>
      <w:r>
        <w:rPr>
          <w:rFonts w:ascii="宋体" w:hAnsi="宋体" w:eastAsia="宋体"/>
          <w:sz w:val="24"/>
        </w:rPr>
        <w:t>C、监控运行</w:t>
      </w:r>
    </w:p>
    <w:p>
      <w:pPr>
        <w:jc w:val="left"/>
      </w:pPr>
      <w:r>
        <w:rPr>
          <w:rFonts w:ascii="宋体" w:hAnsi="宋体" w:eastAsia="宋体"/>
          <w:sz w:val="24"/>
        </w:rPr>
        <w:t>D、停止运行</w:t>
      </w:r>
    </w:p>
    <w:p>
      <w:pPr>
        <w:jc w:val="left"/>
      </w:pPr>
      <w:r>
        <w:rPr>
          <w:rFonts w:ascii="宋体" w:hAnsi="宋体" w:eastAsia="宋体"/>
          <w:sz w:val="24"/>
        </w:rPr>
        <w:t>【来源】《大型游乐设施安全技术规程》（TSG 71-2023）8.3.7 使用要求</w:t>
      </w:r>
    </w:p>
    <w:p>
      <w:pPr>
        <w:jc w:val="left"/>
      </w:pPr>
      <w:r>
        <w:rPr>
          <w:rFonts w:ascii="宋体" w:hAnsi="宋体" w:eastAsia="宋体"/>
          <w:sz w:val="24"/>
        </w:rPr>
        <w:t>(2)遇到雨、雪、冰霜、雾等天气，承载索裹冰以及风速大于 8m/s 时，滑索应当停止运行;</w:t>
      </w:r>
    </w:p>
    <w:p>
      <w:pPr>
        <w:jc w:val="left"/>
      </w:pPr>
      <w:r>
        <w:rPr>
          <w:rFonts w:ascii="宋体" w:hAnsi="宋体" w:eastAsia="宋体"/>
          <w:sz w:val="24"/>
        </w:rPr>
        <w:t>23、根据《大型游乐设施安全技术规程》（TSG 71-2023）的规定，蹦极平台应当设置（      ），使弹跳者与其他无关人员隔离。</w:t>
      </w:r>
    </w:p>
    <w:p>
      <w:pPr>
        <w:jc w:val="left"/>
      </w:pPr>
      <w:r>
        <w:rPr>
          <w:rFonts w:ascii="宋体" w:hAnsi="宋体" w:eastAsia="宋体"/>
          <w:sz w:val="24"/>
        </w:rPr>
        <w:t>A、等候区</w:t>
      </w:r>
    </w:p>
    <w:p>
      <w:pPr>
        <w:jc w:val="left"/>
      </w:pPr>
      <w:r>
        <w:rPr>
          <w:rFonts w:ascii="宋体" w:hAnsi="宋体" w:eastAsia="宋体"/>
          <w:sz w:val="24"/>
        </w:rPr>
        <w:t>B、隔离区</w:t>
      </w:r>
    </w:p>
    <w:p>
      <w:pPr>
        <w:jc w:val="left"/>
      </w:pPr>
      <w:r>
        <w:rPr>
          <w:rFonts w:ascii="宋体" w:hAnsi="宋体" w:eastAsia="宋体"/>
          <w:sz w:val="24"/>
        </w:rPr>
        <w:t>C、出发区</w:t>
      </w:r>
    </w:p>
    <w:p>
      <w:pPr>
        <w:jc w:val="left"/>
      </w:pPr>
      <w:r>
        <w:rPr>
          <w:rFonts w:ascii="宋体" w:hAnsi="宋体" w:eastAsia="宋体"/>
          <w:sz w:val="24"/>
        </w:rPr>
        <w:t>D、拍照区</w:t>
      </w:r>
    </w:p>
    <w:p>
      <w:pPr>
        <w:jc w:val="left"/>
      </w:pPr>
      <w:r>
        <w:rPr>
          <w:rFonts w:ascii="宋体" w:hAnsi="宋体" w:eastAsia="宋体"/>
          <w:sz w:val="24"/>
        </w:rPr>
        <w:t>【来源】《大型游乐设施安全技术规程》（TSG 71-2023）8.4.1 蹦极平台</w:t>
      </w:r>
    </w:p>
    <w:p>
      <w:pPr>
        <w:jc w:val="left"/>
      </w:pPr>
      <w:r>
        <w:rPr>
          <w:rFonts w:ascii="宋体" w:hAnsi="宋体" w:eastAsia="宋体"/>
          <w:sz w:val="24"/>
        </w:rPr>
        <w:t>(1)蹦极平台应当设置隔离区，使弹跳者与其他无关人员隔离;</w:t>
      </w:r>
    </w:p>
    <w:p>
      <w:pPr>
        <w:jc w:val="left"/>
      </w:pPr>
      <w:r>
        <w:rPr>
          <w:rFonts w:ascii="宋体" w:hAnsi="宋体" w:eastAsia="宋体"/>
          <w:sz w:val="24"/>
        </w:rPr>
        <w:t>24、根据《大型游乐设施安全技术规程》（TSG 71-2023）的规定，高空蹦极安全绳拉直后应当保证跳跃者离水面或者地面的最小距离不小于（      ）m。</w:t>
      </w:r>
    </w:p>
    <w:p>
      <w:pPr>
        <w:jc w:val="left"/>
      </w:pPr>
      <w:r>
        <w:rPr>
          <w:rFonts w:ascii="宋体" w:hAnsi="宋体" w:eastAsia="宋体"/>
          <w:sz w:val="24"/>
        </w:rPr>
        <w:t>A、0.5</w:t>
      </w:r>
    </w:p>
    <w:p>
      <w:pPr>
        <w:jc w:val="left"/>
      </w:pPr>
      <w:r>
        <w:rPr>
          <w:rFonts w:ascii="宋体" w:hAnsi="宋体" w:eastAsia="宋体"/>
          <w:sz w:val="24"/>
        </w:rPr>
        <w:t>B、1</w:t>
      </w:r>
    </w:p>
    <w:p>
      <w:pPr>
        <w:jc w:val="left"/>
      </w:pPr>
      <w:r>
        <w:rPr>
          <w:rFonts w:ascii="宋体" w:hAnsi="宋体" w:eastAsia="宋体"/>
          <w:sz w:val="24"/>
        </w:rPr>
        <w:t>C、1.5</w:t>
      </w:r>
    </w:p>
    <w:p>
      <w:pPr>
        <w:jc w:val="left"/>
      </w:pPr>
      <w:r>
        <w:rPr>
          <w:rFonts w:ascii="宋体" w:hAnsi="宋体" w:eastAsia="宋体"/>
          <w:sz w:val="24"/>
        </w:rPr>
        <w:t>D、3</w:t>
      </w:r>
    </w:p>
    <w:p>
      <w:pPr>
        <w:jc w:val="left"/>
      </w:pPr>
      <w:r>
        <w:rPr>
          <w:rFonts w:ascii="宋体" w:hAnsi="宋体" w:eastAsia="宋体"/>
          <w:sz w:val="24"/>
        </w:rPr>
        <w:t>【来源】《大型游乐设施安全技术规程》（TSG 71-2023）8.4.2 (6)高空蹦极弹性绳应当装有安全绳，其拉直长度应当等于弹性绳的有效拉伸量，高空蹦极安全绳拉直后应当保证跳跃者离水面或者地面的最小距离不小于3m;安全绳的静载安全系数应当不小于10。</w:t>
      </w:r>
    </w:p>
    <w:p>
      <w:pPr>
        <w:jc w:val="left"/>
      </w:pPr>
      <w:r>
        <w:rPr>
          <w:rFonts w:ascii="宋体" w:hAnsi="宋体" w:eastAsia="宋体"/>
          <w:sz w:val="24"/>
        </w:rPr>
        <w:t>25、根据《大型游乐设施安全技术规程》（TSG 71-2023）的规定，高空蹦极安全绳的静载安全系数应不小于（      ）。</w:t>
      </w:r>
    </w:p>
    <w:p>
      <w:pPr>
        <w:jc w:val="left"/>
      </w:pPr>
      <w:r>
        <w:rPr>
          <w:rFonts w:ascii="宋体" w:hAnsi="宋体" w:eastAsia="宋体"/>
          <w:sz w:val="24"/>
        </w:rPr>
        <w:t>A、10</w:t>
      </w:r>
    </w:p>
    <w:p>
      <w:pPr>
        <w:jc w:val="left"/>
      </w:pPr>
      <w:r>
        <w:rPr>
          <w:rFonts w:ascii="宋体" w:hAnsi="宋体" w:eastAsia="宋体"/>
          <w:sz w:val="24"/>
        </w:rPr>
        <w:t>B、5</w:t>
      </w:r>
    </w:p>
    <w:p>
      <w:pPr>
        <w:jc w:val="left"/>
      </w:pPr>
      <w:r>
        <w:rPr>
          <w:rFonts w:ascii="宋体" w:hAnsi="宋体" w:eastAsia="宋体"/>
          <w:sz w:val="24"/>
        </w:rPr>
        <w:t>C、3</w:t>
      </w:r>
    </w:p>
    <w:p>
      <w:pPr>
        <w:jc w:val="left"/>
      </w:pPr>
      <w:r>
        <w:rPr>
          <w:rFonts w:ascii="宋体" w:hAnsi="宋体" w:eastAsia="宋体"/>
          <w:sz w:val="24"/>
        </w:rPr>
        <w:t>D、1</w:t>
      </w:r>
    </w:p>
    <w:p>
      <w:pPr>
        <w:jc w:val="left"/>
      </w:pPr>
      <w:r>
        <w:rPr>
          <w:rFonts w:ascii="宋体" w:hAnsi="宋体" w:eastAsia="宋体"/>
          <w:sz w:val="24"/>
        </w:rPr>
        <w:t>【来源】《大型游乐设施安全技术规程》（TSG 71-2023）8.4.2 (6)高空蹦极弹性绳应当装有安全绳，其拉直长度应当等于弹性绳的有效拉伸量，高空蹦极安全绳拉直后应当保证跳跃者离水面或者地面的最小距离不小于 3m;安全绳的静载安全系数应当不小于10。</w:t>
      </w:r>
    </w:p>
    <w:p>
      <w:pPr>
        <w:jc w:val="left"/>
      </w:pPr>
      <w:r>
        <w:rPr>
          <w:rFonts w:ascii="宋体" w:hAnsi="宋体" w:eastAsia="宋体"/>
          <w:sz w:val="24"/>
        </w:rPr>
        <w:t>26、根据《大型游乐设施安全技术规程》（TSG 71-2023）的规定，高空蹦极提升钢丝绳最小直径应当不小于（      ）mm。</w:t>
      </w:r>
    </w:p>
    <w:p>
      <w:pPr>
        <w:jc w:val="left"/>
      </w:pPr>
      <w:r>
        <w:rPr>
          <w:rFonts w:ascii="宋体" w:hAnsi="宋体" w:eastAsia="宋体"/>
          <w:sz w:val="24"/>
        </w:rPr>
        <w:t>A、8</w:t>
      </w:r>
    </w:p>
    <w:p>
      <w:pPr>
        <w:jc w:val="left"/>
      </w:pPr>
      <w:r>
        <w:rPr>
          <w:rFonts w:ascii="宋体" w:hAnsi="宋体" w:eastAsia="宋体"/>
          <w:sz w:val="24"/>
        </w:rPr>
        <w:t>B、10</w:t>
      </w:r>
    </w:p>
    <w:p>
      <w:pPr>
        <w:jc w:val="left"/>
      </w:pPr>
      <w:r>
        <w:rPr>
          <w:rFonts w:ascii="宋体" w:hAnsi="宋体" w:eastAsia="宋体"/>
          <w:sz w:val="24"/>
        </w:rPr>
        <w:t>C、12</w:t>
      </w:r>
    </w:p>
    <w:p>
      <w:pPr>
        <w:jc w:val="left"/>
      </w:pPr>
      <w:r>
        <w:rPr>
          <w:rFonts w:ascii="宋体" w:hAnsi="宋体" w:eastAsia="宋体"/>
          <w:sz w:val="24"/>
        </w:rPr>
        <w:t>D、14</w:t>
      </w:r>
    </w:p>
    <w:p>
      <w:pPr>
        <w:jc w:val="left"/>
      </w:pPr>
      <w:r>
        <w:rPr>
          <w:rFonts w:ascii="宋体" w:hAnsi="宋体" w:eastAsia="宋体"/>
          <w:sz w:val="24"/>
        </w:rPr>
        <w:t>【来源】《大型游乐设施安全技术规程》（TSG 71-2023）8.4.2 (7)高空蹦极提升钢丝绳最小直径应当不小于8mm;</w:t>
      </w:r>
    </w:p>
    <w:p>
      <w:pPr>
        <w:jc w:val="left"/>
      </w:pPr>
      <w:r>
        <w:rPr>
          <w:rFonts w:ascii="宋体" w:hAnsi="宋体" w:eastAsia="宋体"/>
          <w:sz w:val="24"/>
        </w:rPr>
        <w:t>27、根据《大型游乐设施安全技术规程》（TSG 71-2023）的规定，“悬崖秋千”的最大单侧摆角(吊挂结构与竖直面夹角)应当不大于（      ）。</w:t>
      </w:r>
    </w:p>
    <w:p>
      <w:pPr>
        <w:jc w:val="left"/>
      </w:pPr>
      <w:r>
        <w:rPr>
          <w:rFonts w:ascii="宋体" w:hAnsi="宋体" w:eastAsia="宋体"/>
          <w:sz w:val="24"/>
        </w:rPr>
        <w:t>A、60°</w:t>
      </w:r>
    </w:p>
    <w:p>
      <w:pPr>
        <w:jc w:val="left"/>
      </w:pPr>
      <w:r>
        <w:rPr>
          <w:rFonts w:ascii="宋体" w:hAnsi="宋体" w:eastAsia="宋体"/>
          <w:sz w:val="24"/>
        </w:rPr>
        <w:t>B、75°</w:t>
      </w:r>
    </w:p>
    <w:p>
      <w:pPr>
        <w:jc w:val="left"/>
      </w:pPr>
      <w:r>
        <w:rPr>
          <w:rFonts w:ascii="宋体" w:hAnsi="宋体" w:eastAsia="宋体"/>
          <w:sz w:val="24"/>
        </w:rPr>
        <w:t>C、90°</w:t>
      </w:r>
    </w:p>
    <w:p>
      <w:pPr>
        <w:jc w:val="left"/>
      </w:pPr>
      <w:r>
        <w:rPr>
          <w:rFonts w:ascii="宋体" w:hAnsi="宋体" w:eastAsia="宋体"/>
          <w:sz w:val="24"/>
        </w:rPr>
        <w:t>D、105°</w:t>
      </w:r>
    </w:p>
    <w:p>
      <w:pPr>
        <w:jc w:val="left"/>
      </w:pPr>
      <w:r>
        <w:rPr>
          <w:rFonts w:ascii="宋体" w:hAnsi="宋体" w:eastAsia="宋体"/>
          <w:sz w:val="24"/>
        </w:rPr>
        <w:t>【来源】《大型游乐设施安全技术规程》（TSG 71-2023）8.8.1最大单侧摆角</w:t>
      </w:r>
    </w:p>
    <w:p>
      <w:pPr>
        <w:jc w:val="left"/>
      </w:pPr>
      <w:r>
        <w:rPr>
          <w:rFonts w:ascii="宋体" w:hAnsi="宋体" w:eastAsia="宋体"/>
          <w:sz w:val="24"/>
        </w:rPr>
        <w:t>“悬崖秋千”的最大单侧摆角(吊挂结构与竖直面夹角)应当不大于75°，“空中飞人”的最大单侧摆角(吊挂结构与竖直面夹角)应当不大于90°。</w:t>
      </w:r>
    </w:p>
    <w:p>
      <w:pPr>
        <w:jc w:val="left"/>
      </w:pPr>
      <w:r>
        <w:rPr>
          <w:rFonts w:ascii="宋体" w:hAnsi="宋体" w:eastAsia="宋体"/>
          <w:sz w:val="24"/>
        </w:rPr>
        <w:t>28、根据《大型游乐设施安全技术规程》（TSG 71-2023）的规定，“空中飞人”的最大单侧摆角(吊挂结构与竖直面夹角)应当不大于（      ）。</w:t>
      </w:r>
    </w:p>
    <w:p>
      <w:pPr>
        <w:jc w:val="left"/>
      </w:pPr>
      <w:r>
        <w:rPr>
          <w:rFonts w:ascii="宋体" w:hAnsi="宋体" w:eastAsia="宋体"/>
          <w:sz w:val="24"/>
        </w:rPr>
        <w:t>A、60°</w:t>
      </w:r>
    </w:p>
    <w:p>
      <w:pPr>
        <w:jc w:val="left"/>
      </w:pPr>
      <w:r>
        <w:rPr>
          <w:rFonts w:ascii="宋体" w:hAnsi="宋体" w:eastAsia="宋体"/>
          <w:sz w:val="24"/>
        </w:rPr>
        <w:t>B、75°</w:t>
      </w:r>
    </w:p>
    <w:p>
      <w:pPr>
        <w:jc w:val="left"/>
      </w:pPr>
      <w:r>
        <w:rPr>
          <w:rFonts w:ascii="宋体" w:hAnsi="宋体" w:eastAsia="宋体"/>
          <w:sz w:val="24"/>
        </w:rPr>
        <w:t>C、90°</w:t>
      </w:r>
    </w:p>
    <w:p>
      <w:pPr>
        <w:jc w:val="left"/>
      </w:pPr>
      <w:r>
        <w:rPr>
          <w:rFonts w:ascii="宋体" w:hAnsi="宋体" w:eastAsia="宋体"/>
          <w:sz w:val="24"/>
        </w:rPr>
        <w:t>D、105°</w:t>
      </w:r>
    </w:p>
    <w:p>
      <w:pPr>
        <w:jc w:val="left"/>
      </w:pPr>
      <w:r>
        <w:rPr>
          <w:rFonts w:ascii="宋体" w:hAnsi="宋体" w:eastAsia="宋体"/>
          <w:sz w:val="24"/>
        </w:rPr>
        <w:t>【来源】《大型游乐设施安全技术规程》（TSG 71-2023）8.8.1最大单侧摆角</w:t>
      </w:r>
    </w:p>
    <w:p>
      <w:pPr>
        <w:jc w:val="left"/>
      </w:pPr>
      <w:r>
        <w:rPr>
          <w:rFonts w:ascii="宋体" w:hAnsi="宋体" w:eastAsia="宋体"/>
          <w:sz w:val="24"/>
        </w:rPr>
        <w:t>“悬崖秋千”的最大单侧摆角(吊挂结构与竖直面夹角)应当不大于 75°，“空中飞人”的最大单侧摆角(吊挂结构与竖直面夹角)应当不大于90°。</w:t>
      </w:r>
    </w:p>
    <w:p>
      <w:pPr>
        <w:jc w:val="left"/>
      </w:pPr>
      <w:r>
        <w:rPr>
          <w:rFonts w:ascii="宋体" w:hAnsi="宋体" w:eastAsia="宋体"/>
          <w:sz w:val="24"/>
        </w:rPr>
        <w:t>29、根据《大型游乐设施安全技术规程》（TSG 71-2023）的规定，大型游乐设施是指用于经营目的，承载乘客游乐的设备设施，其范围规定为（      ）最大运行线速度大于或者等于2m/s，或者运行高度高于或者等于2m的载人机电类游乐设备、水上游乐设施和无动力游乐设施。</w:t>
      </w:r>
    </w:p>
    <w:p>
      <w:pPr>
        <w:jc w:val="left"/>
      </w:pPr>
      <w:r>
        <w:rPr>
          <w:rFonts w:ascii="宋体" w:hAnsi="宋体" w:eastAsia="宋体"/>
          <w:sz w:val="24"/>
        </w:rPr>
        <w:t>A、设计</w:t>
      </w:r>
    </w:p>
    <w:p>
      <w:pPr>
        <w:jc w:val="left"/>
      </w:pPr>
      <w:r>
        <w:rPr>
          <w:rFonts w:ascii="宋体" w:hAnsi="宋体" w:eastAsia="宋体"/>
          <w:sz w:val="24"/>
        </w:rPr>
        <w:t>B、使用</w:t>
      </w:r>
    </w:p>
    <w:p>
      <w:pPr>
        <w:jc w:val="left"/>
      </w:pPr>
      <w:r>
        <w:rPr>
          <w:rFonts w:ascii="宋体" w:hAnsi="宋体" w:eastAsia="宋体"/>
          <w:sz w:val="24"/>
        </w:rPr>
        <w:t>C、模拟</w:t>
      </w:r>
    </w:p>
    <w:p>
      <w:pPr>
        <w:jc w:val="left"/>
      </w:pPr>
      <w:r>
        <w:rPr>
          <w:rFonts w:ascii="宋体" w:hAnsi="宋体" w:eastAsia="宋体"/>
          <w:sz w:val="24"/>
        </w:rPr>
        <w:t>D、工作</w:t>
      </w:r>
    </w:p>
    <w:p>
      <w:pPr>
        <w:jc w:val="left"/>
      </w:pPr>
      <w:r>
        <w:rPr>
          <w:rFonts w:ascii="宋体" w:hAnsi="宋体" w:eastAsia="宋体"/>
          <w:sz w:val="24"/>
        </w:rPr>
        <w:t>【来源】《大型游乐设施安全技术规程》（TSG 71-2023）1.2 大型游乐设施含义 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 1-3)。</w:t>
      </w:r>
    </w:p>
    <w:p>
      <w:pPr>
        <w:jc w:val="left"/>
      </w:pPr>
      <w:r>
        <w:rPr>
          <w:rFonts w:ascii="宋体" w:hAnsi="宋体" w:eastAsia="宋体"/>
          <w:sz w:val="24"/>
        </w:rPr>
        <w:t>30、根据《大型游乐设施安全技术规程》（TSG 71-2023）的规定，大型游乐设施是指用于经营目的，承载乘客游乐的设备设施，其范围规定为设计最大运行线速度大于或者等于2m/s，或者（      ）高度高于或者等于2m的载人机电类游乐设备、水上游乐设施和无动力游乐设施。</w:t>
      </w:r>
    </w:p>
    <w:p>
      <w:pPr>
        <w:jc w:val="left"/>
      </w:pPr>
      <w:r>
        <w:rPr>
          <w:rFonts w:ascii="宋体" w:hAnsi="宋体" w:eastAsia="宋体"/>
          <w:sz w:val="24"/>
        </w:rPr>
        <w:t>A、设计</w:t>
      </w:r>
    </w:p>
    <w:p>
      <w:pPr>
        <w:jc w:val="left"/>
      </w:pPr>
      <w:r>
        <w:rPr>
          <w:rFonts w:ascii="宋体" w:hAnsi="宋体" w:eastAsia="宋体"/>
          <w:sz w:val="24"/>
        </w:rPr>
        <w:t>B、静止</w:t>
      </w:r>
    </w:p>
    <w:p>
      <w:pPr>
        <w:jc w:val="left"/>
      </w:pPr>
      <w:r>
        <w:rPr>
          <w:rFonts w:ascii="宋体" w:hAnsi="宋体" w:eastAsia="宋体"/>
          <w:sz w:val="24"/>
        </w:rPr>
        <w:t>C、运行</w:t>
      </w:r>
    </w:p>
    <w:p>
      <w:pPr>
        <w:jc w:val="left"/>
      </w:pPr>
      <w:r>
        <w:rPr>
          <w:rFonts w:ascii="宋体" w:hAnsi="宋体" w:eastAsia="宋体"/>
          <w:sz w:val="24"/>
        </w:rPr>
        <w:t>D、设备</w:t>
      </w:r>
    </w:p>
    <w:p>
      <w:pPr>
        <w:jc w:val="left"/>
      </w:pPr>
      <w:r>
        <w:rPr>
          <w:rFonts w:ascii="宋体" w:hAnsi="宋体" w:eastAsia="宋体"/>
          <w:sz w:val="24"/>
        </w:rPr>
        <w:t>【来源】《大型游乐设施安全技术规程》（TSG 71-2023）1.2 大型游乐设施含义本规程所称大型游乐设施，是指用于经营目的，承载乘客游乐的设备设施，其范围规定为设计最大运行线速度(注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 1-3)。</w:t>
      </w:r>
    </w:p>
    <w:p>
      <w:pPr>
        <w:jc w:val="left"/>
      </w:pPr>
      <w:r>
        <w:rPr>
          <w:rFonts w:ascii="宋体" w:hAnsi="宋体" w:eastAsia="宋体"/>
          <w:sz w:val="24"/>
        </w:rPr>
        <w:t>31、根据《大型游乐设施安全技术规程》（TSG 71-2023）的规定，大型游乐设施按照相应的类别、型式和参数分为（      ）。</w:t>
      </w:r>
    </w:p>
    <w:p>
      <w:pPr>
        <w:jc w:val="left"/>
      </w:pPr>
      <w:r>
        <w:rPr>
          <w:rFonts w:ascii="宋体" w:hAnsi="宋体" w:eastAsia="宋体"/>
          <w:sz w:val="24"/>
        </w:rPr>
        <w:t>A、A级</w:t>
      </w:r>
    </w:p>
    <w:p>
      <w:pPr>
        <w:jc w:val="left"/>
      </w:pPr>
      <w:r>
        <w:rPr>
          <w:rFonts w:ascii="宋体" w:hAnsi="宋体" w:eastAsia="宋体"/>
          <w:sz w:val="24"/>
        </w:rPr>
        <w:t>B、B级</w:t>
      </w:r>
    </w:p>
    <w:p>
      <w:pPr>
        <w:jc w:val="left"/>
      </w:pPr>
      <w:r>
        <w:rPr>
          <w:rFonts w:ascii="宋体" w:hAnsi="宋体" w:eastAsia="宋体"/>
          <w:sz w:val="24"/>
        </w:rPr>
        <w:t>C、A级和B级</w:t>
      </w:r>
    </w:p>
    <w:p>
      <w:pPr>
        <w:jc w:val="left"/>
      </w:pPr>
      <w:r>
        <w:rPr>
          <w:rFonts w:ascii="宋体" w:hAnsi="宋体" w:eastAsia="宋体"/>
          <w:sz w:val="24"/>
        </w:rPr>
        <w:t>D、B级和C级</w:t>
      </w:r>
    </w:p>
    <w:p>
      <w:pPr>
        <w:jc w:val="left"/>
      </w:pPr>
      <w:r>
        <w:rPr>
          <w:rFonts w:ascii="宋体" w:hAnsi="宋体" w:eastAsia="宋体"/>
          <w:sz w:val="24"/>
        </w:rPr>
        <w:t>【来源】《大型游乐设施安全技术规程》（TSG 71-2023）1.4 大型游乐设施分类分级大型游乐设施按照相应的类别、型式和参数分为A级和B级。</w:t>
      </w:r>
    </w:p>
    <w:p>
      <w:pPr>
        <w:jc w:val="left"/>
      </w:pPr>
      <w:r>
        <w:rPr>
          <w:rFonts w:ascii="宋体" w:hAnsi="宋体" w:eastAsia="宋体"/>
          <w:sz w:val="24"/>
        </w:rPr>
        <w:t>32、根据《大型游乐设施安全技术规程》（TSG 71-2023）的规定，用于大型游乐设施的橡胶材料性能除了符合相关国家或行业标准要求，其（      ）应当满足实际工况要求。</w:t>
      </w:r>
    </w:p>
    <w:p>
      <w:pPr>
        <w:jc w:val="left"/>
      </w:pPr>
      <w:r>
        <w:rPr>
          <w:rFonts w:ascii="宋体" w:hAnsi="宋体" w:eastAsia="宋体"/>
          <w:sz w:val="24"/>
        </w:rPr>
        <w:t>A、力学性能</w:t>
      </w:r>
    </w:p>
    <w:p>
      <w:pPr>
        <w:jc w:val="left"/>
      </w:pPr>
      <w:r>
        <w:rPr>
          <w:rFonts w:ascii="宋体" w:hAnsi="宋体" w:eastAsia="宋体"/>
          <w:sz w:val="24"/>
        </w:rPr>
        <w:t>B、抗老化性</w:t>
      </w:r>
    </w:p>
    <w:p>
      <w:pPr>
        <w:jc w:val="left"/>
      </w:pPr>
      <w:r>
        <w:rPr>
          <w:rFonts w:ascii="宋体" w:hAnsi="宋体" w:eastAsia="宋体"/>
          <w:sz w:val="24"/>
        </w:rPr>
        <w:t>C、耐腐蚀性</w:t>
      </w:r>
    </w:p>
    <w:p>
      <w:pPr>
        <w:jc w:val="left"/>
      </w:pPr>
      <w:r>
        <w:rPr>
          <w:rFonts w:ascii="宋体" w:hAnsi="宋体" w:eastAsia="宋体"/>
          <w:sz w:val="24"/>
        </w:rPr>
        <w:t>D、以上都是</w:t>
      </w:r>
    </w:p>
    <w:p>
      <w:pPr>
        <w:jc w:val="left"/>
      </w:pPr>
      <w:r>
        <w:rPr>
          <w:rFonts w:ascii="宋体" w:hAnsi="宋体" w:eastAsia="宋体"/>
          <w:sz w:val="24"/>
        </w:rPr>
        <w:t>【来源】《大型游乐设施安全技术规程》（TSG 71-2023）2.3.3 橡胶应当符合相关国家或者行业标准要求，其力学性能、抗老化性、耐腐蚀性等应当满足实际工况要求。</w:t>
      </w:r>
    </w:p>
    <w:p>
      <w:pPr>
        <w:jc w:val="left"/>
      </w:pPr>
      <w:r>
        <w:rPr>
          <w:rFonts w:ascii="宋体" w:hAnsi="宋体" w:eastAsia="宋体"/>
          <w:sz w:val="24"/>
        </w:rPr>
        <w:t>33、根据《大型游乐设施安全技术规程》（TSG 71-2023）的规定，运营使用单位应当根据（      ）、设备运营环境等要求，对本单位运营的大型游乐设施进行风险评价，制定具体的安全管理制度和操作规程。</w:t>
      </w:r>
    </w:p>
    <w:p>
      <w:pPr>
        <w:jc w:val="left"/>
      </w:pPr>
      <w:r>
        <w:rPr>
          <w:rFonts w:ascii="宋体" w:hAnsi="宋体" w:eastAsia="宋体"/>
          <w:sz w:val="24"/>
        </w:rPr>
        <w:t>A、设计鉴定文件</w:t>
      </w:r>
    </w:p>
    <w:p>
      <w:pPr>
        <w:jc w:val="left"/>
      </w:pPr>
      <w:r>
        <w:rPr>
          <w:rFonts w:ascii="宋体" w:hAnsi="宋体" w:eastAsia="宋体"/>
          <w:sz w:val="24"/>
        </w:rPr>
        <w:t>B、型式试验报告</w:t>
      </w:r>
    </w:p>
    <w:p>
      <w:pPr>
        <w:jc w:val="left"/>
      </w:pPr>
      <w:r>
        <w:rPr>
          <w:rFonts w:ascii="宋体" w:hAnsi="宋体" w:eastAsia="宋体"/>
          <w:sz w:val="24"/>
        </w:rPr>
        <w:t>C、产品使用维护保养说明书</w:t>
      </w:r>
    </w:p>
    <w:p>
      <w:pPr>
        <w:jc w:val="left"/>
      </w:pPr>
      <w:r>
        <w:rPr>
          <w:rFonts w:ascii="宋体" w:hAnsi="宋体" w:eastAsia="宋体"/>
          <w:sz w:val="24"/>
        </w:rPr>
        <w:t>D、监督检验报告</w:t>
      </w:r>
    </w:p>
    <w:p>
      <w:pPr>
        <w:jc w:val="left"/>
      </w:pPr>
      <w:r>
        <w:rPr>
          <w:rFonts w:ascii="宋体" w:hAnsi="宋体" w:eastAsia="宋体"/>
          <w:sz w:val="24"/>
        </w:rPr>
        <w:t>【来源】《大型游乐设施安全技术规程》（TSG 71-2023）6.1.1(2)运营使用单位应当根据产品使用维护保养说明书、设备运营环境等要求，对本单位运营的大型游乐设施进行风险评价，制定具体的安全管理制度和操作规程。</w:t>
      </w:r>
    </w:p>
    <w:p>
      <w:pPr>
        <w:jc w:val="left"/>
      </w:pPr>
      <w:r>
        <w:rPr>
          <w:rFonts w:ascii="宋体" w:hAnsi="宋体" w:eastAsia="宋体"/>
          <w:sz w:val="24"/>
        </w:rPr>
        <w:t>34、根据《大型游乐设施安全技术规程》（TSG 71-2023）的规定，运营使用单位应当根据产品使用维护保养说明书、设备运营环境等要求，对本单位运营的大型游乐设施进行（      ）。</w:t>
      </w:r>
    </w:p>
    <w:p>
      <w:pPr>
        <w:jc w:val="left"/>
      </w:pPr>
      <w:r>
        <w:rPr>
          <w:rFonts w:ascii="宋体" w:hAnsi="宋体" w:eastAsia="宋体"/>
          <w:sz w:val="24"/>
        </w:rPr>
        <w:t>A、风险评价</w:t>
      </w:r>
    </w:p>
    <w:p>
      <w:pPr>
        <w:jc w:val="left"/>
      </w:pPr>
      <w:r>
        <w:rPr>
          <w:rFonts w:ascii="宋体" w:hAnsi="宋体" w:eastAsia="宋体"/>
          <w:sz w:val="24"/>
        </w:rPr>
        <w:t>B、安全评估</w:t>
      </w:r>
    </w:p>
    <w:p>
      <w:pPr>
        <w:jc w:val="left"/>
      </w:pPr>
      <w:r>
        <w:rPr>
          <w:rFonts w:ascii="宋体" w:hAnsi="宋体" w:eastAsia="宋体"/>
          <w:sz w:val="24"/>
        </w:rPr>
        <w:t>C、日常检查</w:t>
      </w:r>
    </w:p>
    <w:p>
      <w:pPr>
        <w:jc w:val="left"/>
      </w:pPr>
      <w:r>
        <w:rPr>
          <w:rFonts w:ascii="宋体" w:hAnsi="宋体" w:eastAsia="宋体"/>
          <w:sz w:val="24"/>
        </w:rPr>
        <w:t>D、维护保养</w:t>
      </w:r>
    </w:p>
    <w:p>
      <w:pPr>
        <w:jc w:val="left"/>
      </w:pPr>
      <w:r>
        <w:rPr>
          <w:rFonts w:ascii="宋体" w:hAnsi="宋体" w:eastAsia="宋体"/>
          <w:sz w:val="24"/>
        </w:rPr>
        <w:t>【来源】《大型游乐设施安全技术规程》（TSG 71-2023）6.1.1(2)运营使用单位应当根据产品使用维护保养说明书、设备运营环境等要求，对本单位运营的大型游乐设施进行风险评价，制定具体的安全管理制度和操作规程。</w:t>
      </w:r>
    </w:p>
    <w:p>
      <w:pPr>
        <w:jc w:val="left"/>
      </w:pPr>
      <w:r>
        <w:rPr>
          <w:rFonts w:ascii="宋体" w:hAnsi="宋体" w:eastAsia="宋体"/>
          <w:sz w:val="24"/>
        </w:rPr>
        <w:t>35、根据《大型游乐设施安全技术规程》（TSG 71-2023）的规定，运营使用单位除了配备大型游乐设施安全管理负责人外，还应配备（      ）。</w:t>
      </w:r>
    </w:p>
    <w:p>
      <w:pPr>
        <w:jc w:val="left"/>
      </w:pPr>
      <w:r>
        <w:rPr>
          <w:rFonts w:ascii="宋体" w:hAnsi="宋体" w:eastAsia="宋体"/>
          <w:sz w:val="24"/>
        </w:rPr>
        <w:t>A、安全管理员</w:t>
      </w:r>
    </w:p>
    <w:p>
      <w:pPr>
        <w:jc w:val="left"/>
      </w:pPr>
      <w:r>
        <w:rPr>
          <w:rFonts w:ascii="宋体" w:hAnsi="宋体" w:eastAsia="宋体"/>
          <w:sz w:val="24"/>
        </w:rPr>
        <w:t>B、安全总监</w:t>
      </w:r>
    </w:p>
    <w:p>
      <w:pPr>
        <w:jc w:val="left"/>
      </w:pPr>
      <w:r>
        <w:rPr>
          <w:rFonts w:ascii="宋体" w:hAnsi="宋体" w:eastAsia="宋体"/>
          <w:sz w:val="24"/>
        </w:rPr>
        <w:t>C、安全员</w:t>
      </w:r>
    </w:p>
    <w:p>
      <w:pPr>
        <w:jc w:val="left"/>
      </w:pPr>
      <w:r>
        <w:rPr>
          <w:rFonts w:ascii="宋体" w:hAnsi="宋体" w:eastAsia="宋体"/>
          <w:sz w:val="24"/>
        </w:rPr>
        <w:t>D、以上都是</w:t>
      </w:r>
    </w:p>
    <w:p>
      <w:pPr>
        <w:jc w:val="left"/>
      </w:pPr>
      <w:r>
        <w:rPr>
          <w:rFonts w:ascii="宋体" w:hAnsi="宋体" w:eastAsia="宋体"/>
          <w:sz w:val="24"/>
        </w:rPr>
        <w:t>【来源】《大型游乐设施安全技术规程》（TSG 71-2023）6.1.2 机构和人员</w:t>
      </w:r>
    </w:p>
    <w:p>
      <w:pPr>
        <w:jc w:val="left"/>
      </w:pPr>
      <w:r>
        <w:rPr>
          <w:rFonts w:ascii="宋体" w:hAnsi="宋体" w:eastAsia="宋体"/>
          <w:sz w:val="24"/>
        </w:rPr>
        <w:t>(1)安全管理和作业人员应当具有相应的专业知识，按照规定取得相应资格:(2)运营使用单位应当配备大型游乐设施安全管理负责人、安全管理员和安全总监、安全员;</w:t>
      </w:r>
    </w:p>
    <w:p>
      <w:pPr>
        <w:jc w:val="left"/>
      </w:pPr>
      <w:r>
        <w:rPr>
          <w:rFonts w:ascii="宋体" w:hAnsi="宋体" w:eastAsia="宋体"/>
          <w:sz w:val="24"/>
        </w:rPr>
        <w:t>36、根据《大型游乐设施安全技术规程》（TSG 71-2023）的规定，运营使用单位应当对每台(套)大型游乐设施建立（      ）。</w:t>
      </w:r>
    </w:p>
    <w:p>
      <w:pPr>
        <w:jc w:val="left"/>
      </w:pPr>
      <w:r>
        <w:rPr>
          <w:rFonts w:ascii="宋体" w:hAnsi="宋体" w:eastAsia="宋体"/>
          <w:sz w:val="24"/>
        </w:rPr>
        <w:t>A、管理制度</w:t>
      </w:r>
    </w:p>
    <w:p>
      <w:pPr>
        <w:jc w:val="left"/>
      </w:pPr>
      <w:r>
        <w:rPr>
          <w:rFonts w:ascii="宋体" w:hAnsi="宋体" w:eastAsia="宋体"/>
          <w:sz w:val="24"/>
        </w:rPr>
        <w:t>B、运行记录</w:t>
      </w:r>
    </w:p>
    <w:p>
      <w:pPr>
        <w:jc w:val="left"/>
      </w:pPr>
      <w:r>
        <w:rPr>
          <w:rFonts w:ascii="宋体" w:hAnsi="宋体" w:eastAsia="宋体"/>
          <w:sz w:val="24"/>
        </w:rPr>
        <w:t>C、演练记录</w:t>
      </w:r>
    </w:p>
    <w:p>
      <w:pPr>
        <w:jc w:val="left"/>
      </w:pPr>
      <w:r>
        <w:rPr>
          <w:rFonts w:ascii="宋体" w:hAnsi="宋体" w:eastAsia="宋体"/>
          <w:sz w:val="24"/>
        </w:rPr>
        <w:t>D、技术档案</w:t>
      </w:r>
    </w:p>
    <w:p>
      <w:pPr>
        <w:jc w:val="left"/>
      </w:pPr>
      <w:r>
        <w:rPr>
          <w:rFonts w:ascii="宋体" w:hAnsi="宋体" w:eastAsia="宋体"/>
          <w:sz w:val="24"/>
        </w:rPr>
        <w:t>【来源】《大型游乐设施安全技术规程》（TSG 71-2023）6.1.3 运营使用单位应当对每台(套)大型游乐设施建立技术档案。</w:t>
      </w:r>
    </w:p>
    <w:p>
      <w:pPr>
        <w:jc w:val="left"/>
      </w:pPr>
      <w:r>
        <w:rPr>
          <w:rFonts w:ascii="宋体" w:hAnsi="宋体" w:eastAsia="宋体"/>
          <w:sz w:val="24"/>
        </w:rPr>
        <w:t>37、根据《大型游乐设施安全技术规程》（TSG 71-2023）的规定，运营使用单位应组织（      ）参加大型游乐设施相关知识培训。</w:t>
      </w:r>
    </w:p>
    <w:p>
      <w:pPr>
        <w:jc w:val="left"/>
      </w:pPr>
      <w:r>
        <w:rPr>
          <w:rFonts w:ascii="宋体" w:hAnsi="宋体" w:eastAsia="宋体"/>
          <w:sz w:val="24"/>
        </w:rPr>
        <w:t>A、操作人员</w:t>
      </w:r>
    </w:p>
    <w:p>
      <w:pPr>
        <w:jc w:val="left"/>
      </w:pPr>
      <w:r>
        <w:rPr>
          <w:rFonts w:ascii="宋体" w:hAnsi="宋体" w:eastAsia="宋体"/>
          <w:sz w:val="24"/>
        </w:rPr>
        <w:t>B、维护保养人员</w:t>
      </w:r>
    </w:p>
    <w:p>
      <w:pPr>
        <w:jc w:val="left"/>
      </w:pPr>
      <w:r>
        <w:rPr>
          <w:rFonts w:ascii="宋体" w:hAnsi="宋体" w:eastAsia="宋体"/>
          <w:sz w:val="24"/>
        </w:rPr>
        <w:t>C、服务人员</w:t>
      </w:r>
    </w:p>
    <w:p>
      <w:pPr>
        <w:jc w:val="left"/>
      </w:pPr>
      <w:r>
        <w:rPr>
          <w:rFonts w:ascii="宋体" w:hAnsi="宋体" w:eastAsia="宋体"/>
          <w:sz w:val="24"/>
        </w:rPr>
        <w:t>D、以上都是</w:t>
      </w:r>
    </w:p>
    <w:p>
      <w:pPr>
        <w:jc w:val="left"/>
      </w:pPr>
      <w:r>
        <w:rPr>
          <w:rFonts w:ascii="宋体" w:hAnsi="宋体" w:eastAsia="宋体"/>
          <w:sz w:val="24"/>
        </w:rPr>
        <w:t>【来源】《大型游乐设施安全技术规程》（TSG 71-2023）6.1.2 (4)操作人员、维护保养人员和服务人员在上岗前应当通过运营使用单位组织的大型游乐设施相关培训:培训的内容应当至少包括大型游乐设施操作规程、相应的岗位责任、职业安全教育、应急操作流程和应急预案，对于维护保养人员的培训，应当有检测和维护保养等内容;</w:t>
      </w:r>
    </w:p>
    <w:p>
      <w:pPr>
        <w:jc w:val="left"/>
      </w:pPr>
      <w:r>
        <w:rPr>
          <w:rFonts w:ascii="宋体" w:hAnsi="宋体" w:eastAsia="宋体"/>
          <w:sz w:val="24"/>
        </w:rPr>
        <w:t>38、根据《大型游乐设施安全技术规程》（TSG 71-2023）的规定，维护保养应当符合产品（      ）的要求。对发现的异常情况及时处理，并且作出记录，保证在用大型游乐设施始终处于正常使用状态。</w:t>
      </w:r>
    </w:p>
    <w:p>
      <w:pPr>
        <w:jc w:val="left"/>
      </w:pPr>
      <w:r>
        <w:rPr>
          <w:rFonts w:ascii="宋体" w:hAnsi="宋体" w:eastAsia="宋体"/>
          <w:sz w:val="24"/>
        </w:rPr>
        <w:t>A、设计文件</w:t>
      </w:r>
    </w:p>
    <w:p>
      <w:pPr>
        <w:jc w:val="left"/>
      </w:pPr>
      <w:r>
        <w:rPr>
          <w:rFonts w:ascii="宋体" w:hAnsi="宋体" w:eastAsia="宋体"/>
          <w:sz w:val="24"/>
        </w:rPr>
        <w:t>B、型式试验报告</w:t>
      </w:r>
    </w:p>
    <w:p>
      <w:pPr>
        <w:jc w:val="left"/>
      </w:pPr>
      <w:r>
        <w:rPr>
          <w:rFonts w:ascii="宋体" w:hAnsi="宋体" w:eastAsia="宋体"/>
          <w:sz w:val="24"/>
        </w:rPr>
        <w:t>C、使用维护保养说明书</w:t>
      </w:r>
    </w:p>
    <w:p>
      <w:pPr>
        <w:jc w:val="left"/>
      </w:pPr>
      <w:r>
        <w:rPr>
          <w:rFonts w:ascii="宋体" w:hAnsi="宋体" w:eastAsia="宋体"/>
          <w:sz w:val="24"/>
        </w:rPr>
        <w:t>D、监督检验</w:t>
      </w:r>
    </w:p>
    <w:p>
      <w:pPr>
        <w:jc w:val="left"/>
      </w:pPr>
      <w:r>
        <w:rPr>
          <w:rFonts w:ascii="宋体" w:hAnsi="宋体" w:eastAsia="宋体"/>
          <w:sz w:val="24"/>
        </w:rPr>
        <w:t>【来源】《大型游乐设施安全技术规程》（TSG 71-2023）6.2.1 维护保养应当符合产品使用维护保养说明书的要求。对发现的异常情况及时处理，并且作出记录，保证在用大型游乐设施始终处于正常使用状态。</w:t>
      </w:r>
    </w:p>
    <w:p>
      <w:pPr>
        <w:jc w:val="left"/>
      </w:pPr>
      <w:r>
        <w:rPr>
          <w:rFonts w:ascii="宋体" w:hAnsi="宋体" w:eastAsia="宋体"/>
          <w:sz w:val="24"/>
        </w:rPr>
        <w:t>39、根据《大型游乐设施安全技术规程》（TSG 71-2023）的规定，大型游乐设施定期检验周期为 （      ）。</w:t>
      </w:r>
    </w:p>
    <w:p>
      <w:pPr>
        <w:jc w:val="left"/>
      </w:pPr>
      <w:r>
        <w:rPr>
          <w:rFonts w:ascii="宋体" w:hAnsi="宋体" w:eastAsia="宋体"/>
          <w:sz w:val="24"/>
        </w:rPr>
        <w:t>A、1年</w:t>
      </w:r>
    </w:p>
    <w:p>
      <w:pPr>
        <w:jc w:val="left"/>
      </w:pPr>
      <w:r>
        <w:rPr>
          <w:rFonts w:ascii="宋体" w:hAnsi="宋体" w:eastAsia="宋体"/>
          <w:sz w:val="24"/>
        </w:rPr>
        <w:t>B、2年</w:t>
      </w:r>
    </w:p>
    <w:p>
      <w:pPr>
        <w:jc w:val="left"/>
      </w:pPr>
      <w:r>
        <w:rPr>
          <w:rFonts w:ascii="宋体" w:hAnsi="宋体" w:eastAsia="宋体"/>
          <w:sz w:val="24"/>
        </w:rPr>
        <w:t>C、3年</w:t>
      </w:r>
    </w:p>
    <w:p>
      <w:pPr>
        <w:jc w:val="left"/>
      </w:pPr>
      <w:r>
        <w:rPr>
          <w:rFonts w:ascii="宋体" w:hAnsi="宋体" w:eastAsia="宋体"/>
          <w:sz w:val="24"/>
        </w:rPr>
        <w:t>D、6年</w:t>
      </w:r>
    </w:p>
    <w:p>
      <w:pPr>
        <w:jc w:val="left"/>
      </w:pPr>
      <w:r>
        <w:rPr>
          <w:rFonts w:ascii="宋体" w:hAnsi="宋体" w:eastAsia="宋体"/>
          <w:sz w:val="24"/>
        </w:rPr>
        <w:t>【来源】《大型游乐设施安全技术规程》（TSG 71-2023）7.5.1 大型游乐设施定期检验周期为 1 年;定期检验日期以监督检验、停用后重新检验的检验合格日期为基准计算，下次检验日期精确到月，月份一般为上次检验合格日期的当月。</w:t>
      </w:r>
    </w:p>
    <w:p>
      <w:pPr>
        <w:jc w:val="left"/>
      </w:pPr>
      <w:r>
        <w:rPr>
          <w:rFonts w:ascii="宋体" w:hAnsi="宋体" w:eastAsia="宋体"/>
          <w:sz w:val="24"/>
        </w:rPr>
        <w:t>40、根据《中华人民共和国特种设备安全法》的规定，特种设备使用单位应当在特种设备投入使用前或者投入使用后（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41、根据《中华人民共和国特种设备安全法》的规定，特种设备使用单位（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42、根据《中华人民共和国特种设备安全法》的规定，特种设备的使用（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43、根据《中华人民共和国特种设备安全法》的规定，特种设备使用单位应当按照安全技术规范的要求，在检验合格有效期届满前（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44、根据《中华人民共和国特种设备安全法》的规定，未经定期检验或者检验不合格的特种设备，（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45、根据《特种设备安全监察条例》的规定，特种设备登记标志应当置于或者附着于该特种设备的（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46、根据《特种设备安全监察条例》的规定，特种设备使用单位（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r>
        <w:rPr>
          <w:rFonts w:ascii="宋体" w:hAnsi="宋体" w:eastAsia="宋体"/>
          <w:sz w:val="24"/>
        </w:rPr>
        <w:t>47、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48、根据《特种设备使用管理规则》的规定，为保证特种设备的安全运行，特种设备使用单位应当根据所使用特种设备的类别、品种和特性进行（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49、根据《特种设备使用管理规则》的规定，使用单位应当在特种设备定期检验有效期届满的（      ）个月以前，向特种设备检验机构提出定期检验申请，并且做好相关的准备工作。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【来源】《特种设备使用管理规则》使用单位应当在特种设备定期检验有效期届满的1个月以前，向特种设备检 验机构提出定期检验申请，并且做好相关的准备工作</w:t>
      </w:r>
    </w:p>
    <w:p>
      <w:pPr>
        <w:jc w:val="left"/>
      </w:pPr>
      <w:r>
        <w:rPr>
          <w:rFonts w:ascii="宋体" w:hAnsi="宋体" w:eastAsia="宋体"/>
          <w:sz w:val="24"/>
        </w:rPr>
        <w:t>50、根据《特种设备使用管理规则》的规定，定期检验完成后，使用单位应当组织进行特种设备管路连接、密封、附件(含零部件、安全附件、安全保护装置、仪器仪表等)和内件安装、试运行等工作，并且对其（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 (含零部件、安全附件、安全保护装置、仪器仪表等)和内件安装、试运行等工作，并且对其安全性负责。</w:t>
      </w:r>
    </w:p>
    <w:p>
      <w:pPr>
        <w:jc w:val="left"/>
      </w:pPr>
      <w:r>
        <w:rPr>
          <w:rFonts w:ascii="宋体" w:hAnsi="宋体" w:eastAsia="宋体"/>
          <w:sz w:val="24"/>
        </w:rPr>
        <w:t>51、根据《特种设备使用管理规则》的规定，检验结论为合格时，使用单位应当按照检验结论确定的（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52、根据《特种设备使用管理规则》的规定，使用单位应当按照隐患排查治理制度进行隐患排查，发现事故隐患（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53、根据《特种设备使用管理规则》的规定，特种设备拟停用（      ）年以上的，使用单位应当采取有效的保护措施，并且设置停用标志，在停用后30日内告知登记机关。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告知登记机关。重新启用时，使用单位应当进行自行检查，到使用登记机关办理启用手续；超过定期检验有效期的，应当按照定期检验的有关要求进行检验。</w:t>
      </w:r>
    </w:p>
    <w:p>
      <w:pPr>
        <w:jc w:val="left"/>
      </w:pPr>
      <w:r>
        <w:rPr>
          <w:rFonts w:ascii="宋体" w:hAnsi="宋体" w:eastAsia="宋体"/>
          <w:sz w:val="24"/>
        </w:rPr>
        <w:t>54、根据《特种设备作业人员监督管理办法》的规定，特种设备作业人员证每（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55、根据《特种设备使用单位落实使用安全主体责任监督管理规定》的规定，大型游乐设施安全员发现大型游乐设施存在一般事故隐患时，应当立即进行处理；发现存在严重事故隐患时，应当立即责令停止使用并向（      ）报告。</w:t>
      </w:r>
    </w:p>
    <w:p>
      <w:pPr>
        <w:jc w:val="left"/>
      </w:pPr>
      <w:r>
        <w:rPr>
          <w:rFonts w:ascii="宋体" w:hAnsi="宋体" w:eastAsia="宋体"/>
          <w:sz w:val="24"/>
        </w:rPr>
        <w:t>A、法人</w:t>
      </w:r>
    </w:p>
    <w:p>
      <w:pPr>
        <w:jc w:val="left"/>
      </w:pPr>
      <w:r>
        <w:rPr>
          <w:rFonts w:ascii="宋体" w:hAnsi="宋体" w:eastAsia="宋体"/>
          <w:sz w:val="24"/>
        </w:rPr>
        <w:t>B、大型游乐设施安全总监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大型游乐设施安全员发现大型游乐设施存在一般事故隐患时，应当立即进行处理；发现存在严重事故隐患时，应当立即责令停止使用并向大型游乐设施安全总监报告，大型游乐设施安全总监应当立即组织分析研判，采取处置措施，消除严重事故隐患。</w:t>
      </w:r>
    </w:p>
    <w:p>
      <w:pPr>
        <w:jc w:val="left"/>
      </w:pPr>
      <w:r>
        <w:rPr>
          <w:rFonts w:ascii="宋体" w:hAnsi="宋体" w:eastAsia="宋体"/>
          <w:sz w:val="24"/>
        </w:rPr>
        <w:t>56、根据《特种设备使用单位落实使用安全主体责任监督管理规定》的规定，大型游乐设施安全员要每（      ）根据大型游乐设施安全风险管控清单，按照相关安全技术规范和本单位安全管理制度的要求，对投入使用的大型游乐设施进行巡检，未发现问题的，也应当予以记录，实行零风险报告。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大型游乐设施使用单位应当建立大型游乐设施安全日管控制度。大型游乐设施安全员要每日根据大型游乐设施安全风险管控清单，按照相关安全技术规范和本单位安全管理制度的要求，对投入使用的大型游乐设施进行巡检，形成每日大型游乐设施安全检查记录，对发现的安全风险隐患，应当立即采取防范措施，及时上报大型游乐设施安全总监或者单位主要负责人。未发现问题的，也应当予以记录，实行零风险报告。</w:t>
      </w:r>
    </w:p>
    <w:p>
      <w:pPr>
        <w:jc w:val="left"/>
      </w:pPr>
      <w:r>
        <w:rPr>
          <w:rFonts w:ascii="宋体" w:hAnsi="宋体" w:eastAsia="宋体"/>
          <w:sz w:val="24"/>
        </w:rPr>
        <w:t>57、根据《特种设备使用管理规则》的规定，特种设备使用单位应当根据本单位特种设备数量、特性等配备相应持证的特种设备作业人员，并且在使用特种设备时应当保证每班（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58、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锅炉、压力容器（含气瓶）、压力管道、电梯、起重机械、客运索道、大型游乐设施、场（厂）内专用机动车辆等特种设备的作业人员及其相关管理人员统称特种设备作业人员。</w:t>
      </w:r>
    </w:p>
    <w:p>
      <w:pPr>
        <w:jc w:val="left"/>
      </w:pPr>
      <w:r>
        <w:rPr>
          <w:rFonts w:ascii="宋体" w:hAnsi="宋体" w:eastAsia="宋体"/>
          <w:sz w:val="24"/>
        </w:rPr>
        <w:t>59、根据《特种设备使用单位落实使用安全主体责任监督管理规定》的规定，大型游乐设施使用单位应当根据本单位大型游乐设施的数量、用途、使用环境等情况，配备大型游乐设施安全总监和足够数量的大型游乐设施安全员，并（      ）明确负责的大型游乐设施安全员。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大型游乐设施使用单位应当根据本单位大型游乐设施的数量、用途、使用环境等情况，配备大型游乐设施安全总监和足够数量的大型游乐设施安全员，并逐台明确负责的大型游乐设施安全员。</w:t>
      </w:r>
    </w:p>
    <w:p>
      <w:pPr>
        <w:jc w:val="left"/>
      </w:pPr>
      <w:r>
        <w:rPr>
          <w:rFonts w:ascii="宋体" w:hAnsi="宋体" w:eastAsia="宋体"/>
          <w:sz w:val="24"/>
        </w:rPr>
        <w:t>60、根据《特种设备使用单位落实使用安全主体责任监督管理规定》的规定，大型游乐设施使用单位及其主要负责人无正当理由未采纳大型游乐设施安全总监和大型游乐设施安全员依照《特种设备使用单位落实使用安全主体责任监督管理规定》第一百二十条提出的意见或者建议的，应当认为大型游乐设施安全总监和大型游乐设施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大型游乐设施使用单位应当为大型游乐设施安全总监和大型游乐设施安全员提供必要的工作条件、教育培训和岗位待遇，充分保障其依法履行职责。</w:t>
      </w:r>
    </w:p>
    <w:p>
      <w:pPr>
        <w:jc w:val="left"/>
      </w:pPr>
      <w:r>
        <w:rPr>
          <w:rFonts w:ascii="宋体" w:hAnsi="宋体" w:eastAsia="宋体"/>
          <w:sz w:val="24"/>
        </w:rPr>
        <w:t>鼓励大型游乐设施使用单位建立对大型游乐设施安全总监和大型游乐设施安全员的激励约束机制，对工作成效显著的给予表彰和奖励，对履职不到位的予以惩戒。</w:t>
      </w:r>
    </w:p>
    <w:p>
      <w:pPr>
        <w:jc w:val="left"/>
      </w:pPr>
      <w:r>
        <w:rPr>
          <w:rFonts w:ascii="宋体" w:hAnsi="宋体" w:eastAsia="宋体"/>
          <w:sz w:val="24"/>
        </w:rPr>
        <w:t>市场监督管理部门在查处大型游乐设施使用单位违法行为时，应当将大型游乐设施使用单位落实安全主体责任情况作为判断其主观过错、违法情节、处罚幅度等考量的重要因素。</w:t>
      </w:r>
    </w:p>
    <w:p>
      <w:pPr>
        <w:jc w:val="left"/>
      </w:pPr>
      <w:r>
        <w:rPr>
          <w:rFonts w:ascii="宋体" w:hAnsi="宋体" w:eastAsia="宋体"/>
          <w:sz w:val="24"/>
        </w:rPr>
        <w:t>大型游乐设施使用单位及其主要负责人无正当理由未采纳大型游乐设施安全总监和大型游乐设施安全员依照本规定第一百二十条提出的意见或者建议的，应当认为大型游乐设施安全总监和大型游乐设施安全员已经依法履职尽责，不予处罚。</w:t>
      </w:r>
    </w:p>
    <w:p>
      <w:pPr>
        <w:jc w:val="left"/>
      </w:pPr>
      <w:r>
        <w:rPr>
          <w:rFonts w:ascii="宋体" w:hAnsi="宋体" w:eastAsia="宋体"/>
          <w:sz w:val="24"/>
        </w:rPr>
        <w:t>61、根据《特种设备使用单位落实使用安全主体责任监督管理规定》的规定，大型游乐设施使用单位主要负责人、大型游乐设施安全总监、大型游乐设施安全员未按规定要求落实（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62、根据《特种设备使用单位落实使用安全主体责任监督管理规定》的规定，大型游乐设施安全员是指本单位具体负责大型游乐设施使用安全的（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【来源】《特种设备使用单位落实使用安全主体责任监督管理规定》（三）大型游乐设施安全员是指本单位具体负责大型游乐设施使用安全的检查人员。</w:t>
      </w:r>
    </w:p>
    <w:p>
      <w:pPr>
        <w:jc w:val="left"/>
      </w:pPr>
      <w:r>
        <w:rPr>
          <w:rFonts w:ascii="宋体" w:hAnsi="宋体" w:eastAsia="宋体"/>
          <w:sz w:val="24"/>
        </w:rPr>
        <w:t>63、根据《特种设备安全监督检查办法》的规定，特种设备未取得许可生产、国家明令淘汰、已经报废或者达到报废条件，继续使用的，属于（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64、根据《特种设备安全监督检查办法》的规定，特种设备发生过事故或者有明显故障，未对其进行全面检查、消除事故隐患，继续使用的，属于（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65、根据《特种设备安全监督检查办法》的规定，特种设备未经监督检验或者经检验、检测不合格，继续使用的，属于（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66、根据《特种设备安全监督检查办法》的规定，特种设备安全附件、安全保护装置缺失或者失灵，继续使用的，属于（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67、根据《特种设备安全监督检查办法》的规定，特种设备超过规定参数、使用范围使用的，属于（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68、根据《大型游乐设施安全技术规程》（TSG 71-2023）的规定，赛车爬坡度应当不小于（      ）。</w:t>
      </w:r>
    </w:p>
    <w:p>
      <w:pPr>
        <w:jc w:val="left"/>
      </w:pPr>
      <w:r>
        <w:rPr>
          <w:rFonts w:ascii="宋体" w:hAnsi="宋体" w:eastAsia="宋体"/>
          <w:sz w:val="24"/>
        </w:rPr>
        <w:t>A、7°</w:t>
      </w:r>
    </w:p>
    <w:p>
      <w:pPr>
        <w:jc w:val="left"/>
      </w:pPr>
      <w:r>
        <w:rPr>
          <w:rFonts w:ascii="宋体" w:hAnsi="宋体" w:eastAsia="宋体"/>
          <w:sz w:val="24"/>
        </w:rPr>
        <w:t>B、20°</w:t>
      </w:r>
    </w:p>
    <w:p>
      <w:pPr>
        <w:jc w:val="left"/>
      </w:pPr>
      <w:r>
        <w:rPr>
          <w:rFonts w:ascii="宋体" w:hAnsi="宋体" w:eastAsia="宋体"/>
          <w:sz w:val="24"/>
        </w:rPr>
        <w:t>C、30°</w:t>
      </w:r>
    </w:p>
    <w:p>
      <w:pPr>
        <w:jc w:val="left"/>
      </w:pPr>
      <w:r>
        <w:rPr>
          <w:rFonts w:ascii="宋体" w:hAnsi="宋体" w:eastAsia="宋体"/>
          <w:sz w:val="24"/>
        </w:rPr>
        <w:t>D、40°</w:t>
      </w:r>
    </w:p>
    <w:p>
      <w:pPr>
        <w:jc w:val="left"/>
      </w:pPr>
      <w:r>
        <w:rPr>
          <w:rFonts w:ascii="宋体" w:hAnsi="宋体" w:eastAsia="宋体"/>
          <w:sz w:val="24"/>
        </w:rPr>
        <w:t>【来源】《大型游乐设施安全技术规程》（TSG 71-2023）8.6.1 赛车类游乐设施</w:t>
      </w:r>
    </w:p>
    <w:p>
      <w:pPr>
        <w:jc w:val="left"/>
      </w:pPr>
      <w:r>
        <w:rPr>
          <w:rFonts w:ascii="宋体" w:hAnsi="宋体" w:eastAsia="宋体"/>
          <w:sz w:val="24"/>
        </w:rPr>
        <w:t>(2)赛车爬坡度应当不小于7°:</w:t>
      </w:r>
    </w:p>
    <w:p>
      <w:pPr>
        <w:jc w:val="left"/>
      </w:pPr>
      <w:r>
        <w:rPr>
          <w:rFonts w:ascii="宋体" w:hAnsi="宋体" w:eastAsia="宋体"/>
          <w:sz w:val="24"/>
        </w:rPr>
        <w:t>69、根据《大型游乐设施安全技术规程》（TSG 71-2023）的规定，峡谷漂流水道的水深应当不大于（      ）m。</w:t>
      </w:r>
    </w:p>
    <w:p>
      <w:pPr>
        <w:jc w:val="left"/>
      </w:pPr>
      <w:r>
        <w:rPr>
          <w:rFonts w:ascii="宋体" w:hAnsi="宋体" w:eastAsia="宋体"/>
          <w:sz w:val="24"/>
        </w:rPr>
        <w:t>A、5</w:t>
      </w:r>
    </w:p>
    <w:p>
      <w:pPr>
        <w:jc w:val="left"/>
      </w:pPr>
      <w:r>
        <w:rPr>
          <w:rFonts w:ascii="宋体" w:hAnsi="宋体" w:eastAsia="宋体"/>
          <w:sz w:val="24"/>
        </w:rPr>
        <w:t>B、4</w:t>
      </w:r>
    </w:p>
    <w:p>
      <w:pPr>
        <w:jc w:val="left"/>
      </w:pPr>
      <w:r>
        <w:rPr>
          <w:rFonts w:ascii="宋体" w:hAnsi="宋体" w:eastAsia="宋体"/>
          <w:sz w:val="24"/>
        </w:rPr>
        <w:t>C、3</w:t>
      </w:r>
    </w:p>
    <w:p>
      <w:pPr>
        <w:jc w:val="left"/>
      </w:pPr>
      <w:r>
        <w:rPr>
          <w:rFonts w:ascii="宋体" w:hAnsi="宋体" w:eastAsia="宋体"/>
          <w:sz w:val="24"/>
        </w:rPr>
        <w:t>D、1.2</w:t>
      </w:r>
    </w:p>
    <w:p>
      <w:pPr>
        <w:jc w:val="left"/>
      </w:pPr>
      <w:r>
        <w:rPr>
          <w:rFonts w:ascii="宋体" w:hAnsi="宋体" w:eastAsia="宋体"/>
          <w:sz w:val="24"/>
        </w:rPr>
        <w:t>【来源】《大型游乐设施安全技术规程》（TSG 71-2023）8.2.4(2)漂流设施的水量应当保持在设计要求范围之内;峡谷漂流水道的水深应当不大于1.2m;筏体不应当有碰刮水槽底部或者水底装置等现象;在站台附近的水道内壁明显处，应当设有水位刻度尺;</w:t>
      </w:r>
    </w:p>
    <w:p>
      <w:pPr>
        <w:jc w:val="left"/>
      </w:pPr>
      <w:r>
        <w:rPr>
          <w:rFonts w:ascii="宋体" w:hAnsi="宋体" w:eastAsia="宋体"/>
          <w:sz w:val="24"/>
        </w:rPr>
        <w:t>70、根据《大型游乐设施安全技术规程》（TSG 71-2023）的规定，陀螺系列大型游乐设施倾角大于等于（      ），定为A级设备。</w:t>
      </w:r>
    </w:p>
    <w:p>
      <w:pPr>
        <w:jc w:val="left"/>
      </w:pPr>
      <w:r>
        <w:rPr>
          <w:rFonts w:ascii="宋体" w:hAnsi="宋体" w:eastAsia="宋体"/>
          <w:sz w:val="24"/>
        </w:rPr>
        <w:t>A、45°</w:t>
      </w:r>
    </w:p>
    <w:p>
      <w:pPr>
        <w:jc w:val="left"/>
      </w:pPr>
      <w:r>
        <w:rPr>
          <w:rFonts w:ascii="宋体" w:hAnsi="宋体" w:eastAsia="宋体"/>
          <w:sz w:val="24"/>
        </w:rPr>
        <w:t>B、60°</w:t>
      </w:r>
    </w:p>
    <w:p>
      <w:pPr>
        <w:jc w:val="left"/>
      </w:pPr>
      <w:r>
        <w:rPr>
          <w:rFonts w:ascii="宋体" w:hAnsi="宋体" w:eastAsia="宋体"/>
          <w:sz w:val="24"/>
        </w:rPr>
        <w:t>C、70°</w:t>
      </w:r>
    </w:p>
    <w:p>
      <w:pPr>
        <w:jc w:val="left"/>
      </w:pPr>
      <w:r>
        <w:rPr>
          <w:rFonts w:ascii="宋体" w:hAnsi="宋体" w:eastAsia="宋体"/>
          <w:sz w:val="24"/>
        </w:rPr>
        <w:t>D、90°</w:t>
      </w:r>
    </w:p>
    <w:p>
      <w:pPr>
        <w:jc w:val="left"/>
      </w:pPr>
      <w:r>
        <w:rPr>
          <w:rFonts w:ascii="宋体" w:hAnsi="宋体" w:eastAsia="宋体"/>
          <w:sz w:val="24"/>
        </w:rPr>
        <w:t>【来源】《大型游乐设施安全技术规程》（TSG 71-2023）附件A 大型游乐设施分类分级表</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EF7B2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