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5517" w14:textId="77777777" w:rsidR="00BC7B35" w:rsidRPr="00BA42BE" w:rsidRDefault="00000000" w:rsidP="00BA42BE">
      <w:pPr>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sz w:val="44"/>
          <w:szCs w:val="44"/>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2200"/>
        <w:gridCol w:w="5500"/>
      </w:tblGrid>
      <w:tr w:rsidR="00BC7B35" w14:paraId="1C0A2E69" w14:textId="77777777" w:rsidTr="0090073C">
        <w:trPr>
          <w:trHeight w:val="558"/>
        </w:trPr>
        <w:tc>
          <w:tcPr>
            <w:tcW w:w="1940" w:type="dxa"/>
            <w:shd w:val="clear" w:color="auto" w:fill="D9D9D9"/>
            <w:vAlign w:val="center"/>
          </w:tcPr>
          <w:p w14:paraId="0C3C4241" w14:textId="77777777" w:rsidR="00BC7B35" w:rsidRDefault="00000000">
            <w:pPr>
              <w:pStyle w:val="a0"/>
              <w:adjustRightInd w:val="0"/>
              <w:snapToGrid w:val="0"/>
              <w:spacing w:after="0"/>
              <w:rPr>
                <w:rFonts w:ascii="宋体" w:hAnsi="宋体" w:cs="宋体" w:hint="eastAsia"/>
                <w:bCs/>
                <w:color w:val="000000"/>
                <w:lang w:val="en-US"/>
              </w:rPr>
            </w:pPr>
            <w:r>
              <w:rPr>
                <w:rFonts w:ascii="宋体" w:hAnsi="宋体" w:cs="宋体" w:hint="eastAsia"/>
                <w:bCs/>
                <w:color w:val="000000"/>
              </w:rPr>
              <w:t>案件名称</w:t>
            </w:r>
          </w:p>
        </w:tc>
        <w:tc>
          <w:tcPr>
            <w:tcW w:w="7700" w:type="dxa"/>
            <w:gridSpan w:val="2"/>
            <w:vAlign w:val="center"/>
          </w:tcPr>
          <w:p w14:paraId="7EC6647E" w14:textId="4675FDA4" w:rsidR="00BC7B35" w:rsidRDefault="00C13CAF">
            <w:pPr>
              <w:adjustRightInd w:val="0"/>
              <w:snapToGrid w:val="0"/>
              <w:spacing w:after="0"/>
              <w:rPr>
                <w:rFonts w:ascii="宋体" w:hAnsi="宋体" w:cs="宋体" w:hint="eastAsia"/>
                <w:bCs/>
                <w:color w:val="000000"/>
                <w:lang w:val="en-US"/>
              </w:rPr>
            </w:pPr>
            <w:r w:rsidRPr="00C13CAF">
              <w:rPr>
                <w:rFonts w:ascii="宋体" w:hAnsi="宋体" w:cs="宋体" w:hint="eastAsia"/>
                <w:bCs/>
                <w:color w:val="000000"/>
                <w:lang w:val="en-US"/>
              </w:rPr>
              <w:t>深圳市七彩虹皓悦科技有限公司收购旗天科技集团股份有限公司股权案</w:t>
            </w:r>
          </w:p>
        </w:tc>
      </w:tr>
      <w:tr w:rsidR="00BC7B35" w14:paraId="35C59DF0" w14:textId="77777777" w:rsidTr="0010387E">
        <w:trPr>
          <w:trHeight w:val="1746"/>
        </w:trPr>
        <w:tc>
          <w:tcPr>
            <w:tcW w:w="1940" w:type="dxa"/>
            <w:shd w:val="clear" w:color="auto" w:fill="D9D9D9"/>
            <w:vAlign w:val="center"/>
          </w:tcPr>
          <w:p w14:paraId="4DA336B4" w14:textId="77777777" w:rsidR="00BC7B35" w:rsidRPr="005B33A6" w:rsidRDefault="00000000">
            <w:pPr>
              <w:pStyle w:val="a0"/>
              <w:adjustRightInd w:val="0"/>
              <w:snapToGrid w:val="0"/>
              <w:spacing w:after="0"/>
              <w:rPr>
                <w:rFonts w:ascii="宋体" w:hAnsi="宋体" w:cs="宋体" w:hint="eastAsia"/>
                <w:bCs/>
                <w:color w:val="000000"/>
                <w:lang w:val="en-US" w:eastAsia="zh-CN"/>
              </w:rPr>
            </w:pPr>
            <w:r w:rsidRPr="005B33A6">
              <w:rPr>
                <w:rFonts w:ascii="宋体" w:hAnsi="宋体" w:cs="宋体" w:hint="eastAsia"/>
                <w:bCs/>
                <w:color w:val="000000"/>
                <w:lang w:eastAsia="zh-CN"/>
              </w:rPr>
              <w:t>交易概况（限200字内）</w:t>
            </w:r>
          </w:p>
        </w:tc>
        <w:tc>
          <w:tcPr>
            <w:tcW w:w="7700" w:type="dxa"/>
            <w:gridSpan w:val="2"/>
            <w:vAlign w:val="center"/>
          </w:tcPr>
          <w:p w14:paraId="210AC8C9" w14:textId="6292FED3" w:rsidR="00AF6667" w:rsidRPr="00AF6667" w:rsidRDefault="0010387E" w:rsidP="0010387E">
            <w:pPr>
              <w:widowControl w:val="0"/>
              <w:adjustRightInd w:val="0"/>
              <w:snapToGrid w:val="0"/>
              <w:spacing w:after="0"/>
              <w:rPr>
                <w:rFonts w:ascii="宋体" w:hAnsi="宋体" w:cs="宋体" w:hint="eastAsia"/>
                <w:bCs/>
                <w:color w:val="000000"/>
                <w:highlight w:val="yellow"/>
              </w:rPr>
            </w:pPr>
            <w:r>
              <w:rPr>
                <w:rFonts w:ascii="宋体" w:hAnsi="宋体" w:cs="宋体" w:hint="eastAsia"/>
                <w:bCs/>
                <w:color w:val="000000"/>
                <w:lang w:val="en-US"/>
              </w:rPr>
              <w:t>集中各方</w:t>
            </w:r>
            <w:r w:rsidR="00AF6667" w:rsidRPr="00AF6667">
              <w:rPr>
                <w:rFonts w:ascii="宋体" w:hAnsi="宋体" w:cs="宋体" w:hint="eastAsia"/>
                <w:bCs/>
                <w:color w:val="000000"/>
              </w:rPr>
              <w:t>签署协议，</w:t>
            </w:r>
            <w:r w:rsidR="00C13CAF" w:rsidRPr="00C13CAF">
              <w:rPr>
                <w:rFonts w:ascii="宋体" w:hAnsi="宋体" w:cs="宋体" w:hint="eastAsia"/>
                <w:bCs/>
                <w:color w:val="000000"/>
                <w:lang w:val="en-US"/>
              </w:rPr>
              <w:t>旗天科技集团股份有限公司</w:t>
            </w:r>
            <w:r w:rsidR="00C13CAF">
              <w:rPr>
                <w:rFonts w:ascii="宋体" w:hAnsi="宋体" w:cs="宋体" w:hint="eastAsia"/>
                <w:bCs/>
                <w:color w:val="000000"/>
                <w:lang w:val="en-US"/>
              </w:rPr>
              <w:t>（</w:t>
            </w:r>
            <w:r w:rsidR="00C13CAF">
              <w:rPr>
                <w:rFonts w:ascii="宋体" w:hAnsi="宋体" w:cs="宋体" w:hint="eastAsia"/>
                <w:b/>
                <w:color w:val="000000"/>
                <w:lang w:val="en-US"/>
              </w:rPr>
              <w:t>旗天</w:t>
            </w:r>
            <w:r w:rsidR="00C13CAF" w:rsidRPr="0010387E">
              <w:rPr>
                <w:rFonts w:ascii="宋体" w:hAnsi="宋体" w:cs="宋体" w:hint="eastAsia"/>
                <w:b/>
                <w:color w:val="000000"/>
                <w:lang w:val="en-US"/>
              </w:rPr>
              <w:t>公司</w:t>
            </w:r>
            <w:r w:rsidR="00C13CAF">
              <w:rPr>
                <w:rFonts w:ascii="宋体" w:hAnsi="宋体" w:cs="宋体" w:hint="eastAsia"/>
                <w:bCs/>
                <w:color w:val="000000"/>
                <w:lang w:val="en-US"/>
              </w:rPr>
              <w:t>）向</w:t>
            </w:r>
            <w:r w:rsidR="00C13CAF" w:rsidRPr="00C13CAF">
              <w:rPr>
                <w:rFonts w:ascii="宋体" w:hAnsi="宋体" w:cs="宋体" w:hint="eastAsia"/>
                <w:bCs/>
                <w:color w:val="000000"/>
                <w:lang w:val="en-US"/>
              </w:rPr>
              <w:t>深圳市七彩虹皓悦科技有限公司</w:t>
            </w:r>
            <w:r>
              <w:rPr>
                <w:rFonts w:ascii="宋体" w:hAnsi="宋体" w:cs="宋体" w:hint="eastAsia"/>
                <w:bCs/>
                <w:color w:val="000000"/>
                <w:lang w:val="en-US"/>
              </w:rPr>
              <w:t>（</w:t>
            </w:r>
            <w:r w:rsidR="00C13CAF">
              <w:rPr>
                <w:rFonts w:ascii="宋体" w:hAnsi="宋体" w:cs="宋体" w:hint="eastAsia"/>
                <w:b/>
                <w:color w:val="000000"/>
              </w:rPr>
              <w:t>七彩虹</w:t>
            </w:r>
            <w:r w:rsidRPr="0010387E">
              <w:rPr>
                <w:rFonts w:ascii="宋体" w:hAnsi="宋体" w:cs="宋体" w:hint="eastAsia"/>
                <w:b/>
                <w:color w:val="000000"/>
              </w:rPr>
              <w:t>公司</w:t>
            </w:r>
            <w:r>
              <w:rPr>
                <w:rFonts w:ascii="宋体" w:hAnsi="宋体" w:cs="宋体" w:hint="eastAsia"/>
                <w:bCs/>
                <w:color w:val="000000"/>
              </w:rPr>
              <w:t>）</w:t>
            </w:r>
            <w:r w:rsidR="00C13CAF" w:rsidRPr="00C13CAF">
              <w:rPr>
                <w:rFonts w:ascii="宋体" w:hAnsi="宋体" w:cs="宋体" w:hint="eastAsia"/>
                <w:bCs/>
                <w:color w:val="000000"/>
              </w:rPr>
              <w:t>定向发行不超过120120120股股份</w:t>
            </w:r>
            <w:r w:rsidR="005B33A6" w:rsidRPr="00AF6667">
              <w:rPr>
                <w:rFonts w:ascii="宋体" w:hAnsi="宋体" w:cs="宋体" w:hint="eastAsia"/>
                <w:bCs/>
                <w:color w:val="000000"/>
              </w:rPr>
              <w:t>。</w:t>
            </w:r>
            <w:r w:rsidR="00AF6667" w:rsidRPr="00AF6667">
              <w:rPr>
                <w:rFonts w:ascii="宋体" w:hAnsi="宋体" w:cs="宋体" w:hint="eastAsia"/>
                <w:bCs/>
                <w:color w:val="000000"/>
              </w:rPr>
              <w:t>交易前，</w:t>
            </w:r>
            <w:r w:rsidR="00C13CAF" w:rsidRPr="00C13CAF">
              <w:rPr>
                <w:rFonts w:ascii="宋体" w:hAnsi="宋体" w:cs="宋体" w:hint="eastAsia"/>
                <w:bCs/>
                <w:color w:val="000000"/>
              </w:rPr>
              <w:t>盐城市盐南兴路产业投资基金（有限合伙）</w:t>
            </w:r>
            <w:r w:rsidR="001D5A90">
              <w:rPr>
                <w:rFonts w:ascii="宋体" w:hAnsi="宋体" w:cs="宋体" w:hint="eastAsia"/>
                <w:bCs/>
                <w:color w:val="000000"/>
              </w:rPr>
              <w:t>通过直接控股</w:t>
            </w:r>
            <w:r w:rsidR="001D5A90" w:rsidRPr="001D5A90">
              <w:rPr>
                <w:rFonts w:ascii="宋体" w:hAnsi="宋体" w:cs="宋体" w:hint="eastAsia"/>
                <w:bCs/>
                <w:color w:val="000000"/>
              </w:rPr>
              <w:t>、</w:t>
            </w:r>
            <w:r w:rsidR="001D5A90">
              <w:rPr>
                <w:rFonts w:ascii="宋体" w:hAnsi="宋体" w:cs="宋体" w:hint="eastAsia"/>
                <w:bCs/>
                <w:color w:val="000000"/>
              </w:rPr>
              <w:t>一致行动人及委托协议方式共</w:t>
            </w:r>
            <w:r w:rsidR="001D5A90" w:rsidRPr="001D5A90">
              <w:rPr>
                <w:rFonts w:ascii="宋体" w:hAnsi="宋体" w:cs="宋体" w:hint="eastAsia"/>
                <w:bCs/>
                <w:color w:val="000000"/>
              </w:rPr>
              <w:t>持有旗天公司20.07%的表决权</w:t>
            </w:r>
            <w:r w:rsidR="00AF6667" w:rsidRPr="00AF6667">
              <w:rPr>
                <w:rFonts w:ascii="宋体" w:hAnsi="宋体" w:cs="宋体" w:hint="eastAsia"/>
                <w:bCs/>
                <w:color w:val="000000"/>
              </w:rPr>
              <w:t>，</w:t>
            </w:r>
            <w:r w:rsidR="003D483A">
              <w:rPr>
                <w:rFonts w:ascii="宋体" w:hAnsi="宋体" w:cs="宋体" w:hint="eastAsia"/>
                <w:bCs/>
                <w:color w:val="000000"/>
              </w:rPr>
              <w:t>单独</w:t>
            </w:r>
            <w:r w:rsidR="00AF6667">
              <w:rPr>
                <w:rFonts w:ascii="宋体" w:hAnsi="宋体" w:cs="宋体" w:hint="eastAsia"/>
                <w:bCs/>
                <w:color w:val="000000"/>
              </w:rPr>
              <w:t>控制</w:t>
            </w:r>
            <w:r w:rsidR="00C13CAF">
              <w:rPr>
                <w:rFonts w:ascii="宋体" w:hAnsi="宋体" w:cs="宋体" w:hint="eastAsia"/>
                <w:bCs/>
                <w:color w:val="000000"/>
              </w:rPr>
              <w:t>旗天</w:t>
            </w:r>
            <w:r w:rsidR="00AF6667">
              <w:rPr>
                <w:rFonts w:ascii="宋体" w:hAnsi="宋体" w:cs="宋体" w:hint="eastAsia"/>
                <w:bCs/>
                <w:color w:val="000000"/>
              </w:rPr>
              <w:t>公司；交易后，</w:t>
            </w:r>
            <w:r w:rsidR="00C13CAF">
              <w:rPr>
                <w:rFonts w:ascii="宋体" w:hAnsi="宋体" w:cs="宋体" w:hint="eastAsia"/>
                <w:bCs/>
                <w:color w:val="000000"/>
              </w:rPr>
              <w:t>七彩虹公司</w:t>
            </w:r>
            <w:r w:rsidR="00AF6667" w:rsidRPr="00AF6667">
              <w:rPr>
                <w:rFonts w:ascii="宋体" w:hAnsi="宋体" w:cs="宋体" w:hint="eastAsia"/>
                <w:bCs/>
                <w:color w:val="000000"/>
              </w:rPr>
              <w:t>持有</w:t>
            </w:r>
            <w:r w:rsidR="00C13CAF">
              <w:rPr>
                <w:rFonts w:ascii="宋体" w:hAnsi="宋体" w:cs="宋体" w:hint="eastAsia"/>
                <w:bCs/>
                <w:color w:val="000000"/>
              </w:rPr>
              <w:t>旗天</w:t>
            </w:r>
            <w:r w:rsidR="00AF6667" w:rsidRPr="00AF6667">
              <w:rPr>
                <w:rFonts w:ascii="宋体" w:hAnsi="宋体" w:cs="宋体" w:hint="eastAsia"/>
                <w:bCs/>
                <w:color w:val="000000"/>
              </w:rPr>
              <w:t>公司</w:t>
            </w:r>
            <w:r w:rsidR="001D5A90">
              <w:rPr>
                <w:rFonts w:ascii="宋体" w:hAnsi="宋体" w:cs="宋体" w:hint="eastAsia"/>
                <w:bCs/>
                <w:color w:val="000000"/>
              </w:rPr>
              <w:t>15.42%的股权，通过协议持有旗天公司</w:t>
            </w:r>
            <w:r w:rsidR="00C13CAF">
              <w:rPr>
                <w:rFonts w:ascii="宋体" w:hAnsi="宋体" w:cs="宋体" w:hint="eastAsia"/>
                <w:bCs/>
                <w:color w:val="000000"/>
              </w:rPr>
              <w:t>16.93</w:t>
            </w:r>
            <w:r w:rsidR="00AF6667" w:rsidRPr="00AF6667">
              <w:rPr>
                <w:rFonts w:ascii="宋体" w:hAnsi="宋体" w:cs="宋体" w:hint="eastAsia"/>
                <w:bCs/>
                <w:color w:val="000000"/>
              </w:rPr>
              <w:t>%的</w:t>
            </w:r>
            <w:r w:rsidR="00C13CAF">
              <w:rPr>
                <w:rFonts w:ascii="宋体" w:hAnsi="宋体" w:cs="宋体" w:hint="eastAsia"/>
                <w:bCs/>
                <w:color w:val="000000"/>
              </w:rPr>
              <w:t>表决</w:t>
            </w:r>
            <w:r w:rsidR="00AF6667" w:rsidRPr="00AF6667">
              <w:rPr>
                <w:rFonts w:ascii="宋体" w:hAnsi="宋体" w:cs="宋体" w:hint="eastAsia"/>
                <w:bCs/>
                <w:color w:val="000000"/>
              </w:rPr>
              <w:t>权，</w:t>
            </w:r>
            <w:r w:rsidR="003D483A">
              <w:rPr>
                <w:rFonts w:ascii="宋体" w:hAnsi="宋体" w:cs="宋体" w:hint="eastAsia"/>
                <w:bCs/>
                <w:color w:val="000000"/>
              </w:rPr>
              <w:t>单独</w:t>
            </w:r>
            <w:r w:rsidR="00AF6667">
              <w:rPr>
                <w:rFonts w:ascii="宋体" w:hAnsi="宋体" w:cs="宋体" w:hint="eastAsia"/>
                <w:bCs/>
                <w:color w:val="000000"/>
              </w:rPr>
              <w:t>控制</w:t>
            </w:r>
            <w:r w:rsidR="00C13CAF">
              <w:rPr>
                <w:rFonts w:ascii="宋体" w:hAnsi="宋体" w:cs="宋体" w:hint="eastAsia"/>
                <w:bCs/>
                <w:color w:val="000000"/>
              </w:rPr>
              <w:t>旗天</w:t>
            </w:r>
            <w:r w:rsidR="00AF6667">
              <w:rPr>
                <w:rFonts w:ascii="宋体" w:hAnsi="宋体" w:cs="宋体" w:hint="eastAsia"/>
                <w:bCs/>
                <w:color w:val="000000"/>
              </w:rPr>
              <w:t>公司</w:t>
            </w:r>
            <w:r w:rsidR="00AF6667" w:rsidRPr="00AF6667">
              <w:rPr>
                <w:rFonts w:ascii="宋体" w:hAnsi="宋体" w:cs="宋体" w:hint="eastAsia"/>
                <w:bCs/>
                <w:color w:val="000000"/>
              </w:rPr>
              <w:t>。</w:t>
            </w:r>
          </w:p>
        </w:tc>
      </w:tr>
      <w:tr w:rsidR="00C13CAF" w14:paraId="4DF6F2FA" w14:textId="77777777" w:rsidTr="00C13CAF">
        <w:trPr>
          <w:trHeight w:val="1124"/>
        </w:trPr>
        <w:tc>
          <w:tcPr>
            <w:tcW w:w="1940" w:type="dxa"/>
            <w:vMerge w:val="restart"/>
            <w:shd w:val="clear" w:color="auto" w:fill="D9D9D9"/>
            <w:vAlign w:val="center"/>
          </w:tcPr>
          <w:p w14:paraId="7948CEA2" w14:textId="77777777" w:rsidR="00C13CAF" w:rsidRPr="005B33A6" w:rsidRDefault="00C13CAF">
            <w:pPr>
              <w:pStyle w:val="a0"/>
              <w:adjustRightInd w:val="0"/>
              <w:snapToGrid w:val="0"/>
              <w:spacing w:after="0"/>
              <w:rPr>
                <w:rFonts w:ascii="宋体" w:hAnsi="宋体" w:cs="宋体" w:hint="eastAsia"/>
                <w:bCs/>
                <w:color w:val="000000"/>
                <w:lang w:val="en-US" w:eastAsia="zh-CN"/>
              </w:rPr>
            </w:pPr>
            <w:r w:rsidRPr="005B33A6">
              <w:rPr>
                <w:rFonts w:ascii="宋体" w:hAnsi="宋体" w:cs="宋体" w:hint="eastAsia"/>
                <w:bCs/>
                <w:color w:val="000000"/>
                <w:lang w:eastAsia="zh-CN"/>
              </w:rPr>
              <w:t>参与集中的经营者简介（每个限</w:t>
            </w:r>
            <w:r w:rsidRPr="005B33A6">
              <w:rPr>
                <w:rFonts w:ascii="宋体" w:hAnsi="宋体" w:cs="宋体" w:hint="eastAsia"/>
                <w:bCs/>
                <w:color w:val="000000"/>
                <w:lang w:val="en-US" w:eastAsia="zh-CN"/>
              </w:rPr>
              <w:t>100字以内</w:t>
            </w:r>
            <w:r w:rsidRPr="005B33A6">
              <w:rPr>
                <w:rFonts w:ascii="宋体" w:hAnsi="宋体" w:cs="宋体" w:hint="eastAsia"/>
                <w:bCs/>
                <w:color w:val="000000"/>
                <w:lang w:eastAsia="zh-CN"/>
              </w:rPr>
              <w:t>）</w:t>
            </w:r>
          </w:p>
        </w:tc>
        <w:tc>
          <w:tcPr>
            <w:tcW w:w="2200" w:type="dxa"/>
            <w:vAlign w:val="center"/>
          </w:tcPr>
          <w:p w14:paraId="792C23DF" w14:textId="04EC2C93" w:rsidR="00C13CAF" w:rsidRDefault="00C13CAF">
            <w:pPr>
              <w:pStyle w:val="a0"/>
              <w:adjustRightInd w:val="0"/>
              <w:snapToGrid w:val="0"/>
              <w:spacing w:after="0"/>
              <w:rPr>
                <w:rFonts w:ascii="宋体" w:hAnsi="宋体" w:cs="宋体" w:hint="eastAsia"/>
                <w:bCs/>
                <w:color w:val="000000"/>
                <w:lang w:eastAsia="zh-CN"/>
              </w:rPr>
            </w:pPr>
            <w:r>
              <w:rPr>
                <w:rFonts w:ascii="宋体" w:hAnsi="宋体" w:cs="宋体" w:hint="eastAsia"/>
                <w:bCs/>
                <w:color w:val="000000"/>
                <w:lang w:val="en-US" w:eastAsia="zh-CN"/>
              </w:rPr>
              <w:t>1.</w:t>
            </w:r>
            <w:r>
              <w:rPr>
                <w:rFonts w:hint="eastAsia"/>
              </w:rPr>
              <w:t xml:space="preserve"> </w:t>
            </w:r>
            <w:r w:rsidRPr="00C13CAF">
              <w:rPr>
                <w:rFonts w:hint="eastAsia"/>
                <w:lang w:eastAsia="zh-CN"/>
              </w:rPr>
              <w:t>七彩虹</w:t>
            </w:r>
            <w:r w:rsidRPr="00B74C30">
              <w:rPr>
                <w:rFonts w:ascii="宋体" w:hAnsi="宋体" w:cs="宋体" w:hint="eastAsia"/>
                <w:bCs/>
                <w:color w:val="000000"/>
                <w:lang w:val="en-US" w:eastAsia="zh-CN"/>
              </w:rPr>
              <w:t>公司</w:t>
            </w:r>
          </w:p>
        </w:tc>
        <w:tc>
          <w:tcPr>
            <w:tcW w:w="5500" w:type="dxa"/>
            <w:vAlign w:val="center"/>
          </w:tcPr>
          <w:p w14:paraId="2D690824" w14:textId="3902680F" w:rsidR="00C13CAF" w:rsidRPr="001F77BC" w:rsidRDefault="00C13CAF" w:rsidP="00D51C7D">
            <w:pPr>
              <w:pStyle w:val="a0"/>
              <w:adjustRightInd w:val="0"/>
              <w:snapToGrid w:val="0"/>
              <w:spacing w:after="0"/>
              <w:rPr>
                <w:rFonts w:ascii="宋体" w:hAnsi="宋体" w:cs="宋体" w:hint="eastAsia"/>
                <w:bCs/>
                <w:color w:val="000000"/>
                <w:lang w:eastAsia="zh-CN"/>
              </w:rPr>
            </w:pPr>
            <w:r w:rsidRPr="00C13CAF">
              <w:rPr>
                <w:rFonts w:ascii="宋体" w:hAnsi="宋体" w:cs="宋体" w:hint="eastAsia"/>
                <w:bCs/>
                <w:color w:val="000000"/>
                <w:lang w:eastAsia="zh-CN"/>
              </w:rPr>
              <w:t>七彩虹</w:t>
            </w:r>
            <w:r w:rsidRPr="001F77BC">
              <w:rPr>
                <w:rFonts w:ascii="宋体" w:hAnsi="宋体" w:cs="宋体" w:hint="eastAsia"/>
                <w:bCs/>
                <w:color w:val="000000"/>
                <w:lang w:eastAsia="zh-CN"/>
              </w:rPr>
              <w:t>公司</w:t>
            </w:r>
            <w:r>
              <w:rPr>
                <w:rFonts w:ascii="宋体" w:hAnsi="宋体" w:cs="宋体" w:hint="eastAsia"/>
                <w:bCs/>
                <w:color w:val="000000"/>
                <w:lang w:eastAsia="zh-CN"/>
              </w:rPr>
              <w:t>于2023</w:t>
            </w:r>
            <w:r w:rsidRPr="001F77BC">
              <w:rPr>
                <w:rFonts w:ascii="宋体" w:hAnsi="宋体" w:cs="宋体" w:hint="eastAsia"/>
                <w:bCs/>
                <w:color w:val="000000"/>
                <w:lang w:eastAsia="zh-CN"/>
              </w:rPr>
              <w:t>年</w:t>
            </w:r>
            <w:r>
              <w:rPr>
                <w:rFonts w:ascii="宋体" w:hAnsi="宋体" w:cs="宋体" w:hint="eastAsia"/>
                <w:bCs/>
                <w:color w:val="000000"/>
                <w:lang w:eastAsia="zh-CN"/>
              </w:rPr>
              <w:t>4</w:t>
            </w:r>
            <w:r w:rsidRPr="001F77BC">
              <w:rPr>
                <w:rFonts w:ascii="宋体" w:hAnsi="宋体" w:cs="宋体" w:hint="eastAsia"/>
                <w:bCs/>
                <w:color w:val="000000"/>
                <w:lang w:eastAsia="zh-CN"/>
              </w:rPr>
              <w:t>月</w:t>
            </w:r>
            <w:r>
              <w:rPr>
                <w:rFonts w:ascii="宋体" w:hAnsi="宋体" w:cs="宋体" w:hint="eastAsia"/>
                <w:bCs/>
                <w:color w:val="000000"/>
                <w:lang w:eastAsia="zh-CN"/>
              </w:rPr>
              <w:t>21日成立于广东省深圳市</w:t>
            </w:r>
            <w:r w:rsidRPr="001F77BC">
              <w:rPr>
                <w:rFonts w:ascii="宋体" w:hAnsi="宋体" w:cs="宋体" w:hint="eastAsia"/>
                <w:lang w:eastAsia="zh-CN"/>
              </w:rPr>
              <w:t>，</w:t>
            </w:r>
            <w:r>
              <w:rPr>
                <w:rFonts w:ascii="宋体" w:hAnsi="宋体" w:cs="宋体" w:hint="eastAsia"/>
                <w:lang w:eastAsia="zh-CN"/>
              </w:rPr>
              <w:t>主要业务是对外投资</w:t>
            </w:r>
            <w:r w:rsidRPr="001F77BC">
              <w:rPr>
                <w:rFonts w:ascii="宋体" w:hAnsi="宋体" w:cs="宋体" w:hint="eastAsia"/>
                <w:bCs/>
                <w:color w:val="000000"/>
                <w:lang w:eastAsia="zh-CN"/>
              </w:rPr>
              <w:t>。</w:t>
            </w:r>
          </w:p>
          <w:p w14:paraId="316A16BC" w14:textId="4F126443" w:rsidR="00C13CAF" w:rsidRPr="00241FBD" w:rsidRDefault="00C13CAF" w:rsidP="00D51C7D">
            <w:pPr>
              <w:pStyle w:val="a0"/>
              <w:adjustRightInd w:val="0"/>
              <w:snapToGrid w:val="0"/>
              <w:spacing w:after="0"/>
              <w:rPr>
                <w:rFonts w:ascii="宋体" w:hAnsi="宋体" w:cs="宋体" w:hint="eastAsia"/>
                <w:lang w:eastAsia="zh-CN"/>
              </w:rPr>
            </w:pPr>
            <w:r w:rsidRPr="00C13CAF">
              <w:rPr>
                <w:rFonts w:ascii="宋体" w:hAnsi="宋体" w:cs="宋体" w:hint="eastAsia"/>
                <w:bCs/>
                <w:color w:val="000000"/>
                <w:lang w:eastAsia="zh-CN"/>
              </w:rPr>
              <w:t>七彩虹</w:t>
            </w:r>
            <w:r w:rsidRPr="001F77BC">
              <w:rPr>
                <w:rFonts w:ascii="宋体" w:hAnsi="宋体" w:cs="宋体" w:hint="eastAsia"/>
                <w:bCs/>
                <w:color w:val="000000"/>
                <w:lang w:eastAsia="zh-CN"/>
              </w:rPr>
              <w:t>公司的最终控制人为</w:t>
            </w:r>
            <w:r>
              <w:rPr>
                <w:rFonts w:ascii="宋体" w:hAnsi="宋体" w:cs="宋体" w:hint="eastAsia"/>
                <w:bCs/>
                <w:color w:val="000000"/>
                <w:lang w:eastAsia="zh-CN"/>
              </w:rPr>
              <w:t>自然人万山先生</w:t>
            </w:r>
            <w:r w:rsidRPr="001F77BC">
              <w:rPr>
                <w:rFonts w:ascii="宋体" w:hAnsi="宋体" w:cs="宋体" w:hint="eastAsia"/>
                <w:bCs/>
                <w:color w:val="000000"/>
                <w:lang w:eastAsia="zh-CN"/>
              </w:rPr>
              <w:t>，</w:t>
            </w:r>
            <w:r>
              <w:rPr>
                <w:rFonts w:ascii="宋体" w:hAnsi="宋体" w:cs="宋体" w:hint="eastAsia"/>
                <w:bCs/>
                <w:color w:val="000000"/>
                <w:lang w:eastAsia="zh-CN"/>
              </w:rPr>
              <w:t>其控制的企业主要涉及计算机软硬件开发</w:t>
            </w:r>
            <w:r w:rsidR="00A0448E">
              <w:rPr>
                <w:rFonts w:ascii="宋体" w:hAnsi="宋体" w:cs="宋体" w:hint="eastAsia"/>
                <w:bCs/>
                <w:color w:val="000000"/>
                <w:lang w:eastAsia="zh-CN"/>
              </w:rPr>
              <w:t>业务</w:t>
            </w:r>
            <w:r w:rsidRPr="001F77BC">
              <w:rPr>
                <w:rFonts w:ascii="宋体" w:hAnsi="宋体" w:cs="宋体" w:hint="eastAsia"/>
                <w:bCs/>
                <w:color w:val="000000"/>
                <w:lang w:eastAsia="zh-CN"/>
              </w:rPr>
              <w:t>。</w:t>
            </w:r>
          </w:p>
        </w:tc>
      </w:tr>
      <w:tr w:rsidR="00C13CAF" w14:paraId="04859E94" w14:textId="77777777" w:rsidTr="0090073C">
        <w:trPr>
          <w:trHeight w:val="722"/>
        </w:trPr>
        <w:tc>
          <w:tcPr>
            <w:tcW w:w="1940" w:type="dxa"/>
            <w:vMerge/>
            <w:shd w:val="clear" w:color="auto" w:fill="D9D9D9"/>
            <w:vAlign w:val="center"/>
          </w:tcPr>
          <w:p w14:paraId="1D2039F0" w14:textId="77777777" w:rsidR="00C13CAF" w:rsidRDefault="00C13CAF">
            <w:pPr>
              <w:pStyle w:val="a0"/>
              <w:adjustRightInd w:val="0"/>
              <w:snapToGrid w:val="0"/>
              <w:spacing w:after="0"/>
              <w:rPr>
                <w:rFonts w:ascii="宋体" w:hAnsi="宋体" w:cs="宋体" w:hint="eastAsia"/>
                <w:bCs/>
                <w:color w:val="000000"/>
                <w:lang w:val="en-US" w:eastAsia="zh-CN"/>
              </w:rPr>
            </w:pPr>
          </w:p>
        </w:tc>
        <w:tc>
          <w:tcPr>
            <w:tcW w:w="2200" w:type="dxa"/>
            <w:vAlign w:val="center"/>
          </w:tcPr>
          <w:p w14:paraId="785B6F52" w14:textId="2AAC1A6C" w:rsidR="00C13CAF" w:rsidRDefault="00084C5E">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val="en-US" w:eastAsia="zh-CN"/>
              </w:rPr>
              <w:t>2</w:t>
            </w:r>
            <w:r w:rsidR="00C13CAF">
              <w:rPr>
                <w:rFonts w:ascii="宋体" w:hAnsi="宋体" w:cs="宋体" w:hint="eastAsia"/>
                <w:bCs/>
                <w:color w:val="000000"/>
                <w:lang w:val="en-US" w:eastAsia="zh-CN"/>
              </w:rPr>
              <w:t xml:space="preserve">. </w:t>
            </w:r>
            <w:r w:rsidR="00C13CAF" w:rsidRPr="00C13CAF">
              <w:rPr>
                <w:rFonts w:ascii="宋体" w:hAnsi="宋体" w:cs="宋体" w:hint="eastAsia"/>
                <w:bCs/>
                <w:color w:val="000000"/>
                <w:lang w:val="en-US" w:eastAsia="zh-CN"/>
              </w:rPr>
              <w:t>旗天公司</w:t>
            </w:r>
          </w:p>
        </w:tc>
        <w:tc>
          <w:tcPr>
            <w:tcW w:w="5500" w:type="dxa"/>
            <w:vAlign w:val="center"/>
          </w:tcPr>
          <w:p w14:paraId="33023EC2" w14:textId="1D029413" w:rsidR="00C13CAF" w:rsidRDefault="00C13CAF" w:rsidP="00D51C7D">
            <w:pPr>
              <w:adjustRightInd w:val="0"/>
              <w:snapToGrid w:val="0"/>
              <w:spacing w:after="0"/>
              <w:rPr>
                <w:rFonts w:ascii="宋体" w:hAnsi="宋体" w:cs="宋体" w:hint="eastAsia"/>
                <w:bCs/>
                <w:color w:val="000000"/>
              </w:rPr>
            </w:pPr>
            <w:r w:rsidRPr="00C13CAF">
              <w:rPr>
                <w:rFonts w:ascii="宋体" w:hAnsi="宋体" w:cs="宋体" w:hint="eastAsia"/>
                <w:bCs/>
                <w:color w:val="000000"/>
                <w:lang w:val="en-US"/>
              </w:rPr>
              <w:t>旗天公司</w:t>
            </w:r>
            <w:r w:rsidRPr="001F77BC">
              <w:rPr>
                <w:rFonts w:ascii="宋体" w:hAnsi="宋体" w:cs="宋体" w:hint="eastAsia"/>
                <w:bCs/>
                <w:color w:val="000000"/>
              </w:rPr>
              <w:t>于</w:t>
            </w:r>
            <w:r>
              <w:rPr>
                <w:rFonts w:ascii="宋体" w:hAnsi="宋体" w:cs="宋体" w:hint="eastAsia"/>
                <w:bCs/>
                <w:color w:val="000000"/>
              </w:rPr>
              <w:t>1996</w:t>
            </w:r>
            <w:r w:rsidRPr="001F77BC">
              <w:rPr>
                <w:rFonts w:ascii="宋体" w:hAnsi="宋体" w:cs="宋体" w:hint="eastAsia"/>
                <w:bCs/>
                <w:color w:val="000000"/>
              </w:rPr>
              <w:t>年</w:t>
            </w:r>
            <w:r>
              <w:rPr>
                <w:rFonts w:ascii="宋体" w:hAnsi="宋体" w:cs="宋体" w:hint="eastAsia"/>
                <w:bCs/>
                <w:color w:val="000000"/>
              </w:rPr>
              <w:t>12</w:t>
            </w:r>
            <w:r w:rsidRPr="001F77BC">
              <w:rPr>
                <w:rFonts w:ascii="宋体" w:hAnsi="宋体" w:cs="宋体" w:hint="eastAsia"/>
                <w:bCs/>
                <w:color w:val="000000"/>
              </w:rPr>
              <w:t>月</w:t>
            </w:r>
            <w:r>
              <w:rPr>
                <w:rFonts w:ascii="宋体" w:hAnsi="宋体" w:cs="宋体" w:hint="eastAsia"/>
                <w:bCs/>
                <w:color w:val="000000"/>
              </w:rPr>
              <w:t>5日成立于</w:t>
            </w:r>
            <w:r w:rsidR="0090073C">
              <w:rPr>
                <w:rFonts w:ascii="宋体" w:hAnsi="宋体" w:cs="宋体" w:hint="eastAsia"/>
                <w:bCs/>
                <w:color w:val="000000"/>
              </w:rPr>
              <w:t>上海市</w:t>
            </w:r>
            <w:r w:rsidRPr="001F77BC">
              <w:rPr>
                <w:rFonts w:ascii="宋体" w:hAnsi="宋体" w:cs="宋体" w:hint="eastAsia"/>
                <w:bCs/>
                <w:color w:val="000000"/>
              </w:rPr>
              <w:t>，主要</w:t>
            </w:r>
            <w:r w:rsidR="0090073C">
              <w:rPr>
                <w:rFonts w:ascii="宋体" w:hAnsi="宋体" w:cs="宋体" w:hint="eastAsia"/>
                <w:bCs/>
                <w:color w:val="000000"/>
              </w:rPr>
              <w:t>从事</w:t>
            </w:r>
            <w:r w:rsidR="0090073C" w:rsidRPr="0090073C">
              <w:rPr>
                <w:rFonts w:ascii="宋体" w:hAnsi="宋体" w:cs="宋体" w:hint="eastAsia"/>
                <w:bCs/>
                <w:color w:val="000000"/>
              </w:rPr>
              <w:t>数字生活营销业务、</w:t>
            </w:r>
            <w:r w:rsidR="00084C5E" w:rsidRPr="0090073C">
              <w:rPr>
                <w:rFonts w:ascii="宋体" w:hAnsi="宋体" w:cs="宋体" w:hint="eastAsia"/>
                <w:bCs/>
                <w:color w:val="000000"/>
              </w:rPr>
              <w:t>商品邮购分期</w:t>
            </w:r>
            <w:r w:rsidR="0090073C" w:rsidRPr="0090073C">
              <w:rPr>
                <w:rFonts w:ascii="宋体" w:hAnsi="宋体" w:cs="宋体" w:hint="eastAsia"/>
                <w:bCs/>
                <w:color w:val="000000"/>
              </w:rPr>
              <w:t>业务</w:t>
            </w:r>
            <w:r w:rsidRPr="001F77BC">
              <w:rPr>
                <w:rFonts w:ascii="宋体" w:hAnsi="宋体" w:cs="宋体" w:hint="eastAsia"/>
                <w:bCs/>
                <w:color w:val="000000"/>
              </w:rPr>
              <w:t>。</w:t>
            </w:r>
          </w:p>
          <w:p w14:paraId="66CA9366" w14:textId="5CEF7B93" w:rsidR="00A0448E" w:rsidRPr="00C13CAF" w:rsidRDefault="00A0448E" w:rsidP="00D51C7D">
            <w:pPr>
              <w:adjustRightInd w:val="0"/>
              <w:snapToGrid w:val="0"/>
              <w:spacing w:after="0"/>
              <w:rPr>
                <w:rFonts w:ascii="宋体" w:hAnsi="宋体" w:cs="宋体" w:hint="eastAsia"/>
                <w:bCs/>
                <w:color w:val="000000"/>
              </w:rPr>
            </w:pPr>
            <w:r w:rsidRPr="00C13CAF">
              <w:rPr>
                <w:rFonts w:ascii="宋体" w:hAnsi="宋体" w:cs="宋体" w:hint="eastAsia"/>
                <w:bCs/>
                <w:color w:val="000000"/>
                <w:lang w:val="en-US"/>
              </w:rPr>
              <w:t>旗天</w:t>
            </w:r>
            <w:r w:rsidRPr="001F77BC">
              <w:rPr>
                <w:rFonts w:ascii="宋体" w:hAnsi="宋体" w:cs="宋体" w:hint="eastAsia"/>
                <w:bCs/>
                <w:color w:val="000000"/>
              </w:rPr>
              <w:t>公司的最终控制人为</w:t>
            </w:r>
            <w:r w:rsidRPr="00A0448E">
              <w:rPr>
                <w:rFonts w:ascii="宋体" w:hAnsi="宋体" w:cs="宋体" w:hint="eastAsia"/>
                <w:bCs/>
                <w:color w:val="000000"/>
              </w:rPr>
              <w:t>盐城市都市建设投资集团有限公司</w:t>
            </w:r>
            <w:r w:rsidRPr="001F77BC">
              <w:rPr>
                <w:rFonts w:ascii="宋体" w:hAnsi="宋体" w:cs="宋体" w:hint="eastAsia"/>
                <w:bCs/>
                <w:color w:val="000000"/>
              </w:rPr>
              <w:t>，</w:t>
            </w:r>
            <w:r>
              <w:rPr>
                <w:rFonts w:ascii="宋体" w:hAnsi="宋体" w:cs="宋体" w:hint="eastAsia"/>
                <w:bCs/>
                <w:color w:val="000000"/>
              </w:rPr>
              <w:t>其业务主要涉及</w:t>
            </w:r>
            <w:r w:rsidRPr="00A0448E">
              <w:rPr>
                <w:rFonts w:ascii="宋体" w:hAnsi="宋体" w:cs="宋体" w:hint="eastAsia"/>
                <w:bCs/>
                <w:color w:val="000000"/>
              </w:rPr>
              <w:t>国有资产经营管理、文化旅游项目投资</w:t>
            </w:r>
            <w:r>
              <w:rPr>
                <w:rFonts w:ascii="宋体" w:hAnsi="宋体" w:cs="宋体" w:hint="eastAsia"/>
                <w:bCs/>
                <w:color w:val="000000"/>
              </w:rPr>
              <w:t>等</w:t>
            </w:r>
            <w:r w:rsidRPr="001F77BC">
              <w:rPr>
                <w:rFonts w:ascii="宋体" w:hAnsi="宋体" w:cs="宋体" w:hint="eastAsia"/>
                <w:bCs/>
                <w:color w:val="000000"/>
              </w:rPr>
              <w:t>。</w:t>
            </w:r>
          </w:p>
        </w:tc>
      </w:tr>
      <w:tr w:rsidR="00BC7B35" w14:paraId="4A8BF737" w14:textId="77777777" w:rsidTr="00D60EE7">
        <w:trPr>
          <w:trHeight w:val="696"/>
        </w:trPr>
        <w:tc>
          <w:tcPr>
            <w:tcW w:w="1940" w:type="dxa"/>
            <w:vMerge w:val="restart"/>
            <w:shd w:val="clear" w:color="auto" w:fill="D9D9D9"/>
            <w:vAlign w:val="center"/>
          </w:tcPr>
          <w:p w14:paraId="6CF3BC08" w14:textId="77777777" w:rsidR="00BC7B35"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t>简易案件理由（可以单选，也可以多选）</w:t>
            </w:r>
          </w:p>
        </w:tc>
        <w:tc>
          <w:tcPr>
            <w:tcW w:w="7700" w:type="dxa"/>
            <w:gridSpan w:val="2"/>
            <w:vAlign w:val="center"/>
          </w:tcPr>
          <w:p w14:paraId="5D8175AB" w14:textId="6B1EF5FA" w:rsidR="00BC7B35" w:rsidRDefault="00A0448E">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sidR="006E1032">
              <w:rPr>
                <w:rFonts w:ascii="宋体" w:hAnsi="宋体" w:cs="宋体" w:hint="eastAsia"/>
                <w:bCs/>
                <w:color w:val="000000"/>
                <w:lang w:eastAsia="zh-CN"/>
              </w:rPr>
              <w:t xml:space="preserve"> 1、在同一相关市场，所有参与集中的经营者所占市场份额之和小于15%。</w:t>
            </w:r>
          </w:p>
        </w:tc>
      </w:tr>
      <w:tr w:rsidR="00BC7B35" w14:paraId="62D3A857" w14:textId="77777777" w:rsidTr="00D60EE7">
        <w:trPr>
          <w:trHeight w:val="706"/>
        </w:trPr>
        <w:tc>
          <w:tcPr>
            <w:tcW w:w="1940" w:type="dxa"/>
            <w:vMerge/>
            <w:shd w:val="clear" w:color="auto" w:fill="D9D9D9"/>
            <w:vAlign w:val="center"/>
          </w:tcPr>
          <w:p w14:paraId="7697C781" w14:textId="77777777" w:rsidR="00BC7B35" w:rsidRDefault="00BC7B35">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37CD877D" w14:textId="77777777" w:rsidR="00BC7B35" w:rsidRDefault="008347A2">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2、存在上下游关系的参与集中的经营者，在上下游市场所占的市场份额均小于25%。</w:t>
            </w:r>
          </w:p>
        </w:tc>
      </w:tr>
      <w:tr w:rsidR="00BC7B35" w14:paraId="127332D4" w14:textId="77777777" w:rsidTr="00D60EE7">
        <w:trPr>
          <w:trHeight w:val="830"/>
        </w:trPr>
        <w:tc>
          <w:tcPr>
            <w:tcW w:w="1940" w:type="dxa"/>
            <w:vMerge/>
            <w:shd w:val="clear" w:color="auto" w:fill="D9D9D9"/>
            <w:vAlign w:val="center"/>
          </w:tcPr>
          <w:p w14:paraId="6CEDFAF4" w14:textId="77777777" w:rsidR="00BC7B35" w:rsidRDefault="00BC7B35">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00C14B52" w14:textId="2AC2CEB0" w:rsidR="00BC7B35" w:rsidRDefault="0043449D">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FE"/>
            </w:r>
            <w:r w:rsidR="0090073C">
              <w:rPr>
                <w:rFonts w:ascii="宋体" w:hAnsi="宋体" w:cs="宋体" w:hint="eastAsia"/>
                <w:bCs/>
                <w:color w:val="000000"/>
                <w:lang w:eastAsia="zh-CN"/>
              </w:rPr>
              <w:t xml:space="preserve"> </w:t>
            </w:r>
            <w:r w:rsidR="00FE77CF">
              <w:rPr>
                <w:rFonts w:ascii="宋体" w:hAnsi="宋体" w:cs="宋体" w:hint="eastAsia"/>
                <w:bCs/>
                <w:color w:val="000000"/>
                <w:lang w:eastAsia="zh-CN"/>
              </w:rPr>
              <w:t>3、不在同一相关市场、也不存在上下游关系的参与集中的经营者，在与交易有关的每个市场所占的份额均小于25%。</w:t>
            </w:r>
          </w:p>
        </w:tc>
      </w:tr>
      <w:tr w:rsidR="00BC7B35" w14:paraId="77B84B90" w14:textId="77777777" w:rsidTr="00D60EE7">
        <w:trPr>
          <w:trHeight w:val="781"/>
        </w:trPr>
        <w:tc>
          <w:tcPr>
            <w:tcW w:w="1940" w:type="dxa"/>
            <w:vMerge/>
            <w:shd w:val="clear" w:color="auto" w:fill="D9D9D9"/>
            <w:vAlign w:val="center"/>
          </w:tcPr>
          <w:p w14:paraId="68719EAB" w14:textId="77777777" w:rsidR="00BC7B35" w:rsidRDefault="00BC7B35">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69E0FF8A" w14:textId="77777777" w:rsidR="00BC7B35"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4、参与集中的经营者在中国境外设立合营企业，合营企业不在中国境内从事经济活动。</w:t>
            </w:r>
          </w:p>
        </w:tc>
      </w:tr>
      <w:tr w:rsidR="00BC7B35" w14:paraId="4042C29D" w14:textId="77777777" w:rsidTr="00D60EE7">
        <w:trPr>
          <w:trHeight w:val="755"/>
        </w:trPr>
        <w:tc>
          <w:tcPr>
            <w:tcW w:w="1940" w:type="dxa"/>
            <w:vMerge/>
            <w:shd w:val="clear" w:color="auto" w:fill="D9D9D9"/>
            <w:vAlign w:val="center"/>
          </w:tcPr>
          <w:p w14:paraId="7437CBDF" w14:textId="77777777" w:rsidR="00BC7B35" w:rsidRDefault="00BC7B35">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1B950DE5" w14:textId="77777777" w:rsidR="00BC7B35"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5、参与集中的经营者收购境外企业股权或资产的，该境外企业不在中国境内从事经济活动。</w:t>
            </w:r>
          </w:p>
        </w:tc>
      </w:tr>
      <w:tr w:rsidR="00BC7B35" w14:paraId="6D463552" w14:textId="77777777" w:rsidTr="00D60EE7">
        <w:trPr>
          <w:trHeight w:val="850"/>
        </w:trPr>
        <w:tc>
          <w:tcPr>
            <w:tcW w:w="1940" w:type="dxa"/>
            <w:vMerge/>
            <w:shd w:val="clear" w:color="auto" w:fill="D9D9D9"/>
            <w:vAlign w:val="center"/>
          </w:tcPr>
          <w:p w14:paraId="5C30D242" w14:textId="77777777" w:rsidR="00BC7B35" w:rsidRDefault="00BC7B35">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57FF03EB" w14:textId="77777777" w:rsidR="00BC7B35"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6、由两个以上的经营者共同控制的合营企业，通过集中被其中一个或一个以上经营者控制。</w:t>
            </w:r>
          </w:p>
        </w:tc>
      </w:tr>
      <w:tr w:rsidR="00BC7B35" w14:paraId="35F5739E" w14:textId="77777777">
        <w:trPr>
          <w:trHeight w:val="1250"/>
        </w:trPr>
        <w:tc>
          <w:tcPr>
            <w:tcW w:w="1940" w:type="dxa"/>
            <w:shd w:val="clear" w:color="auto" w:fill="D9D9D9"/>
            <w:vAlign w:val="center"/>
          </w:tcPr>
          <w:p w14:paraId="39787AA8" w14:textId="77777777" w:rsidR="00BC7B35" w:rsidRPr="00FA6CEE" w:rsidRDefault="00000000">
            <w:pPr>
              <w:pStyle w:val="a0"/>
              <w:adjustRightInd w:val="0"/>
              <w:snapToGrid w:val="0"/>
              <w:spacing w:after="0"/>
              <w:rPr>
                <w:rFonts w:ascii="宋体" w:hAnsi="宋体" w:cs="宋体" w:hint="eastAsia"/>
                <w:bCs/>
                <w:color w:val="000000"/>
                <w:highlight w:val="yellow"/>
                <w:lang w:val="en-US" w:eastAsia="zh-CN"/>
              </w:rPr>
            </w:pPr>
            <w:r w:rsidRPr="00A86E11">
              <w:rPr>
                <w:rFonts w:ascii="宋体" w:hAnsi="宋体" w:cs="宋体" w:hint="eastAsia"/>
                <w:bCs/>
                <w:color w:val="000000"/>
                <w:lang w:val="en-US" w:eastAsia="zh-CN"/>
              </w:rPr>
              <w:t>备注</w:t>
            </w:r>
          </w:p>
        </w:tc>
        <w:tc>
          <w:tcPr>
            <w:tcW w:w="7700" w:type="dxa"/>
            <w:gridSpan w:val="2"/>
            <w:vAlign w:val="center"/>
          </w:tcPr>
          <w:p w14:paraId="3F4DBA34" w14:textId="1CEEA85C" w:rsidR="004651D5" w:rsidRPr="001F77BC" w:rsidRDefault="00A86E11">
            <w:pPr>
              <w:pStyle w:val="a0"/>
              <w:adjustRightInd w:val="0"/>
              <w:snapToGrid w:val="0"/>
              <w:spacing w:after="0"/>
              <w:rPr>
                <w:rFonts w:ascii="宋体" w:hAnsi="宋体" w:cs="宋体" w:hint="eastAsia"/>
                <w:b/>
                <w:color w:val="000000"/>
                <w:lang w:eastAsia="zh-CN"/>
              </w:rPr>
            </w:pPr>
            <w:r w:rsidRPr="001F77BC">
              <w:rPr>
                <w:rFonts w:ascii="宋体" w:hAnsi="宋体" w:cs="宋体" w:hint="eastAsia"/>
                <w:b/>
                <w:color w:val="000000"/>
                <w:lang w:val="en-US" w:eastAsia="zh-CN"/>
              </w:rPr>
              <w:t>混合集中</w:t>
            </w:r>
            <w:r w:rsidR="008347A2" w:rsidRPr="001F77BC">
              <w:rPr>
                <w:rFonts w:ascii="宋体" w:hAnsi="宋体" w:cs="宋体" w:hint="eastAsia"/>
                <w:b/>
                <w:color w:val="000000"/>
                <w:lang w:eastAsia="zh-CN"/>
              </w:rPr>
              <w:t>：</w:t>
            </w:r>
          </w:p>
          <w:p w14:paraId="16332D74" w14:textId="32DB3FB5" w:rsidR="008800A5" w:rsidRDefault="003D483A" w:rsidP="0057181A">
            <w:pPr>
              <w:pStyle w:val="a0"/>
              <w:adjustRightInd w:val="0"/>
              <w:snapToGrid w:val="0"/>
              <w:spacing w:after="0"/>
              <w:ind w:firstLineChars="100" w:firstLine="240"/>
              <w:rPr>
                <w:rFonts w:ascii="宋体" w:hAnsi="宋体" w:cs="宋体" w:hint="eastAsia"/>
                <w:bCs/>
                <w:color w:val="000000"/>
                <w:lang w:eastAsia="zh-CN"/>
              </w:rPr>
            </w:pPr>
            <w:r>
              <w:rPr>
                <w:rFonts w:ascii="宋体" w:hAnsi="宋体" w:cs="宋体" w:hint="eastAsia"/>
                <w:bCs/>
                <w:color w:val="000000"/>
                <w:lang w:eastAsia="zh-CN"/>
              </w:rPr>
              <w:t>1、</w:t>
            </w:r>
            <w:r w:rsidR="00464FAF" w:rsidRPr="001F77BC">
              <w:rPr>
                <w:rFonts w:ascii="宋体" w:hAnsi="宋体" w:cs="宋体"/>
                <w:bCs/>
                <w:color w:val="000000"/>
                <w:lang w:eastAsia="zh-CN"/>
              </w:rPr>
              <w:t>202</w:t>
            </w:r>
            <w:r w:rsidR="0090073C">
              <w:rPr>
                <w:rFonts w:ascii="宋体" w:hAnsi="宋体" w:cs="宋体" w:hint="eastAsia"/>
                <w:bCs/>
                <w:color w:val="000000"/>
                <w:lang w:eastAsia="zh-CN"/>
              </w:rPr>
              <w:t>3</w:t>
            </w:r>
            <w:r w:rsidR="00464FAF" w:rsidRPr="001F77BC">
              <w:rPr>
                <w:rFonts w:ascii="宋体" w:hAnsi="宋体" w:cs="宋体" w:hint="eastAsia"/>
                <w:bCs/>
                <w:color w:val="000000"/>
                <w:lang w:eastAsia="zh-CN"/>
              </w:rPr>
              <w:t>年</w:t>
            </w:r>
            <w:r w:rsidR="00A0448E">
              <w:rPr>
                <w:rFonts w:ascii="宋体" w:hAnsi="宋体" w:cs="宋体" w:hint="eastAsia"/>
                <w:bCs/>
                <w:color w:val="000000"/>
                <w:lang w:eastAsia="zh-CN"/>
              </w:rPr>
              <w:t>中国境内</w:t>
            </w:r>
            <w:r w:rsidR="0090073C" w:rsidRPr="0090073C">
              <w:rPr>
                <w:rFonts w:ascii="宋体" w:hAnsi="宋体" w:cs="宋体" w:hint="eastAsia"/>
                <w:bCs/>
                <w:color w:val="000000"/>
                <w:lang w:eastAsia="zh-CN"/>
              </w:rPr>
              <w:t>数字生活营销</w:t>
            </w:r>
            <w:r w:rsidR="0090073C">
              <w:rPr>
                <w:rFonts w:ascii="宋体" w:hAnsi="宋体" w:cs="宋体" w:hint="eastAsia"/>
                <w:bCs/>
                <w:color w:val="000000"/>
                <w:lang w:eastAsia="zh-CN"/>
              </w:rPr>
              <w:t>服务市场</w:t>
            </w:r>
            <w:r w:rsidR="0085488B" w:rsidRPr="001F77BC">
              <w:rPr>
                <w:rFonts w:ascii="宋体" w:hAnsi="宋体" w:cs="宋体" w:hint="eastAsia"/>
                <w:bCs/>
                <w:color w:val="000000"/>
                <w:lang w:eastAsia="zh-CN"/>
              </w:rPr>
              <w:t>：</w:t>
            </w:r>
            <w:r w:rsidR="0090073C">
              <w:rPr>
                <w:rFonts w:ascii="宋体" w:hAnsi="宋体" w:cs="宋体" w:hint="eastAsia"/>
                <w:bCs/>
                <w:color w:val="000000"/>
                <w:lang w:eastAsia="zh-CN"/>
              </w:rPr>
              <w:t>旗天公司：</w:t>
            </w:r>
            <w:r w:rsidR="0090073C" w:rsidRPr="001F77BC">
              <w:rPr>
                <w:rFonts w:ascii="宋体" w:hAnsi="宋体" w:cs="宋体" w:hint="eastAsia"/>
                <w:bCs/>
                <w:color w:val="000000"/>
                <w:lang w:eastAsia="zh-CN"/>
              </w:rPr>
              <w:t>[</w:t>
            </w:r>
            <w:r w:rsidR="0090073C">
              <w:rPr>
                <w:rFonts w:ascii="宋体" w:hAnsi="宋体" w:cs="宋体" w:hint="eastAsia"/>
                <w:bCs/>
                <w:color w:val="000000"/>
                <w:lang w:eastAsia="zh-CN"/>
              </w:rPr>
              <w:t>0</w:t>
            </w:r>
            <w:r w:rsidR="0090073C">
              <w:rPr>
                <w:rFonts w:ascii="宋体" w:hAnsi="宋体" w:cs="宋体"/>
                <w:bCs/>
                <w:color w:val="000000"/>
                <w:lang w:eastAsia="zh-CN"/>
              </w:rPr>
              <w:t>-</w:t>
            </w:r>
            <w:r w:rsidR="0090073C">
              <w:rPr>
                <w:rFonts w:ascii="宋体" w:hAnsi="宋体" w:cs="宋体" w:hint="eastAsia"/>
                <w:bCs/>
                <w:color w:val="000000"/>
                <w:lang w:eastAsia="zh-CN"/>
              </w:rPr>
              <w:t>5</w:t>
            </w:r>
            <w:r w:rsidR="0090073C" w:rsidRPr="001F77BC">
              <w:rPr>
                <w:rFonts w:ascii="宋体" w:hAnsi="宋体" w:cs="宋体"/>
                <w:bCs/>
                <w:color w:val="000000"/>
                <w:lang w:eastAsia="zh-CN"/>
              </w:rPr>
              <w:t>]</w:t>
            </w:r>
            <w:r w:rsidR="0090073C" w:rsidRPr="001F77BC">
              <w:rPr>
                <w:rFonts w:ascii="宋体" w:hAnsi="宋体" w:cs="宋体" w:hint="eastAsia"/>
                <w:bCs/>
                <w:color w:val="000000"/>
                <w:lang w:eastAsia="zh-CN"/>
              </w:rPr>
              <w:t>%</w:t>
            </w:r>
          </w:p>
          <w:p w14:paraId="251BC8DC" w14:textId="347A4290" w:rsidR="0090073C" w:rsidRPr="0090073C" w:rsidRDefault="003D483A" w:rsidP="0057181A">
            <w:pPr>
              <w:pStyle w:val="a0"/>
              <w:adjustRightInd w:val="0"/>
              <w:snapToGrid w:val="0"/>
              <w:spacing w:after="0"/>
              <w:ind w:firstLineChars="100" w:firstLine="240"/>
              <w:rPr>
                <w:rFonts w:ascii="宋体" w:hAnsi="宋体" w:cs="宋体" w:hint="eastAsia"/>
                <w:bCs/>
                <w:color w:val="000000"/>
                <w:highlight w:val="yellow"/>
                <w:lang w:eastAsia="zh-CN"/>
              </w:rPr>
            </w:pPr>
            <w:r>
              <w:rPr>
                <w:rFonts w:ascii="宋体" w:hAnsi="宋体" w:cs="宋体" w:hint="eastAsia"/>
                <w:bCs/>
                <w:color w:val="000000"/>
                <w:lang w:eastAsia="zh-CN"/>
              </w:rPr>
              <w:t>2、</w:t>
            </w:r>
            <w:r w:rsidR="0090073C" w:rsidRPr="001F77BC">
              <w:rPr>
                <w:rFonts w:ascii="宋体" w:hAnsi="宋体" w:cs="宋体"/>
                <w:bCs/>
                <w:color w:val="000000"/>
                <w:lang w:eastAsia="zh-CN"/>
              </w:rPr>
              <w:t>202</w:t>
            </w:r>
            <w:r w:rsidR="0090073C">
              <w:rPr>
                <w:rFonts w:ascii="宋体" w:hAnsi="宋体" w:cs="宋体" w:hint="eastAsia"/>
                <w:bCs/>
                <w:color w:val="000000"/>
                <w:lang w:eastAsia="zh-CN"/>
              </w:rPr>
              <w:t>3</w:t>
            </w:r>
            <w:r w:rsidR="0090073C" w:rsidRPr="001F77BC">
              <w:rPr>
                <w:rFonts w:ascii="宋体" w:hAnsi="宋体" w:cs="宋体" w:hint="eastAsia"/>
                <w:bCs/>
                <w:color w:val="000000"/>
                <w:lang w:eastAsia="zh-CN"/>
              </w:rPr>
              <w:t>年</w:t>
            </w:r>
            <w:r w:rsidR="00A0448E">
              <w:rPr>
                <w:rFonts w:ascii="宋体" w:hAnsi="宋体" w:cs="宋体" w:hint="eastAsia"/>
                <w:bCs/>
                <w:color w:val="000000"/>
                <w:lang w:eastAsia="zh-CN"/>
              </w:rPr>
              <w:t>中国境内</w:t>
            </w:r>
            <w:r w:rsidR="0090073C" w:rsidRPr="0090073C">
              <w:rPr>
                <w:rFonts w:ascii="宋体" w:hAnsi="宋体" w:cs="宋体" w:hint="eastAsia"/>
                <w:bCs/>
                <w:color w:val="000000"/>
                <w:lang w:eastAsia="zh-CN"/>
              </w:rPr>
              <w:t>邮购分期</w:t>
            </w:r>
            <w:r w:rsidR="0090073C">
              <w:rPr>
                <w:rFonts w:ascii="宋体" w:hAnsi="宋体" w:cs="宋体" w:hint="eastAsia"/>
                <w:bCs/>
                <w:color w:val="000000"/>
                <w:lang w:eastAsia="zh-CN"/>
              </w:rPr>
              <w:t>服务市场</w:t>
            </w:r>
            <w:r w:rsidR="0090073C" w:rsidRPr="001F77BC">
              <w:rPr>
                <w:rFonts w:ascii="宋体" w:hAnsi="宋体" w:cs="宋体" w:hint="eastAsia"/>
                <w:bCs/>
                <w:color w:val="000000"/>
                <w:lang w:eastAsia="zh-CN"/>
              </w:rPr>
              <w:t>：</w:t>
            </w:r>
            <w:r w:rsidR="0090073C">
              <w:rPr>
                <w:rFonts w:ascii="宋体" w:hAnsi="宋体" w:cs="宋体" w:hint="eastAsia"/>
                <w:bCs/>
                <w:color w:val="000000"/>
                <w:lang w:eastAsia="zh-CN"/>
              </w:rPr>
              <w:t>旗天公司：</w:t>
            </w:r>
            <w:r w:rsidR="0090073C" w:rsidRPr="001F77BC">
              <w:rPr>
                <w:rFonts w:ascii="宋体" w:hAnsi="宋体" w:cs="宋体" w:hint="eastAsia"/>
                <w:bCs/>
                <w:color w:val="000000"/>
                <w:lang w:eastAsia="zh-CN"/>
              </w:rPr>
              <w:t>[</w:t>
            </w:r>
            <w:r w:rsidR="0090073C">
              <w:rPr>
                <w:rFonts w:ascii="宋体" w:hAnsi="宋体" w:cs="宋体" w:hint="eastAsia"/>
                <w:bCs/>
                <w:color w:val="000000"/>
                <w:lang w:eastAsia="zh-CN"/>
              </w:rPr>
              <w:t>10</w:t>
            </w:r>
            <w:r w:rsidR="0090073C">
              <w:rPr>
                <w:rFonts w:ascii="宋体" w:hAnsi="宋体" w:cs="宋体"/>
                <w:bCs/>
                <w:color w:val="000000"/>
                <w:lang w:eastAsia="zh-CN"/>
              </w:rPr>
              <w:t>-</w:t>
            </w:r>
            <w:r w:rsidR="0090073C">
              <w:rPr>
                <w:rFonts w:ascii="宋体" w:hAnsi="宋体" w:cs="宋体" w:hint="eastAsia"/>
                <w:bCs/>
                <w:color w:val="000000"/>
                <w:lang w:eastAsia="zh-CN"/>
              </w:rPr>
              <w:t>15</w:t>
            </w:r>
            <w:r w:rsidR="0090073C" w:rsidRPr="001F77BC">
              <w:rPr>
                <w:rFonts w:ascii="宋体" w:hAnsi="宋体" w:cs="宋体"/>
                <w:bCs/>
                <w:color w:val="000000"/>
                <w:lang w:eastAsia="zh-CN"/>
              </w:rPr>
              <w:t>]</w:t>
            </w:r>
            <w:r w:rsidR="0090073C" w:rsidRPr="001F77BC">
              <w:rPr>
                <w:rFonts w:ascii="宋体" w:hAnsi="宋体" w:cs="宋体" w:hint="eastAsia"/>
                <w:bCs/>
                <w:color w:val="000000"/>
                <w:lang w:eastAsia="zh-CN"/>
              </w:rPr>
              <w:t>%</w:t>
            </w:r>
          </w:p>
        </w:tc>
      </w:tr>
    </w:tbl>
    <w:p w14:paraId="24614A1E" w14:textId="77777777" w:rsidR="00526B99" w:rsidRPr="00084C5E" w:rsidRDefault="00526B99" w:rsidP="008347A2">
      <w:pPr>
        <w:pStyle w:val="a0"/>
        <w:rPr>
          <w:rFonts w:ascii="宋体" w:hAnsi="宋体" w:cs="宋体" w:hint="eastAsia"/>
          <w:bCs/>
          <w:color w:val="000000"/>
          <w:sz w:val="28"/>
          <w:szCs w:val="28"/>
          <w:lang w:eastAsia="zh-CN"/>
        </w:rPr>
      </w:pPr>
    </w:p>
    <w:sectPr w:rsidR="00526B99" w:rsidRPr="00084C5E">
      <w:footerReference w:type="default" r:id="rId7"/>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1EDDD" w14:textId="77777777" w:rsidR="0082265C" w:rsidRDefault="0082265C">
      <w:pPr>
        <w:spacing w:after="0"/>
      </w:pPr>
      <w:r>
        <w:separator/>
      </w:r>
    </w:p>
  </w:endnote>
  <w:endnote w:type="continuationSeparator" w:id="0">
    <w:p w14:paraId="4832C65D" w14:textId="77777777" w:rsidR="0082265C" w:rsidRDefault="008226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3007"/>
      <w:gridCol w:w="3011"/>
      <w:gridCol w:w="3008"/>
    </w:tblGrid>
    <w:tr w:rsidR="00BC7B35" w14:paraId="4A8F5F6E" w14:textId="77777777">
      <w:tc>
        <w:tcPr>
          <w:tcW w:w="3080" w:type="dxa"/>
        </w:tcPr>
        <w:p w14:paraId="49002985" w14:textId="77777777" w:rsidR="00BC7B35" w:rsidRDefault="00BC7B35">
          <w:pPr>
            <w:pStyle w:val="aff4"/>
          </w:pPr>
        </w:p>
      </w:tc>
      <w:tc>
        <w:tcPr>
          <w:tcW w:w="3081" w:type="dxa"/>
        </w:tcPr>
        <w:p w14:paraId="2645A0B8" w14:textId="77777777" w:rsidR="00BC7B35" w:rsidRDefault="00000000">
          <w:pPr>
            <w:pStyle w:val="aff4"/>
            <w:jc w:val="center"/>
            <w:rPr>
              <w:rStyle w:val="affff2"/>
              <w:rFonts w:cs="Times New Roman"/>
            </w:rPr>
          </w:pPr>
          <w:r>
            <w:rPr>
              <w:rStyle w:val="affff2"/>
              <w:rFonts w:cs="Times New Roman"/>
            </w:rPr>
            <w:t xml:space="preserve">- </w:t>
          </w:r>
          <w:r>
            <w:rPr>
              <w:rStyle w:val="affff2"/>
              <w:rFonts w:cs="Times New Roman"/>
            </w:rPr>
            <w:fldChar w:fldCharType="begin"/>
          </w:r>
          <w:r>
            <w:rPr>
              <w:rStyle w:val="affff2"/>
              <w:rFonts w:cs="Times New Roman"/>
            </w:rPr>
            <w:instrText xml:space="preserve"> PAGE   \* MERGEFORMAT </w:instrText>
          </w:r>
          <w:r>
            <w:rPr>
              <w:rStyle w:val="affff2"/>
              <w:rFonts w:cs="Times New Roman"/>
            </w:rPr>
            <w:fldChar w:fldCharType="separate"/>
          </w:r>
          <w:r>
            <w:rPr>
              <w:rStyle w:val="affff2"/>
              <w:rFonts w:cs="Times New Roman"/>
              <w:lang w:val="en-US"/>
            </w:rPr>
            <w:t>2</w:t>
          </w:r>
          <w:r>
            <w:rPr>
              <w:rStyle w:val="affff2"/>
              <w:rFonts w:cs="Times New Roman"/>
            </w:rPr>
            <w:fldChar w:fldCharType="end"/>
          </w:r>
          <w:r>
            <w:rPr>
              <w:rStyle w:val="affff2"/>
              <w:rFonts w:cs="Times New Roman"/>
            </w:rPr>
            <w:t xml:space="preserve"> -</w:t>
          </w:r>
        </w:p>
      </w:tc>
      <w:tc>
        <w:tcPr>
          <w:tcW w:w="3081" w:type="dxa"/>
        </w:tcPr>
        <w:p w14:paraId="58337EAC" w14:textId="77777777" w:rsidR="00BC7B35" w:rsidRDefault="00BC7B35">
          <w:pPr>
            <w:pStyle w:val="FooterRight"/>
          </w:pPr>
        </w:p>
      </w:tc>
    </w:tr>
  </w:tbl>
  <w:p w14:paraId="794CDBB8" w14:textId="77777777" w:rsidR="00BC7B35" w:rsidRDefault="00BC7B35">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0C29E" w14:textId="77777777" w:rsidR="0082265C" w:rsidRDefault="0082265C">
      <w:pPr>
        <w:spacing w:after="0"/>
      </w:pPr>
      <w:r>
        <w:separator/>
      </w:r>
    </w:p>
  </w:footnote>
  <w:footnote w:type="continuationSeparator" w:id="0">
    <w:p w14:paraId="2953E608" w14:textId="77777777" w:rsidR="0082265C" w:rsidRDefault="008226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95CAD"/>
    <w:multiLevelType w:val="multilevel"/>
    <w:tmpl w:val="25195CAD"/>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 w15:restartNumberingAfterBreak="0">
    <w:nsid w:val="4F0244F7"/>
    <w:multiLevelType w:val="multilevel"/>
    <w:tmpl w:val="4F0244F7"/>
    <w:lvl w:ilvl="0">
      <w:start w:val="1"/>
      <w:numFmt w:val="decimal"/>
      <w:pStyle w:val="NormalLeft"/>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B4F0377"/>
    <w:multiLevelType w:val="multilevel"/>
    <w:tmpl w:val="6B4F0377"/>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1668290278">
    <w:abstractNumId w:val="2"/>
  </w:num>
  <w:num w:numId="2" w16cid:durableId="526987994">
    <w:abstractNumId w:val="0"/>
  </w:num>
  <w:num w:numId="3" w16cid:durableId="608506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drawingGridHorizontalSpacing w:val="1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C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01B6"/>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 w:val="000024FF"/>
    <w:rsid w:val="000027BD"/>
    <w:rsid w:val="000057C9"/>
    <w:rsid w:val="000150B7"/>
    <w:rsid w:val="00021AB2"/>
    <w:rsid w:val="00027D5D"/>
    <w:rsid w:val="000326C8"/>
    <w:rsid w:val="00034B22"/>
    <w:rsid w:val="00041C40"/>
    <w:rsid w:val="0004292A"/>
    <w:rsid w:val="000467AA"/>
    <w:rsid w:val="00062616"/>
    <w:rsid w:val="00064AD0"/>
    <w:rsid w:val="00073E6B"/>
    <w:rsid w:val="0007723F"/>
    <w:rsid w:val="00077D60"/>
    <w:rsid w:val="00083590"/>
    <w:rsid w:val="00084C5E"/>
    <w:rsid w:val="00092F4E"/>
    <w:rsid w:val="000B58E5"/>
    <w:rsid w:val="000B653C"/>
    <w:rsid w:val="000C6953"/>
    <w:rsid w:val="000E29A9"/>
    <w:rsid w:val="000E3A81"/>
    <w:rsid w:val="0010387E"/>
    <w:rsid w:val="00107E19"/>
    <w:rsid w:val="00115F62"/>
    <w:rsid w:val="00123E26"/>
    <w:rsid w:val="00145B05"/>
    <w:rsid w:val="0015036A"/>
    <w:rsid w:val="001639D8"/>
    <w:rsid w:val="00186A05"/>
    <w:rsid w:val="001965E2"/>
    <w:rsid w:val="001A2DA4"/>
    <w:rsid w:val="001B4EA1"/>
    <w:rsid w:val="001C5840"/>
    <w:rsid w:val="001C5E43"/>
    <w:rsid w:val="001D1555"/>
    <w:rsid w:val="001D5A90"/>
    <w:rsid w:val="001D6168"/>
    <w:rsid w:val="001E0F1F"/>
    <w:rsid w:val="001E7D19"/>
    <w:rsid w:val="001F346E"/>
    <w:rsid w:val="001F35AA"/>
    <w:rsid w:val="001F367B"/>
    <w:rsid w:val="001F77BC"/>
    <w:rsid w:val="00224A7C"/>
    <w:rsid w:val="00226860"/>
    <w:rsid w:val="00226A2B"/>
    <w:rsid w:val="002278D1"/>
    <w:rsid w:val="00231665"/>
    <w:rsid w:val="00233737"/>
    <w:rsid w:val="002403B5"/>
    <w:rsid w:val="00241FBD"/>
    <w:rsid w:val="00245281"/>
    <w:rsid w:val="00250E61"/>
    <w:rsid w:val="00261F94"/>
    <w:rsid w:val="00267941"/>
    <w:rsid w:val="00287E91"/>
    <w:rsid w:val="002907F6"/>
    <w:rsid w:val="00291652"/>
    <w:rsid w:val="002925B9"/>
    <w:rsid w:val="002964A1"/>
    <w:rsid w:val="002A25F2"/>
    <w:rsid w:val="002A7C26"/>
    <w:rsid w:val="002F09A7"/>
    <w:rsid w:val="002F5271"/>
    <w:rsid w:val="00306B88"/>
    <w:rsid w:val="00310488"/>
    <w:rsid w:val="00311263"/>
    <w:rsid w:val="0034107F"/>
    <w:rsid w:val="00344D27"/>
    <w:rsid w:val="0035604C"/>
    <w:rsid w:val="00371332"/>
    <w:rsid w:val="003850D4"/>
    <w:rsid w:val="00385F00"/>
    <w:rsid w:val="003866EF"/>
    <w:rsid w:val="00397A89"/>
    <w:rsid w:val="003A4565"/>
    <w:rsid w:val="003B27EC"/>
    <w:rsid w:val="003B2F86"/>
    <w:rsid w:val="003B4439"/>
    <w:rsid w:val="003B4C9E"/>
    <w:rsid w:val="003B7CBC"/>
    <w:rsid w:val="003C3456"/>
    <w:rsid w:val="003D22E4"/>
    <w:rsid w:val="003D483A"/>
    <w:rsid w:val="003E3B57"/>
    <w:rsid w:val="003E73DB"/>
    <w:rsid w:val="004030C2"/>
    <w:rsid w:val="00404B9B"/>
    <w:rsid w:val="00410914"/>
    <w:rsid w:val="004119F5"/>
    <w:rsid w:val="004166B2"/>
    <w:rsid w:val="004203EF"/>
    <w:rsid w:val="00427E52"/>
    <w:rsid w:val="0043449D"/>
    <w:rsid w:val="00446353"/>
    <w:rsid w:val="0044739B"/>
    <w:rsid w:val="00464FAF"/>
    <w:rsid w:val="004651D5"/>
    <w:rsid w:val="00467A6B"/>
    <w:rsid w:val="004829F6"/>
    <w:rsid w:val="00482CC8"/>
    <w:rsid w:val="0049707A"/>
    <w:rsid w:val="004973DB"/>
    <w:rsid w:val="0049771A"/>
    <w:rsid w:val="004A3E3C"/>
    <w:rsid w:val="004A4BF1"/>
    <w:rsid w:val="004B40AA"/>
    <w:rsid w:val="004C3420"/>
    <w:rsid w:val="004D018B"/>
    <w:rsid w:val="004D124C"/>
    <w:rsid w:val="004D4435"/>
    <w:rsid w:val="004E0E14"/>
    <w:rsid w:val="00506C07"/>
    <w:rsid w:val="00512A53"/>
    <w:rsid w:val="0051343A"/>
    <w:rsid w:val="00523905"/>
    <w:rsid w:val="005251B9"/>
    <w:rsid w:val="00526B99"/>
    <w:rsid w:val="00530BB4"/>
    <w:rsid w:val="00545A47"/>
    <w:rsid w:val="0055744E"/>
    <w:rsid w:val="00557661"/>
    <w:rsid w:val="0057181A"/>
    <w:rsid w:val="0057200D"/>
    <w:rsid w:val="005728EB"/>
    <w:rsid w:val="00577017"/>
    <w:rsid w:val="00591CEC"/>
    <w:rsid w:val="005B0CEB"/>
    <w:rsid w:val="005B18A3"/>
    <w:rsid w:val="005B33A6"/>
    <w:rsid w:val="005D277C"/>
    <w:rsid w:val="005D6D17"/>
    <w:rsid w:val="005E7B2F"/>
    <w:rsid w:val="005F5280"/>
    <w:rsid w:val="005F7223"/>
    <w:rsid w:val="0060413B"/>
    <w:rsid w:val="00605EE6"/>
    <w:rsid w:val="0060669E"/>
    <w:rsid w:val="00610BF0"/>
    <w:rsid w:val="00614EBB"/>
    <w:rsid w:val="0061583E"/>
    <w:rsid w:val="00617BCA"/>
    <w:rsid w:val="00632159"/>
    <w:rsid w:val="00645B6A"/>
    <w:rsid w:val="00655225"/>
    <w:rsid w:val="00664174"/>
    <w:rsid w:val="006643EA"/>
    <w:rsid w:val="0067348D"/>
    <w:rsid w:val="006745A9"/>
    <w:rsid w:val="00675620"/>
    <w:rsid w:val="00675B16"/>
    <w:rsid w:val="00682729"/>
    <w:rsid w:val="006B05C6"/>
    <w:rsid w:val="006B4541"/>
    <w:rsid w:val="006D1E2B"/>
    <w:rsid w:val="006E0D98"/>
    <w:rsid w:val="006E1032"/>
    <w:rsid w:val="006E3180"/>
    <w:rsid w:val="006E6E26"/>
    <w:rsid w:val="006E70AA"/>
    <w:rsid w:val="006F50FC"/>
    <w:rsid w:val="006F7A98"/>
    <w:rsid w:val="007029CB"/>
    <w:rsid w:val="00705778"/>
    <w:rsid w:val="0071373B"/>
    <w:rsid w:val="00720F7B"/>
    <w:rsid w:val="00726B19"/>
    <w:rsid w:val="00727BD0"/>
    <w:rsid w:val="007373F0"/>
    <w:rsid w:val="00742AFE"/>
    <w:rsid w:val="00742EDF"/>
    <w:rsid w:val="00743C5C"/>
    <w:rsid w:val="00751420"/>
    <w:rsid w:val="007674D7"/>
    <w:rsid w:val="00770018"/>
    <w:rsid w:val="00772298"/>
    <w:rsid w:val="00773432"/>
    <w:rsid w:val="007856D9"/>
    <w:rsid w:val="00786FB0"/>
    <w:rsid w:val="00794062"/>
    <w:rsid w:val="00797584"/>
    <w:rsid w:val="007A2934"/>
    <w:rsid w:val="007A2D94"/>
    <w:rsid w:val="007B0CB7"/>
    <w:rsid w:val="007B651A"/>
    <w:rsid w:val="007B6ED8"/>
    <w:rsid w:val="007B75E4"/>
    <w:rsid w:val="007E2608"/>
    <w:rsid w:val="007E52B5"/>
    <w:rsid w:val="007F1381"/>
    <w:rsid w:val="007F1726"/>
    <w:rsid w:val="0080200E"/>
    <w:rsid w:val="00803A33"/>
    <w:rsid w:val="008051ED"/>
    <w:rsid w:val="00811775"/>
    <w:rsid w:val="0082265C"/>
    <w:rsid w:val="008248B2"/>
    <w:rsid w:val="008347A2"/>
    <w:rsid w:val="00834D88"/>
    <w:rsid w:val="0085488B"/>
    <w:rsid w:val="00864085"/>
    <w:rsid w:val="008800A5"/>
    <w:rsid w:val="008803D0"/>
    <w:rsid w:val="00880F24"/>
    <w:rsid w:val="008836AF"/>
    <w:rsid w:val="00885C9B"/>
    <w:rsid w:val="00893879"/>
    <w:rsid w:val="008B2172"/>
    <w:rsid w:val="008D4ED8"/>
    <w:rsid w:val="008D5340"/>
    <w:rsid w:val="008D644E"/>
    <w:rsid w:val="008E5BCA"/>
    <w:rsid w:val="0090073C"/>
    <w:rsid w:val="009022B0"/>
    <w:rsid w:val="00905F4A"/>
    <w:rsid w:val="009145E4"/>
    <w:rsid w:val="009301D9"/>
    <w:rsid w:val="0094236D"/>
    <w:rsid w:val="0094346F"/>
    <w:rsid w:val="00953187"/>
    <w:rsid w:val="009551E9"/>
    <w:rsid w:val="0096333E"/>
    <w:rsid w:val="009668EC"/>
    <w:rsid w:val="00977C3B"/>
    <w:rsid w:val="00985C7D"/>
    <w:rsid w:val="009901B5"/>
    <w:rsid w:val="009A0BCC"/>
    <w:rsid w:val="009A2EFA"/>
    <w:rsid w:val="009A57C5"/>
    <w:rsid w:val="009A6CD4"/>
    <w:rsid w:val="009A6E66"/>
    <w:rsid w:val="009B0211"/>
    <w:rsid w:val="009B1485"/>
    <w:rsid w:val="009C16F8"/>
    <w:rsid w:val="009C1DE7"/>
    <w:rsid w:val="009C5625"/>
    <w:rsid w:val="009C5962"/>
    <w:rsid w:val="009D0446"/>
    <w:rsid w:val="009D0999"/>
    <w:rsid w:val="009D7FBF"/>
    <w:rsid w:val="009F0698"/>
    <w:rsid w:val="00A0448E"/>
    <w:rsid w:val="00A05705"/>
    <w:rsid w:val="00A16F03"/>
    <w:rsid w:val="00A21136"/>
    <w:rsid w:val="00A31CD2"/>
    <w:rsid w:val="00A3323A"/>
    <w:rsid w:val="00A4508B"/>
    <w:rsid w:val="00A46C66"/>
    <w:rsid w:val="00A46FAF"/>
    <w:rsid w:val="00A5674A"/>
    <w:rsid w:val="00A623EF"/>
    <w:rsid w:val="00A64F91"/>
    <w:rsid w:val="00A7438D"/>
    <w:rsid w:val="00A74797"/>
    <w:rsid w:val="00A7601D"/>
    <w:rsid w:val="00A81984"/>
    <w:rsid w:val="00A8299B"/>
    <w:rsid w:val="00A842A1"/>
    <w:rsid w:val="00A86E11"/>
    <w:rsid w:val="00AA0F23"/>
    <w:rsid w:val="00AA3E2F"/>
    <w:rsid w:val="00AA46CA"/>
    <w:rsid w:val="00AA535B"/>
    <w:rsid w:val="00AC3273"/>
    <w:rsid w:val="00AC68C4"/>
    <w:rsid w:val="00AD310D"/>
    <w:rsid w:val="00AD3D4D"/>
    <w:rsid w:val="00AE4069"/>
    <w:rsid w:val="00AE7916"/>
    <w:rsid w:val="00AF09EA"/>
    <w:rsid w:val="00AF1D6D"/>
    <w:rsid w:val="00AF5632"/>
    <w:rsid w:val="00AF6667"/>
    <w:rsid w:val="00B04913"/>
    <w:rsid w:val="00B2169A"/>
    <w:rsid w:val="00B31D4D"/>
    <w:rsid w:val="00B3616B"/>
    <w:rsid w:val="00B37633"/>
    <w:rsid w:val="00B518C9"/>
    <w:rsid w:val="00B52EAC"/>
    <w:rsid w:val="00B54969"/>
    <w:rsid w:val="00B55FAC"/>
    <w:rsid w:val="00B606EF"/>
    <w:rsid w:val="00B74C30"/>
    <w:rsid w:val="00B80B9E"/>
    <w:rsid w:val="00B83889"/>
    <w:rsid w:val="00B838DA"/>
    <w:rsid w:val="00B86E3A"/>
    <w:rsid w:val="00BA017F"/>
    <w:rsid w:val="00BA42BE"/>
    <w:rsid w:val="00BC7B35"/>
    <w:rsid w:val="00BD535F"/>
    <w:rsid w:val="00BE6E64"/>
    <w:rsid w:val="00BF31B7"/>
    <w:rsid w:val="00BF4F99"/>
    <w:rsid w:val="00C10048"/>
    <w:rsid w:val="00C13CAF"/>
    <w:rsid w:val="00C30E9B"/>
    <w:rsid w:val="00C424FC"/>
    <w:rsid w:val="00C476EC"/>
    <w:rsid w:val="00C50FFA"/>
    <w:rsid w:val="00C51ECC"/>
    <w:rsid w:val="00C600D9"/>
    <w:rsid w:val="00C67ADA"/>
    <w:rsid w:val="00C753D3"/>
    <w:rsid w:val="00C810E8"/>
    <w:rsid w:val="00C847C2"/>
    <w:rsid w:val="00CA6613"/>
    <w:rsid w:val="00CC69AD"/>
    <w:rsid w:val="00CD598A"/>
    <w:rsid w:val="00CF1664"/>
    <w:rsid w:val="00CF5A8A"/>
    <w:rsid w:val="00CF72DB"/>
    <w:rsid w:val="00D01278"/>
    <w:rsid w:val="00D12AB1"/>
    <w:rsid w:val="00D16E77"/>
    <w:rsid w:val="00D23B36"/>
    <w:rsid w:val="00D2792E"/>
    <w:rsid w:val="00D27AEB"/>
    <w:rsid w:val="00D408D0"/>
    <w:rsid w:val="00D50E87"/>
    <w:rsid w:val="00D51C7D"/>
    <w:rsid w:val="00D53BAE"/>
    <w:rsid w:val="00D562EC"/>
    <w:rsid w:val="00D57DBA"/>
    <w:rsid w:val="00D57EBC"/>
    <w:rsid w:val="00D60EE7"/>
    <w:rsid w:val="00D71F14"/>
    <w:rsid w:val="00D71F76"/>
    <w:rsid w:val="00D76042"/>
    <w:rsid w:val="00D77095"/>
    <w:rsid w:val="00D80573"/>
    <w:rsid w:val="00D94BB1"/>
    <w:rsid w:val="00D961C9"/>
    <w:rsid w:val="00D97B80"/>
    <w:rsid w:val="00DA1D73"/>
    <w:rsid w:val="00DA3547"/>
    <w:rsid w:val="00DB2761"/>
    <w:rsid w:val="00DB2FF6"/>
    <w:rsid w:val="00DD0E0C"/>
    <w:rsid w:val="00DD10E0"/>
    <w:rsid w:val="00DD7765"/>
    <w:rsid w:val="00DE522D"/>
    <w:rsid w:val="00E11640"/>
    <w:rsid w:val="00E23955"/>
    <w:rsid w:val="00E417DF"/>
    <w:rsid w:val="00E47327"/>
    <w:rsid w:val="00E640F9"/>
    <w:rsid w:val="00E70526"/>
    <w:rsid w:val="00E7385D"/>
    <w:rsid w:val="00E86579"/>
    <w:rsid w:val="00E90A19"/>
    <w:rsid w:val="00E94C65"/>
    <w:rsid w:val="00E974F8"/>
    <w:rsid w:val="00EA3FD3"/>
    <w:rsid w:val="00EA79DA"/>
    <w:rsid w:val="00EC636E"/>
    <w:rsid w:val="00EC7E55"/>
    <w:rsid w:val="00ED43E7"/>
    <w:rsid w:val="00ED6F93"/>
    <w:rsid w:val="00EE1DB4"/>
    <w:rsid w:val="00EE7AB3"/>
    <w:rsid w:val="00EE7CB8"/>
    <w:rsid w:val="00EF16FB"/>
    <w:rsid w:val="00F02216"/>
    <w:rsid w:val="00F0291C"/>
    <w:rsid w:val="00F05F7C"/>
    <w:rsid w:val="00F101DD"/>
    <w:rsid w:val="00F1228D"/>
    <w:rsid w:val="00F14193"/>
    <w:rsid w:val="00F14D59"/>
    <w:rsid w:val="00F1507A"/>
    <w:rsid w:val="00F16AF1"/>
    <w:rsid w:val="00F20CCE"/>
    <w:rsid w:val="00F25615"/>
    <w:rsid w:val="00F33E91"/>
    <w:rsid w:val="00F3614E"/>
    <w:rsid w:val="00F557A8"/>
    <w:rsid w:val="00F56870"/>
    <w:rsid w:val="00F576E0"/>
    <w:rsid w:val="00F6440C"/>
    <w:rsid w:val="00F81A0E"/>
    <w:rsid w:val="00F901CF"/>
    <w:rsid w:val="00F906EF"/>
    <w:rsid w:val="00FA6CEE"/>
    <w:rsid w:val="00FB33FD"/>
    <w:rsid w:val="00FB645E"/>
    <w:rsid w:val="00FC33F0"/>
    <w:rsid w:val="00FC35ED"/>
    <w:rsid w:val="00FD4013"/>
    <w:rsid w:val="00FD6CD9"/>
    <w:rsid w:val="00FE2084"/>
    <w:rsid w:val="00FE20D9"/>
    <w:rsid w:val="00FE3E92"/>
    <w:rsid w:val="00FE77CF"/>
    <w:rsid w:val="00FF5B7A"/>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9B372C"/>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0258"/>
  <w15:chartTrackingRefBased/>
  <w15:docId w15:val="{05F36001-8F82-42D2-BEAB-E1D2C154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40"/>
      <w:jc w:val="both"/>
    </w:pPr>
    <w:rPr>
      <w:sz w:val="24"/>
      <w:szCs w:val="24"/>
      <w:lang w:val="en-GB" w:bidi="ar-AE"/>
    </w:rPr>
  </w:style>
  <w:style w:type="paragraph" w:styleId="1">
    <w:name w:val="heading 1"/>
    <w:basedOn w:val="a"/>
    <w:next w:val="a"/>
    <w:link w:val="10"/>
    <w:qFormat/>
    <w:pPr>
      <w:outlineLvl w:val="0"/>
    </w:pPr>
    <w:rPr>
      <w:rFonts w:cs="Simplified Arabic"/>
    </w:rPr>
  </w:style>
  <w:style w:type="paragraph" w:styleId="2">
    <w:name w:val="heading 2"/>
    <w:basedOn w:val="a"/>
    <w:next w:val="a0"/>
    <w:link w:val="20"/>
    <w:qFormat/>
    <w:pPr>
      <w:outlineLvl w:val="1"/>
    </w:pPr>
    <w:rPr>
      <w:rFonts w:cs="Simplified Arabic"/>
    </w:rPr>
  </w:style>
  <w:style w:type="paragraph" w:styleId="3">
    <w:name w:val="heading 3"/>
    <w:basedOn w:val="2"/>
    <w:next w:val="a0"/>
    <w:link w:val="30"/>
    <w:qFormat/>
    <w:pPr>
      <w:outlineLvl w:val="2"/>
    </w:pPr>
  </w:style>
  <w:style w:type="paragraph" w:styleId="4">
    <w:name w:val="heading 4"/>
    <w:basedOn w:val="a"/>
    <w:next w:val="a0"/>
    <w:link w:val="40"/>
    <w:qFormat/>
    <w:pPr>
      <w:outlineLvl w:val="3"/>
    </w:pPr>
    <w:rPr>
      <w:rFonts w:cs="Simplified Arabic"/>
    </w:rPr>
  </w:style>
  <w:style w:type="paragraph" w:styleId="5">
    <w:name w:val="heading 5"/>
    <w:basedOn w:val="a"/>
    <w:next w:val="a0"/>
    <w:link w:val="50"/>
    <w:qFormat/>
    <w:pPr>
      <w:outlineLvl w:val="4"/>
    </w:pPr>
    <w:rPr>
      <w:rFonts w:cs="Simplified Arabic"/>
    </w:rPr>
  </w:style>
  <w:style w:type="paragraph" w:styleId="6">
    <w:name w:val="heading 6"/>
    <w:basedOn w:val="a"/>
    <w:next w:val="a0"/>
    <w:link w:val="60"/>
    <w:qFormat/>
    <w:pPr>
      <w:outlineLvl w:val="5"/>
    </w:pPr>
    <w:rPr>
      <w:rFonts w:cs="Simplified Arabic"/>
    </w:rPr>
  </w:style>
  <w:style w:type="paragraph" w:styleId="7">
    <w:name w:val="heading 7"/>
    <w:basedOn w:val="a"/>
    <w:next w:val="a0"/>
    <w:link w:val="70"/>
    <w:qFormat/>
    <w:pPr>
      <w:outlineLvl w:val="6"/>
    </w:pPr>
    <w:rPr>
      <w:rFonts w:cs="Simplified Arabic"/>
    </w:rPr>
  </w:style>
  <w:style w:type="paragraph" w:styleId="8">
    <w:name w:val="heading 8"/>
    <w:basedOn w:val="a"/>
    <w:next w:val="a0"/>
    <w:link w:val="80"/>
    <w:qFormat/>
    <w:pPr>
      <w:outlineLvl w:val="7"/>
    </w:pPr>
    <w:rPr>
      <w:rFonts w:cs="Simplified Arabic"/>
    </w:rPr>
  </w:style>
  <w:style w:type="paragraph" w:styleId="9">
    <w:name w:val="heading 9"/>
    <w:basedOn w:val="a"/>
    <w:next w:val="a0"/>
    <w:link w:val="90"/>
    <w:qFormat/>
    <w:pPr>
      <w:outlineLvl w:val="8"/>
    </w:pPr>
    <w:rPr>
      <w:rFonts w:cs="Simplified Arabic"/>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bidi="ar-AE"/>
    </w:rPr>
  </w:style>
  <w:style w:type="character" w:customStyle="1" w:styleId="a5">
    <w:name w:val="宏文本 字符"/>
    <w:link w:val="a4"/>
    <w:rPr>
      <w:rFonts w:ascii="Courier New" w:hAnsi="Courier New" w:cs="Courier New"/>
      <w:lang w:val="en-GB" w:eastAsia="zh-CN" w:bidi="ar-AE"/>
    </w:rPr>
  </w:style>
  <w:style w:type="character" w:customStyle="1" w:styleId="10">
    <w:name w:val="标题 1 字符"/>
    <w:link w:val="1"/>
    <w:rPr>
      <w:sz w:val="24"/>
      <w:szCs w:val="24"/>
      <w:lang w:bidi="ar-AE"/>
    </w:rPr>
  </w:style>
  <w:style w:type="character" w:customStyle="1" w:styleId="20">
    <w:name w:val="标题 2 字符"/>
    <w:link w:val="2"/>
    <w:rPr>
      <w:sz w:val="24"/>
      <w:szCs w:val="24"/>
      <w:lang w:bidi="ar-AE"/>
    </w:rPr>
  </w:style>
  <w:style w:type="paragraph" w:styleId="a0">
    <w:name w:val="Body Text"/>
    <w:basedOn w:val="a"/>
    <w:link w:val="a6"/>
    <w:rPr>
      <w:rFonts w:cs="Simplified Arabic"/>
      <w:lang w:eastAsia="en-GB"/>
    </w:rPr>
  </w:style>
  <w:style w:type="character" w:customStyle="1" w:styleId="a6">
    <w:name w:val="正文文本 字符"/>
    <w:link w:val="a0"/>
    <w:rPr>
      <w:sz w:val="24"/>
      <w:szCs w:val="24"/>
      <w:lang w:eastAsia="en-GB" w:bidi="ar-AE"/>
    </w:rPr>
  </w:style>
  <w:style w:type="character" w:customStyle="1" w:styleId="30">
    <w:name w:val="标题 3 字符"/>
    <w:link w:val="3"/>
    <w:rPr>
      <w:sz w:val="24"/>
      <w:szCs w:val="24"/>
      <w:lang w:bidi="ar-AE"/>
    </w:rPr>
  </w:style>
  <w:style w:type="character" w:customStyle="1" w:styleId="40">
    <w:name w:val="标题 4 字符"/>
    <w:link w:val="4"/>
    <w:rPr>
      <w:sz w:val="24"/>
      <w:szCs w:val="24"/>
      <w:lang w:bidi="ar-AE"/>
    </w:rPr>
  </w:style>
  <w:style w:type="character" w:customStyle="1" w:styleId="50">
    <w:name w:val="标题 5 字符"/>
    <w:link w:val="5"/>
    <w:rPr>
      <w:sz w:val="24"/>
      <w:szCs w:val="24"/>
      <w:lang w:bidi="ar-AE"/>
    </w:rPr>
  </w:style>
  <w:style w:type="character" w:customStyle="1" w:styleId="60">
    <w:name w:val="标题 6 字符"/>
    <w:link w:val="6"/>
    <w:rPr>
      <w:sz w:val="24"/>
      <w:szCs w:val="24"/>
      <w:lang w:bidi="ar-AE"/>
    </w:rPr>
  </w:style>
  <w:style w:type="character" w:customStyle="1" w:styleId="70">
    <w:name w:val="标题 7 字符"/>
    <w:link w:val="7"/>
    <w:rPr>
      <w:sz w:val="24"/>
      <w:szCs w:val="24"/>
      <w:lang w:bidi="ar-AE"/>
    </w:rPr>
  </w:style>
  <w:style w:type="character" w:customStyle="1" w:styleId="80">
    <w:name w:val="标题 8 字符"/>
    <w:link w:val="8"/>
    <w:rPr>
      <w:sz w:val="24"/>
      <w:szCs w:val="24"/>
      <w:lang w:bidi="ar-AE"/>
    </w:rPr>
  </w:style>
  <w:style w:type="character" w:customStyle="1" w:styleId="90">
    <w:name w:val="标题 9 字符"/>
    <w:link w:val="9"/>
    <w:rPr>
      <w:sz w:val="24"/>
      <w:szCs w:val="24"/>
      <w:lang w:bidi="ar-AE"/>
    </w:rPr>
  </w:style>
  <w:style w:type="paragraph" w:styleId="31">
    <w:name w:val="List 3"/>
    <w:basedOn w:val="a"/>
    <w:pPr>
      <w:ind w:left="1080" w:hanging="360"/>
      <w:contextualSpacing/>
    </w:pPr>
  </w:style>
  <w:style w:type="paragraph" w:styleId="TOC7">
    <w:name w:val="toc 7"/>
    <w:basedOn w:val="a"/>
    <w:next w:val="a"/>
    <w:pPr>
      <w:ind w:left="1440"/>
    </w:pPr>
  </w:style>
  <w:style w:type="paragraph" w:styleId="a7">
    <w:name w:val="table of authorities"/>
    <w:basedOn w:val="a"/>
    <w:next w:val="a"/>
    <w:pPr>
      <w:ind w:left="240" w:hanging="240"/>
    </w:pPr>
  </w:style>
  <w:style w:type="paragraph" w:styleId="a8">
    <w:name w:val="Note Heading"/>
    <w:basedOn w:val="a"/>
    <w:next w:val="a"/>
    <w:link w:val="a9"/>
    <w:rPr>
      <w:rFonts w:cs="Simplified Arabic"/>
    </w:rPr>
  </w:style>
  <w:style w:type="character" w:customStyle="1" w:styleId="a9">
    <w:name w:val="注释标题 字符"/>
    <w:link w:val="a8"/>
    <w:rPr>
      <w:sz w:val="24"/>
      <w:szCs w:val="24"/>
      <w:lang w:bidi="ar-AE"/>
    </w:rPr>
  </w:style>
  <w:style w:type="paragraph" w:styleId="81">
    <w:name w:val="index 8"/>
    <w:basedOn w:val="a"/>
    <w:next w:val="a"/>
    <w:pPr>
      <w:ind w:left="1920" w:hanging="240"/>
    </w:pPr>
  </w:style>
  <w:style w:type="paragraph" w:styleId="aa">
    <w:name w:val="E-mail Signature"/>
    <w:basedOn w:val="a"/>
    <w:link w:val="ab"/>
    <w:rPr>
      <w:rFonts w:cs="Simplified Arabic"/>
    </w:rPr>
  </w:style>
  <w:style w:type="character" w:customStyle="1" w:styleId="ab">
    <w:name w:val="电子邮件签名 字符"/>
    <w:link w:val="aa"/>
    <w:rPr>
      <w:sz w:val="24"/>
      <w:szCs w:val="24"/>
      <w:lang w:bidi="ar-AE"/>
    </w:rPr>
  </w:style>
  <w:style w:type="paragraph" w:styleId="ac">
    <w:name w:val="Normal Indent"/>
    <w:basedOn w:val="a"/>
    <w:pPr>
      <w:ind w:left="720"/>
    </w:pPr>
  </w:style>
  <w:style w:type="paragraph" w:styleId="ad">
    <w:name w:val="caption"/>
    <w:basedOn w:val="a"/>
    <w:next w:val="a"/>
    <w:qFormat/>
    <w:rPr>
      <w:b/>
      <w:bCs/>
      <w:sz w:val="20"/>
      <w:szCs w:val="20"/>
    </w:rPr>
  </w:style>
  <w:style w:type="paragraph" w:styleId="51">
    <w:name w:val="index 5"/>
    <w:basedOn w:val="a"/>
    <w:next w:val="a"/>
    <w:pPr>
      <w:ind w:left="1200" w:hanging="240"/>
    </w:pPr>
  </w:style>
  <w:style w:type="paragraph" w:styleId="ae">
    <w:name w:val="envelope address"/>
    <w:basedOn w:val="a"/>
    <w:pPr>
      <w:framePr w:w="7920" w:h="1980" w:hRule="exact" w:hSpace="180" w:wrap="auto" w:hAnchor="page" w:xAlign="center" w:yAlign="bottom"/>
      <w:ind w:left="2880"/>
    </w:pPr>
    <w:rPr>
      <w:rFonts w:cs="Simplified Arabic"/>
    </w:rPr>
  </w:style>
  <w:style w:type="paragraph" w:styleId="af">
    <w:name w:val="Document Map"/>
    <w:basedOn w:val="a"/>
    <w:link w:val="af0"/>
    <w:rPr>
      <w:rFonts w:ascii="Tahoma" w:hAnsi="Tahoma" w:cs="Tahoma"/>
      <w:sz w:val="16"/>
      <w:szCs w:val="16"/>
    </w:rPr>
  </w:style>
  <w:style w:type="character" w:customStyle="1" w:styleId="af0">
    <w:name w:val="文档结构图 字符"/>
    <w:link w:val="af"/>
    <w:rPr>
      <w:rFonts w:ascii="Tahoma" w:hAnsi="Tahoma" w:cs="Tahoma"/>
      <w:sz w:val="16"/>
      <w:szCs w:val="16"/>
      <w:lang w:bidi="ar-AE"/>
    </w:rPr>
  </w:style>
  <w:style w:type="paragraph" w:styleId="af1">
    <w:name w:val="toa heading"/>
    <w:basedOn w:val="a"/>
    <w:next w:val="a"/>
    <w:pPr>
      <w:spacing w:before="120"/>
    </w:pPr>
    <w:rPr>
      <w:rFonts w:cs="Simplified Arabic"/>
      <w:b/>
      <w:bCs/>
    </w:rPr>
  </w:style>
  <w:style w:type="paragraph" w:styleId="af2">
    <w:name w:val="annotation text"/>
    <w:basedOn w:val="a"/>
    <w:link w:val="af3"/>
    <w:pPr>
      <w:spacing w:after="120"/>
    </w:pPr>
    <w:rPr>
      <w:rFonts w:cs="Simplified Arabic"/>
      <w:sz w:val="20"/>
      <w:szCs w:val="20"/>
    </w:rPr>
  </w:style>
  <w:style w:type="character" w:customStyle="1" w:styleId="af3">
    <w:name w:val="批注文字 字符"/>
    <w:link w:val="af2"/>
    <w:rPr>
      <w:lang w:bidi="ar-AE"/>
    </w:rPr>
  </w:style>
  <w:style w:type="paragraph" w:styleId="61">
    <w:name w:val="index 6"/>
    <w:basedOn w:val="a"/>
    <w:next w:val="a"/>
    <w:pPr>
      <w:ind w:left="1440" w:hanging="240"/>
    </w:pPr>
  </w:style>
  <w:style w:type="paragraph" w:styleId="af4">
    <w:name w:val="Salutation"/>
    <w:basedOn w:val="a"/>
    <w:next w:val="a"/>
    <w:link w:val="af5"/>
    <w:rPr>
      <w:rFonts w:cs="Simplified Arabic"/>
    </w:rPr>
  </w:style>
  <w:style w:type="character" w:customStyle="1" w:styleId="af5">
    <w:name w:val="称呼 字符"/>
    <w:link w:val="af4"/>
    <w:rPr>
      <w:sz w:val="24"/>
      <w:szCs w:val="24"/>
      <w:lang w:bidi="ar-AE"/>
    </w:rPr>
  </w:style>
  <w:style w:type="paragraph" w:styleId="32">
    <w:name w:val="Body Text 3"/>
    <w:basedOn w:val="a"/>
    <w:link w:val="33"/>
    <w:pPr>
      <w:ind w:left="2160"/>
    </w:pPr>
    <w:rPr>
      <w:rFonts w:cs="Simplified Arabic"/>
      <w:lang w:eastAsia="en-GB"/>
    </w:rPr>
  </w:style>
  <w:style w:type="character" w:customStyle="1" w:styleId="33">
    <w:name w:val="正文文本 3 字符"/>
    <w:link w:val="32"/>
    <w:rPr>
      <w:sz w:val="24"/>
      <w:szCs w:val="24"/>
      <w:lang w:eastAsia="en-GB" w:bidi="ar-AE"/>
    </w:rPr>
  </w:style>
  <w:style w:type="paragraph" w:styleId="af6">
    <w:name w:val="Closing"/>
    <w:basedOn w:val="a"/>
    <w:link w:val="af7"/>
    <w:pPr>
      <w:ind w:left="4320"/>
    </w:pPr>
    <w:rPr>
      <w:rFonts w:cs="Simplified Arabic"/>
    </w:rPr>
  </w:style>
  <w:style w:type="character" w:customStyle="1" w:styleId="af7">
    <w:name w:val="结束语 字符"/>
    <w:link w:val="af6"/>
    <w:rPr>
      <w:sz w:val="24"/>
      <w:szCs w:val="24"/>
      <w:lang w:bidi="ar-AE"/>
    </w:rPr>
  </w:style>
  <w:style w:type="paragraph" w:styleId="af8">
    <w:name w:val="Body Text Indent"/>
    <w:basedOn w:val="a"/>
    <w:link w:val="af9"/>
    <w:pPr>
      <w:spacing w:after="120"/>
      <w:ind w:left="283"/>
    </w:pPr>
    <w:rPr>
      <w:rFonts w:cs="Simplified Arabic"/>
    </w:rPr>
  </w:style>
  <w:style w:type="character" w:customStyle="1" w:styleId="af9">
    <w:name w:val="正文文本缩进 字符"/>
    <w:link w:val="af8"/>
    <w:rPr>
      <w:sz w:val="24"/>
      <w:szCs w:val="24"/>
      <w:lang w:bidi="ar-AE"/>
    </w:rPr>
  </w:style>
  <w:style w:type="paragraph" w:styleId="21">
    <w:name w:val="List 2"/>
    <w:basedOn w:val="a"/>
    <w:pPr>
      <w:ind w:left="720" w:hanging="360"/>
      <w:contextualSpacing/>
    </w:pPr>
  </w:style>
  <w:style w:type="paragraph" w:styleId="afa">
    <w:name w:val="List Continue"/>
    <w:basedOn w:val="a"/>
    <w:pPr>
      <w:spacing w:after="120"/>
      <w:ind w:left="360"/>
      <w:contextualSpacing/>
    </w:pPr>
  </w:style>
  <w:style w:type="paragraph" w:styleId="afb">
    <w:name w:val="Block Text"/>
    <w:basedOn w:val="a"/>
    <w:pPr>
      <w:spacing w:after="120"/>
      <w:ind w:left="1440" w:right="1440"/>
    </w:pPr>
  </w:style>
  <w:style w:type="paragraph" w:styleId="HTML">
    <w:name w:val="HTML Address"/>
    <w:basedOn w:val="a"/>
    <w:link w:val="HTML0"/>
    <w:rPr>
      <w:rFonts w:cs="Simplified Arabic"/>
      <w:i/>
      <w:iCs/>
    </w:rPr>
  </w:style>
  <w:style w:type="character" w:customStyle="1" w:styleId="HTML0">
    <w:name w:val="HTML 地址 字符"/>
    <w:link w:val="HTML"/>
    <w:rPr>
      <w:i/>
      <w:iCs/>
      <w:sz w:val="24"/>
      <w:szCs w:val="24"/>
      <w:lang w:bidi="ar-AE"/>
    </w:rPr>
  </w:style>
  <w:style w:type="paragraph" w:styleId="41">
    <w:name w:val="index 4"/>
    <w:basedOn w:val="a"/>
    <w:next w:val="a"/>
    <w:pPr>
      <w:ind w:left="960" w:hanging="240"/>
    </w:pPr>
  </w:style>
  <w:style w:type="paragraph" w:styleId="TOC5">
    <w:name w:val="toc 5"/>
    <w:basedOn w:val="a"/>
    <w:next w:val="a"/>
    <w:pPr>
      <w:ind w:left="960"/>
    </w:pPr>
  </w:style>
  <w:style w:type="paragraph" w:styleId="TOC3">
    <w:name w:val="toc 3"/>
    <w:basedOn w:val="a"/>
    <w:next w:val="a"/>
    <w:pPr>
      <w:ind w:left="480"/>
    </w:pPr>
  </w:style>
  <w:style w:type="paragraph" w:styleId="afc">
    <w:name w:val="Plain Text"/>
    <w:basedOn w:val="a"/>
    <w:link w:val="afd"/>
    <w:rPr>
      <w:rFonts w:ascii="Courier New" w:hAnsi="Courier New" w:cs="Courier New"/>
      <w:sz w:val="20"/>
      <w:szCs w:val="20"/>
    </w:rPr>
  </w:style>
  <w:style w:type="character" w:customStyle="1" w:styleId="afd">
    <w:name w:val="纯文本 字符"/>
    <w:link w:val="afc"/>
    <w:rPr>
      <w:rFonts w:ascii="Courier New" w:hAnsi="Courier New" w:cs="Courier New"/>
      <w:lang w:bidi="ar-AE"/>
    </w:rPr>
  </w:style>
  <w:style w:type="paragraph" w:styleId="TOC8">
    <w:name w:val="toc 8"/>
    <w:basedOn w:val="a"/>
    <w:next w:val="a"/>
    <w:pPr>
      <w:ind w:left="1680"/>
    </w:pPr>
  </w:style>
  <w:style w:type="paragraph" w:styleId="34">
    <w:name w:val="index 3"/>
    <w:basedOn w:val="a"/>
    <w:next w:val="a"/>
    <w:pPr>
      <w:ind w:left="720" w:hanging="240"/>
    </w:pPr>
  </w:style>
  <w:style w:type="paragraph" w:styleId="afe">
    <w:name w:val="Date"/>
    <w:basedOn w:val="a"/>
    <w:next w:val="a"/>
    <w:link w:val="aff"/>
    <w:rPr>
      <w:rFonts w:cs="Simplified Arabic"/>
    </w:rPr>
  </w:style>
  <w:style w:type="character" w:customStyle="1" w:styleId="aff">
    <w:name w:val="日期 字符"/>
    <w:link w:val="afe"/>
    <w:rPr>
      <w:sz w:val="24"/>
      <w:szCs w:val="24"/>
      <w:lang w:bidi="ar-AE"/>
    </w:rPr>
  </w:style>
  <w:style w:type="paragraph" w:styleId="22">
    <w:name w:val="Body Text Indent 2"/>
    <w:basedOn w:val="a"/>
    <w:link w:val="23"/>
    <w:pPr>
      <w:spacing w:after="120"/>
      <w:ind w:left="360"/>
    </w:pPr>
    <w:rPr>
      <w:rFonts w:cs="Simplified Arabic"/>
    </w:rPr>
  </w:style>
  <w:style w:type="character" w:customStyle="1" w:styleId="23">
    <w:name w:val="正文文本缩进 2 字符"/>
    <w:link w:val="22"/>
    <w:rPr>
      <w:sz w:val="24"/>
      <w:szCs w:val="24"/>
      <w:lang w:bidi="ar-AE"/>
    </w:rPr>
  </w:style>
  <w:style w:type="paragraph" w:styleId="aff0">
    <w:name w:val="endnote text"/>
    <w:basedOn w:val="a"/>
    <w:next w:val="a"/>
    <w:link w:val="aff1"/>
    <w:pPr>
      <w:spacing w:after="120"/>
      <w:ind w:left="340" w:hanging="340"/>
    </w:pPr>
    <w:rPr>
      <w:rFonts w:cs="Simplified Arabic"/>
      <w:sz w:val="20"/>
      <w:szCs w:val="20"/>
    </w:rPr>
  </w:style>
  <w:style w:type="character" w:customStyle="1" w:styleId="aff1">
    <w:name w:val="尾注文本 字符"/>
    <w:link w:val="aff0"/>
    <w:rPr>
      <w:lang w:bidi="ar-AE"/>
    </w:rPr>
  </w:style>
  <w:style w:type="paragraph" w:styleId="52">
    <w:name w:val="List Continue 5"/>
    <w:basedOn w:val="a"/>
    <w:pPr>
      <w:spacing w:after="120"/>
      <w:ind w:left="1800"/>
      <w:contextualSpacing/>
    </w:pPr>
  </w:style>
  <w:style w:type="paragraph" w:styleId="aff2">
    <w:name w:val="Balloon Text"/>
    <w:basedOn w:val="a"/>
    <w:link w:val="aff3"/>
    <w:pPr>
      <w:spacing w:after="0"/>
    </w:pPr>
    <w:rPr>
      <w:rFonts w:ascii="Tahoma" w:hAnsi="Tahoma" w:cs="Tahoma"/>
      <w:sz w:val="16"/>
      <w:szCs w:val="16"/>
    </w:rPr>
  </w:style>
  <w:style w:type="character" w:customStyle="1" w:styleId="aff3">
    <w:name w:val="批注框文本 字符"/>
    <w:link w:val="aff2"/>
    <w:rPr>
      <w:rFonts w:ascii="Tahoma" w:hAnsi="Tahoma" w:cs="Tahoma"/>
      <w:sz w:val="16"/>
      <w:szCs w:val="16"/>
      <w:lang w:bidi="ar-AE"/>
    </w:rPr>
  </w:style>
  <w:style w:type="paragraph" w:styleId="aff4">
    <w:name w:val="footer"/>
    <w:link w:val="aff5"/>
    <w:rPr>
      <w:sz w:val="16"/>
      <w:szCs w:val="16"/>
      <w:lang w:val="en-GB" w:bidi="he-IL"/>
    </w:rPr>
  </w:style>
  <w:style w:type="character" w:customStyle="1" w:styleId="aff5">
    <w:name w:val="页脚 字符"/>
    <w:link w:val="aff4"/>
    <w:rPr>
      <w:sz w:val="16"/>
      <w:szCs w:val="16"/>
      <w:lang w:val="en-GB" w:eastAsia="zh-CN" w:bidi="he-IL"/>
    </w:rPr>
  </w:style>
  <w:style w:type="paragraph" w:styleId="aff6">
    <w:name w:val="envelope return"/>
    <w:basedOn w:val="a"/>
    <w:rPr>
      <w:rFonts w:cs="Simplified Arabic"/>
      <w:sz w:val="20"/>
      <w:szCs w:val="20"/>
    </w:rPr>
  </w:style>
  <w:style w:type="paragraph" w:styleId="aff7">
    <w:name w:val="header"/>
    <w:link w:val="aff8"/>
    <w:uiPriority w:val="99"/>
    <w:pPr>
      <w:jc w:val="both"/>
    </w:pPr>
    <w:rPr>
      <w:sz w:val="24"/>
      <w:szCs w:val="24"/>
      <w:lang w:val="en-GB" w:bidi="he-IL"/>
    </w:rPr>
  </w:style>
  <w:style w:type="character" w:customStyle="1" w:styleId="aff8">
    <w:name w:val="页眉 字符"/>
    <w:link w:val="aff7"/>
    <w:uiPriority w:val="99"/>
    <w:rPr>
      <w:sz w:val="24"/>
      <w:szCs w:val="24"/>
      <w:lang w:val="en-GB" w:eastAsia="zh-CN" w:bidi="he-IL"/>
    </w:rPr>
  </w:style>
  <w:style w:type="paragraph" w:styleId="aff9">
    <w:name w:val="Signature"/>
    <w:basedOn w:val="a"/>
    <w:link w:val="affa"/>
    <w:pPr>
      <w:ind w:left="4320"/>
    </w:pPr>
    <w:rPr>
      <w:rFonts w:cs="Simplified Arabic"/>
    </w:rPr>
  </w:style>
  <w:style w:type="character" w:customStyle="1" w:styleId="affa">
    <w:name w:val="签名 字符"/>
    <w:link w:val="aff9"/>
    <w:rPr>
      <w:sz w:val="24"/>
      <w:szCs w:val="24"/>
      <w:lang w:bidi="ar-AE"/>
    </w:rPr>
  </w:style>
  <w:style w:type="paragraph" w:styleId="TOC1">
    <w:name w:val="toc 1"/>
    <w:basedOn w:val="a"/>
    <w:next w:val="a0"/>
    <w:pPr>
      <w:tabs>
        <w:tab w:val="right" w:leader="dot" w:pos="9016"/>
      </w:tabs>
      <w:adjustRightInd w:val="0"/>
      <w:snapToGrid w:val="0"/>
      <w:spacing w:before="100" w:after="100"/>
      <w:ind w:left="510" w:hanging="510"/>
    </w:pPr>
    <w:rPr>
      <w:snapToGrid w:val="0"/>
      <w:lang w:bidi="he-IL"/>
    </w:rPr>
  </w:style>
  <w:style w:type="paragraph" w:styleId="42">
    <w:name w:val="List Continue 4"/>
    <w:basedOn w:val="a"/>
    <w:pPr>
      <w:spacing w:after="120"/>
      <w:ind w:left="1440"/>
      <w:contextualSpacing/>
    </w:pPr>
  </w:style>
  <w:style w:type="paragraph" w:styleId="TOC4">
    <w:name w:val="toc 4"/>
    <w:basedOn w:val="a"/>
    <w:next w:val="a"/>
    <w:pPr>
      <w:ind w:left="720"/>
    </w:pPr>
  </w:style>
  <w:style w:type="paragraph" w:styleId="affb">
    <w:name w:val="index heading"/>
    <w:basedOn w:val="a"/>
    <w:next w:val="a"/>
    <w:rPr>
      <w:b/>
      <w:bCs/>
    </w:rPr>
  </w:style>
  <w:style w:type="paragraph" w:styleId="affc">
    <w:name w:val="Subtitle"/>
    <w:basedOn w:val="a"/>
    <w:next w:val="a0"/>
    <w:link w:val="affd"/>
    <w:qFormat/>
    <w:pPr>
      <w:jc w:val="center"/>
    </w:pPr>
    <w:rPr>
      <w:rFonts w:cs="Simplified Arabic"/>
    </w:rPr>
  </w:style>
  <w:style w:type="character" w:customStyle="1" w:styleId="affd">
    <w:name w:val="副标题 字符"/>
    <w:link w:val="affc"/>
    <w:rPr>
      <w:sz w:val="24"/>
      <w:szCs w:val="24"/>
      <w:lang w:bidi="ar-AE"/>
    </w:rPr>
  </w:style>
  <w:style w:type="paragraph" w:styleId="affe">
    <w:name w:val="List"/>
    <w:basedOn w:val="a"/>
    <w:pPr>
      <w:ind w:left="360" w:hanging="360"/>
      <w:contextualSpacing/>
    </w:pPr>
  </w:style>
  <w:style w:type="paragraph" w:styleId="afff">
    <w:name w:val="footnote text"/>
    <w:basedOn w:val="a"/>
    <w:next w:val="a"/>
    <w:link w:val="afff0"/>
    <w:pPr>
      <w:spacing w:after="120"/>
      <w:ind w:left="340" w:hanging="340"/>
    </w:pPr>
    <w:rPr>
      <w:rFonts w:cs="Simplified Arabic"/>
      <w:sz w:val="20"/>
      <w:szCs w:val="20"/>
    </w:rPr>
  </w:style>
  <w:style w:type="character" w:customStyle="1" w:styleId="afff0">
    <w:name w:val="脚注文本 字符"/>
    <w:link w:val="afff"/>
    <w:rPr>
      <w:lang w:bidi="ar-AE"/>
    </w:rPr>
  </w:style>
  <w:style w:type="paragraph" w:styleId="TOC6">
    <w:name w:val="toc 6"/>
    <w:basedOn w:val="a"/>
    <w:next w:val="a"/>
    <w:pPr>
      <w:ind w:left="1200"/>
    </w:pPr>
  </w:style>
  <w:style w:type="paragraph" w:styleId="53">
    <w:name w:val="List 5"/>
    <w:basedOn w:val="a"/>
    <w:pPr>
      <w:ind w:left="1800" w:hanging="360"/>
      <w:contextualSpacing/>
    </w:pPr>
  </w:style>
  <w:style w:type="paragraph" w:styleId="35">
    <w:name w:val="Body Text Indent 3"/>
    <w:basedOn w:val="a"/>
    <w:link w:val="36"/>
    <w:pPr>
      <w:spacing w:after="120"/>
      <w:ind w:left="360"/>
    </w:pPr>
    <w:rPr>
      <w:rFonts w:cs="Simplified Arabic"/>
      <w:sz w:val="16"/>
      <w:szCs w:val="16"/>
    </w:rPr>
  </w:style>
  <w:style w:type="character" w:customStyle="1" w:styleId="36">
    <w:name w:val="正文文本缩进 3 字符"/>
    <w:link w:val="35"/>
    <w:rPr>
      <w:sz w:val="16"/>
      <w:szCs w:val="16"/>
      <w:lang w:bidi="ar-AE"/>
    </w:rPr>
  </w:style>
  <w:style w:type="paragraph" w:styleId="71">
    <w:name w:val="index 7"/>
    <w:basedOn w:val="a"/>
    <w:next w:val="a"/>
    <w:pPr>
      <w:ind w:left="1680" w:hanging="240"/>
    </w:pPr>
  </w:style>
  <w:style w:type="paragraph" w:styleId="91">
    <w:name w:val="index 9"/>
    <w:basedOn w:val="a"/>
    <w:next w:val="a"/>
    <w:pPr>
      <w:ind w:left="2160" w:hanging="240"/>
    </w:pPr>
  </w:style>
  <w:style w:type="paragraph" w:styleId="afff1">
    <w:name w:val="table of figures"/>
    <w:basedOn w:val="a"/>
    <w:next w:val="a"/>
  </w:style>
  <w:style w:type="paragraph" w:styleId="TOC2">
    <w:name w:val="toc 2"/>
    <w:basedOn w:val="a"/>
    <w:next w:val="a0"/>
    <w:pPr>
      <w:tabs>
        <w:tab w:val="right" w:leader="dot" w:pos="9015"/>
      </w:tabs>
      <w:adjustRightInd w:val="0"/>
      <w:snapToGrid w:val="0"/>
      <w:spacing w:before="100" w:after="100"/>
      <w:ind w:left="1230" w:hanging="720"/>
    </w:pPr>
    <w:rPr>
      <w:snapToGrid w:val="0"/>
      <w:lang w:bidi="he-IL"/>
    </w:rPr>
  </w:style>
  <w:style w:type="paragraph" w:styleId="TOC9">
    <w:name w:val="toc 9"/>
    <w:basedOn w:val="a"/>
    <w:next w:val="a"/>
    <w:pPr>
      <w:ind w:left="1920"/>
    </w:pPr>
  </w:style>
  <w:style w:type="paragraph" w:styleId="24">
    <w:name w:val="Body Text 2"/>
    <w:basedOn w:val="a"/>
    <w:link w:val="25"/>
    <w:pPr>
      <w:ind w:left="1440"/>
    </w:pPr>
    <w:rPr>
      <w:rFonts w:cs="Simplified Arabic"/>
      <w:lang w:eastAsia="en-GB"/>
    </w:rPr>
  </w:style>
  <w:style w:type="character" w:customStyle="1" w:styleId="25">
    <w:name w:val="正文文本 2 字符"/>
    <w:link w:val="24"/>
    <w:rPr>
      <w:sz w:val="24"/>
      <w:szCs w:val="24"/>
      <w:lang w:eastAsia="en-GB" w:bidi="ar-AE"/>
    </w:rPr>
  </w:style>
  <w:style w:type="paragraph" w:styleId="43">
    <w:name w:val="List 4"/>
    <w:basedOn w:val="a"/>
    <w:pPr>
      <w:ind w:left="1440" w:hanging="360"/>
      <w:contextualSpacing/>
    </w:pPr>
  </w:style>
  <w:style w:type="paragraph" w:styleId="26">
    <w:name w:val="List Continue 2"/>
    <w:basedOn w:val="a"/>
    <w:pPr>
      <w:spacing w:after="120"/>
      <w:ind w:left="720"/>
      <w:contextualSpacing/>
    </w:pPr>
  </w:style>
  <w:style w:type="paragraph" w:styleId="afff2">
    <w:name w:val="Message Header"/>
    <w:basedOn w:val="a"/>
    <w:link w:val="afff3"/>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afff3">
    <w:name w:val="信息标题 字符"/>
    <w:link w:val="afff2"/>
    <w:rPr>
      <w:rFonts w:ascii="Times New Roman" w:eastAsia="宋体" w:hAnsi="Times New Roman" w:cs="Simplified Arabic"/>
      <w:sz w:val="24"/>
      <w:szCs w:val="24"/>
      <w:shd w:val="pct20" w:color="auto" w:fill="auto"/>
      <w:lang w:bidi="ar-AE"/>
    </w:rPr>
  </w:style>
  <w:style w:type="paragraph" w:styleId="HTML1">
    <w:name w:val="HTML Preformatted"/>
    <w:basedOn w:val="a"/>
    <w:link w:val="HTML2"/>
    <w:rPr>
      <w:rFonts w:ascii="Courier New" w:hAnsi="Courier New" w:cs="Courier New"/>
      <w:sz w:val="20"/>
      <w:szCs w:val="20"/>
    </w:rPr>
  </w:style>
  <w:style w:type="character" w:customStyle="1" w:styleId="HTML2">
    <w:name w:val="HTML 预设格式 字符"/>
    <w:link w:val="HTML1"/>
    <w:rPr>
      <w:rFonts w:ascii="Courier New" w:hAnsi="Courier New" w:cs="Courier New"/>
      <w:lang w:bidi="ar-AE"/>
    </w:rPr>
  </w:style>
  <w:style w:type="paragraph" w:styleId="afff4">
    <w:name w:val="Normal (Web)"/>
    <w:basedOn w:val="a"/>
  </w:style>
  <w:style w:type="paragraph" w:styleId="37">
    <w:name w:val="List Continue 3"/>
    <w:basedOn w:val="a"/>
    <w:pPr>
      <w:spacing w:after="120"/>
      <w:ind w:left="1080"/>
      <w:contextualSpacing/>
    </w:pPr>
  </w:style>
  <w:style w:type="paragraph" w:styleId="11">
    <w:name w:val="index 1"/>
    <w:basedOn w:val="a"/>
    <w:next w:val="a"/>
    <w:pPr>
      <w:ind w:left="240" w:hanging="240"/>
    </w:pPr>
  </w:style>
  <w:style w:type="paragraph" w:styleId="27">
    <w:name w:val="index 2"/>
    <w:basedOn w:val="a"/>
    <w:next w:val="a"/>
    <w:pPr>
      <w:ind w:left="480" w:hanging="240"/>
    </w:pPr>
  </w:style>
  <w:style w:type="paragraph" w:styleId="afff5">
    <w:name w:val="Title"/>
    <w:basedOn w:val="a"/>
    <w:next w:val="a0"/>
    <w:link w:val="afff6"/>
    <w:qFormat/>
    <w:pPr>
      <w:jc w:val="center"/>
    </w:pPr>
    <w:rPr>
      <w:rFonts w:cs="Simplified Arabic"/>
      <w:b/>
      <w:bCs/>
    </w:rPr>
  </w:style>
  <w:style w:type="character" w:customStyle="1" w:styleId="afff6">
    <w:name w:val="标题 字符"/>
    <w:link w:val="afff5"/>
    <w:rPr>
      <w:b/>
      <w:bCs/>
      <w:sz w:val="24"/>
      <w:szCs w:val="24"/>
      <w:lang w:bidi="ar-AE"/>
    </w:rPr>
  </w:style>
  <w:style w:type="paragraph" w:styleId="afff7">
    <w:name w:val="annotation subject"/>
    <w:basedOn w:val="af2"/>
    <w:next w:val="af2"/>
    <w:link w:val="afff8"/>
    <w:pPr>
      <w:spacing w:after="240"/>
    </w:pPr>
    <w:rPr>
      <w:b/>
      <w:bCs/>
    </w:rPr>
  </w:style>
  <w:style w:type="character" w:customStyle="1" w:styleId="afff8">
    <w:name w:val="批注主题 字符"/>
    <w:link w:val="afff7"/>
    <w:rPr>
      <w:b/>
      <w:bCs/>
      <w:lang w:bidi="ar-AE"/>
    </w:rPr>
  </w:style>
  <w:style w:type="paragraph" w:styleId="afff9">
    <w:name w:val="Body Text First Indent"/>
    <w:basedOn w:val="a0"/>
    <w:link w:val="afffa"/>
    <w:pPr>
      <w:ind w:firstLine="720"/>
    </w:pPr>
  </w:style>
  <w:style w:type="character" w:customStyle="1" w:styleId="afffa">
    <w:name w:val="正文文本首行缩进 字符"/>
    <w:link w:val="afff9"/>
    <w:rPr>
      <w:sz w:val="24"/>
      <w:szCs w:val="24"/>
      <w:lang w:eastAsia="en-GB" w:bidi="ar-AE"/>
    </w:rPr>
  </w:style>
  <w:style w:type="paragraph" w:styleId="28">
    <w:name w:val="Body Text First Indent 2"/>
    <w:basedOn w:val="afff9"/>
    <w:link w:val="29"/>
    <w:pPr>
      <w:ind w:firstLine="1440"/>
    </w:pPr>
  </w:style>
  <w:style w:type="character" w:customStyle="1" w:styleId="29">
    <w:name w:val="正文文本首行缩进 2 字符"/>
    <w:link w:val="28"/>
    <w:rPr>
      <w:sz w:val="24"/>
      <w:szCs w:val="24"/>
      <w:lang w:eastAsia="en-GB" w:bidi="ar-AE"/>
    </w:rPr>
  </w:style>
  <w:style w:type="table" w:styleId="afffb">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c">
    <w:name w:val="Table Theme"/>
    <w:basedOn w:val="a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2"/>
    <w:pPr>
      <w:spacing w:after="24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d">
    <w:name w:val="Table Elegant"/>
    <w:basedOn w:val="a2"/>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2"/>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4">
    <w:name w:val="Table Classic 4"/>
    <w:basedOn w:val="a2"/>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pPr>
      <w:spacing w:after="24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2"/>
    <w:pPr>
      <w:spacing w:after="24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pPr>
      <w:spacing w:after="24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2"/>
    <w:pPr>
      <w:spacing w:after="24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pPr>
      <w:spacing w:after="24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2"/>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2"/>
    <w:pPr>
      <w:spacing w:after="240"/>
      <w:jc w:val="both"/>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5">
    <w:name w:val="Table List 4"/>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4">
    <w:name w:val="Table List 5"/>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e">
    <w:name w:val="Table Contemporary"/>
    <w:basedOn w:val="a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2"/>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6">
    <w:name w:val="Table Columns 4"/>
    <w:basedOn w:val="a2"/>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2"/>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7">
    <w:name w:val="Table Grid 4"/>
    <w:basedOn w:val="a2"/>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Table Grid 5"/>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pPr>
      <w:spacing w:after="240"/>
      <w:jc w:val="both"/>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2"/>
    <w:pPr>
      <w:spacing w:after="240"/>
      <w:jc w:val="both"/>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pPr>
      <w:spacing w:after="240"/>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
    <w:name w:val="Table Professional"/>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3">
    <w:name w:val="Light Shading Accent 3"/>
    <w:basedOn w:val="a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4">
    <w:name w:val="Light Shading Accent 4"/>
    <w:basedOn w:val="a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5">
    <w:name w:val="Light Shading Accent 5"/>
    <w:basedOn w:val="a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6">
    <w:name w:val="Light Shading Accent 6"/>
    <w:basedOn w:val="a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0">
    <w:name w:val="Light List Accent 2"/>
    <w:basedOn w:val="a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1">
    <w:name w:val="Light Grid Accent 2"/>
    <w:basedOn w:val="a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tcPr>
    </w:tblStylePr>
  </w:style>
  <w:style w:type="table" w:styleId="-31">
    <w:name w:val="Light Grid Accent 3"/>
    <w:basedOn w:val="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41">
    <w:name w:val="Light Grid Accent 4"/>
    <w:basedOn w:val="a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51">
    <w:name w:val="Light Grid Accent 5"/>
    <w:basedOn w:val="a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table" w:styleId="-61">
    <w:name w:val="Light Grid Accent 6"/>
    <w:basedOn w:val="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tcPr>
    </w:tblStylePr>
  </w:style>
  <w:style w:type="table" w:styleId="1-2">
    <w:name w:val="Medium Shading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3">
    <w:name w:val="Medium Shading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4">
    <w:name w:val="Medium Shading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5">
    <w:name w:val="Medium Shading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6">
    <w:name w:val="Medium Shading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2">
    <w:name w:val="Medium Shading 2 Accent 2"/>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0">
    <w:name w:val="Medium List 1 Accent 2"/>
    <w:basedOn w:val="a2"/>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2"/>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2"/>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2"/>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2"/>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2-1">
    <w:name w:val="Medium List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style>
  <w:style w:type="table" w:styleId="2-20">
    <w:name w:val="Medium List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style>
  <w:style w:type="table" w:styleId="2-30">
    <w:name w:val="Medium List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2-40">
    <w:name w:val="Medium List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style>
  <w:style w:type="table" w:styleId="2-50">
    <w:name w:val="Medium List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style>
  <w:style w:type="table" w:styleId="2-60">
    <w:name w:val="Medium List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style>
  <w:style w:type="table" w:styleId="1-1">
    <w:name w:val="Medium Grid 1 Accent 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0">
    <w:name w:val="Medium Grid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4F81BD"/>
          <w:insideV w:val="single" w:sz="6" w:space="0" w:color="4F81BD"/>
          <w:tl2br w:val="nil"/>
          <w:tr2bl w:val="nil"/>
        </w:tcBorders>
        <w:shd w:val="clear" w:color="auto" w:fill="A7BFDE"/>
      </w:tcPr>
    </w:tblStylePr>
    <w:tblStylePr w:type="nwCell">
      <w:tblPr/>
      <w:tcPr>
        <w:shd w:val="clear" w:color="auto" w:fill="FFFFFF"/>
      </w:tcPr>
    </w:tblStylePr>
  </w:style>
  <w:style w:type="table" w:styleId="2-21">
    <w:name w:val="Medium Grid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C0504D"/>
          <w:insideV w:val="single" w:sz="6" w:space="0" w:color="C0504D"/>
          <w:tl2br w:val="nil"/>
          <w:tr2bl w:val="nil"/>
        </w:tcBorders>
        <w:shd w:val="clear" w:color="auto" w:fill="DFA7A6"/>
      </w:tcPr>
    </w:tblStylePr>
    <w:tblStylePr w:type="nwCell">
      <w:tblPr/>
      <w:tcPr>
        <w:shd w:val="clear" w:color="auto" w:fill="FFFFFF"/>
      </w:tcPr>
    </w:tblStylePr>
  </w:style>
  <w:style w:type="table" w:styleId="2-31">
    <w:name w:val="Medium Grid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9BBB59"/>
          <w:insideV w:val="single" w:sz="6" w:space="0" w:color="9BBB59"/>
          <w:tl2br w:val="nil"/>
          <w:tr2bl w:val="nil"/>
        </w:tcBorders>
        <w:shd w:val="clear" w:color="auto" w:fill="CDDDAC"/>
      </w:tcPr>
    </w:tblStylePr>
    <w:tblStylePr w:type="nwCell">
      <w:tblPr/>
      <w:tcPr>
        <w:shd w:val="clear" w:color="auto" w:fill="FFFFFF"/>
      </w:tcPr>
    </w:tblStylePr>
  </w:style>
  <w:style w:type="table" w:styleId="2-41">
    <w:name w:val="Medium Grid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8064A2"/>
          <w:insideV w:val="single" w:sz="6" w:space="0" w:color="8064A2"/>
          <w:tl2br w:val="nil"/>
          <w:tr2bl w:val="nil"/>
        </w:tcBorders>
        <w:shd w:val="clear" w:color="auto" w:fill="BFB1D0"/>
      </w:tcPr>
    </w:tblStylePr>
    <w:tblStylePr w:type="nwCell">
      <w:tblPr/>
      <w:tcPr>
        <w:shd w:val="clear" w:color="auto" w:fill="FFFFFF"/>
      </w:tcPr>
    </w:tblStylePr>
  </w:style>
  <w:style w:type="table" w:styleId="2-51">
    <w:name w:val="Medium Grid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4BACC6"/>
          <w:insideV w:val="single" w:sz="6" w:space="0" w:color="4BACC6"/>
          <w:tl2br w:val="nil"/>
          <w:tr2bl w:val="nil"/>
        </w:tcBorders>
        <w:shd w:val="clear" w:color="auto" w:fill="A5D5E2"/>
      </w:tcPr>
    </w:tblStylePr>
    <w:tblStylePr w:type="nwCell">
      <w:tblPr/>
      <w:tcPr>
        <w:shd w:val="clear" w:color="auto" w:fill="FFFFFF"/>
      </w:tcPr>
    </w:tblStylePr>
  </w:style>
  <w:style w:type="table" w:styleId="2-61">
    <w:name w:val="Medium Grid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F79646"/>
          <w:insideV w:val="single" w:sz="6" w:space="0" w:color="F79646"/>
          <w:tl2br w:val="nil"/>
          <w:tr2bl w:val="nil"/>
        </w:tcBorders>
        <w:shd w:val="clear" w:color="auto" w:fill="FBCAA2"/>
      </w:tcPr>
    </w:tblStylePr>
    <w:tblStylePr w:type="nwCell">
      <w:tblPr/>
      <w:tcPr>
        <w:shd w:val="clear" w:color="auto" w:fill="FFFFFF"/>
      </w:tcPr>
    </w:tblStylePr>
  </w:style>
  <w:style w:type="table" w:styleId="3-1">
    <w:name w:val="Medium Grid 3 Accent 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7BFDE"/>
      </w:tcPr>
    </w:tblStylePr>
  </w:style>
  <w:style w:type="table" w:styleId="3-2">
    <w:name w:val="Medium Grid 3 Accent 2"/>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FA7A6"/>
      </w:tcPr>
    </w:tblStylePr>
  </w:style>
  <w:style w:type="table" w:styleId="3-3">
    <w:name w:val="Medium Grid 3 Accent 3"/>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DDDAC"/>
      </w:tcPr>
    </w:tblStylePr>
  </w:style>
  <w:style w:type="table" w:styleId="3-4">
    <w:name w:val="Medium Grid 3 Accent 4"/>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BFB1D0"/>
      </w:tcPr>
    </w:tblStylePr>
  </w:style>
  <w:style w:type="table" w:styleId="3-5">
    <w:name w:val="Medium Grid 3 Accent 5"/>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5D5E2"/>
      </w:tcPr>
    </w:tblStylePr>
  </w:style>
  <w:style w:type="table" w:styleId="3-6">
    <w:name w:val="Medium Grid 3 Accent 6"/>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BCAA2"/>
      </w:tcPr>
    </w:tblStylePr>
  </w:style>
  <w:style w:type="table" w:styleId="-1">
    <w:name w:val="Dark List Accent 1"/>
    <w:basedOn w:val="a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22">
    <w:name w:val="Dark List Accent 2"/>
    <w:basedOn w:val="a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32">
    <w:name w:val="Dark List Accent 3"/>
    <w:basedOn w:val="a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42">
    <w:name w:val="Dark List Accent 4"/>
    <w:basedOn w:val="a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52">
    <w:name w:val="Dark List Accent 5"/>
    <w:basedOn w:val="a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62">
    <w:name w:val="Dark List Accent 6"/>
    <w:basedOn w:val="a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0">
    <w:name w:val="Colorful Shading Accent 1"/>
    <w:basedOn w:val="a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2C4C74"/>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772C2A"/>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5E7530"/>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4C3B62"/>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276A7C"/>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B65608"/>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1">
    <w:name w:val="Colorful List Accent 1"/>
    <w:basedOn w:val="a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24">
    <w:name w:val="Colorful List Accent 2"/>
    <w:basedOn w:val="a2"/>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34">
    <w:name w:val="Colorful List Accent 3"/>
    <w:basedOn w:val="a2"/>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44">
    <w:name w:val="Colorful List Accent 4"/>
    <w:basedOn w:val="a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54">
    <w:name w:val="Colorful List Accent 5"/>
    <w:basedOn w:val="a2"/>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64">
    <w:name w:val="Colorful List Accent 6"/>
    <w:basedOn w:val="a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2">
    <w:name w:val="Colorful Grid Accent 1"/>
    <w:basedOn w:val="a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ff0">
    <w:name w:val="Strong"/>
    <w:qFormat/>
    <w:rPr>
      <w:b/>
      <w:bCs/>
    </w:rPr>
  </w:style>
  <w:style w:type="character" w:styleId="affff1">
    <w:name w:val="endnote reference"/>
    <w:rPr>
      <w:rFonts w:ascii="Times New Roman" w:eastAsia="宋体" w:hAnsi="Times New Roman" w:cs="Simplified Arabic"/>
      <w:sz w:val="18"/>
      <w:szCs w:val="18"/>
      <w:vertAlign w:val="superscript"/>
      <w:lang w:val="en-GB" w:bidi="ar-AE"/>
    </w:rPr>
  </w:style>
  <w:style w:type="character" w:styleId="affff2">
    <w:name w:val="page number"/>
    <w:rPr>
      <w:rFonts w:ascii="Times New Roman" w:eastAsia="宋体" w:hAnsi="Times New Roman" w:cs="Simplified Arabic"/>
      <w:sz w:val="24"/>
      <w:szCs w:val="24"/>
      <w:lang w:val="en-GB" w:bidi="ar-AE"/>
    </w:rPr>
  </w:style>
  <w:style w:type="character" w:styleId="affff3">
    <w:name w:val="FollowedHyperlink"/>
    <w:rPr>
      <w:color w:val="800080"/>
      <w:u w:val="single"/>
    </w:rPr>
  </w:style>
  <w:style w:type="character" w:styleId="affff4">
    <w:name w:val="Emphasis"/>
    <w:qFormat/>
    <w:rPr>
      <w:i/>
      <w:iCs/>
    </w:rPr>
  </w:style>
  <w:style w:type="character" w:styleId="affff5">
    <w:name w:val="Hyperlink"/>
    <w:uiPriority w:val="99"/>
    <w:rPr>
      <w:color w:val="0000FF"/>
      <w:u w:val="single"/>
    </w:rPr>
  </w:style>
  <w:style w:type="character" w:styleId="affff6">
    <w:name w:val="annotation reference"/>
    <w:rPr>
      <w:rFonts w:ascii="Times New Roman" w:eastAsia="宋体" w:hAnsi="Times New Roman" w:cs="Simplified Arabic"/>
      <w:sz w:val="18"/>
      <w:szCs w:val="18"/>
      <w:lang w:val="en-GB" w:bidi="ar-AE"/>
    </w:rPr>
  </w:style>
  <w:style w:type="character" w:styleId="affff7">
    <w:name w:val="footnote reference"/>
    <w:rPr>
      <w:rFonts w:ascii="Times New Roman" w:eastAsia="宋体" w:hAnsi="Times New Roman" w:cs="Simplified Arabic"/>
      <w:sz w:val="18"/>
      <w:szCs w:val="18"/>
      <w:vertAlign w:val="superscript"/>
      <w:lang w:bidi="ar-AE"/>
    </w:rPr>
  </w:style>
  <w:style w:type="paragraph" w:customStyle="1" w:styleId="BodyText1">
    <w:name w:val="Body Text 1"/>
    <w:basedOn w:val="a"/>
    <w:pPr>
      <w:ind w:left="720"/>
    </w:pPr>
    <w:rPr>
      <w:lang w:eastAsia="en-GB"/>
    </w:rPr>
  </w:style>
  <w:style w:type="paragraph" w:customStyle="1" w:styleId="BodyText4">
    <w:name w:val="Body Text 4"/>
    <w:basedOn w:val="a"/>
    <w:pPr>
      <w:ind w:left="2880"/>
    </w:pPr>
    <w:rPr>
      <w:lang w:eastAsia="en-GB"/>
    </w:rPr>
  </w:style>
  <w:style w:type="paragraph" w:customStyle="1" w:styleId="BodyText5">
    <w:name w:val="Body Text 5"/>
    <w:basedOn w:val="a"/>
    <w:pPr>
      <w:ind w:left="3600"/>
    </w:pPr>
    <w:rPr>
      <w:lang w:eastAsia="en-GB"/>
    </w:rPr>
  </w:style>
  <w:style w:type="paragraph" w:customStyle="1" w:styleId="BodyText6">
    <w:name w:val="Body Text 6"/>
    <w:basedOn w:val="a"/>
    <w:pPr>
      <w:ind w:left="4320"/>
    </w:pPr>
    <w:rPr>
      <w:lang w:eastAsia="en-GB"/>
    </w:rPr>
  </w:style>
  <w:style w:type="paragraph" w:customStyle="1" w:styleId="BodyText7">
    <w:name w:val="Body Text 7"/>
    <w:basedOn w:val="a"/>
    <w:pPr>
      <w:ind w:left="5041"/>
    </w:pPr>
    <w:rPr>
      <w:lang w:eastAsia="en-GB"/>
    </w:rPr>
  </w:style>
  <w:style w:type="paragraph" w:customStyle="1" w:styleId="FooterRight">
    <w:name w:val="Footer Right"/>
    <w:basedOn w:val="aff4"/>
    <w:pPr>
      <w:jc w:val="right"/>
    </w:pPr>
  </w:style>
  <w:style w:type="paragraph" w:customStyle="1" w:styleId="Footnote">
    <w:name w:val="Footnote"/>
    <w:basedOn w:val="afff"/>
    <w:pPr>
      <w:tabs>
        <w:tab w:val="left" w:pos="340"/>
      </w:tabs>
    </w:pPr>
  </w:style>
  <w:style w:type="paragraph" w:styleId="affff8">
    <w:name w:val="List Paragraph"/>
    <w:basedOn w:val="a"/>
    <w:uiPriority w:val="34"/>
    <w:qFormat/>
    <w:pPr>
      <w:ind w:left="720"/>
      <w:contextualSpacing/>
    </w:pPr>
  </w:style>
  <w:style w:type="paragraph" w:styleId="affff9">
    <w:name w:val="No Spacing"/>
    <w:basedOn w:val="a"/>
    <w:qFormat/>
    <w:pPr>
      <w:spacing w:after="0"/>
    </w:pPr>
  </w:style>
  <w:style w:type="paragraph" w:customStyle="1" w:styleId="NormalBold">
    <w:name w:val="NormalBold"/>
    <w:basedOn w:val="a"/>
    <w:next w:val="a"/>
    <w:rPr>
      <w:b/>
      <w:bCs/>
    </w:rPr>
  </w:style>
  <w:style w:type="paragraph" w:customStyle="1" w:styleId="NormalBoldNS">
    <w:name w:val="NormalBoldNS"/>
    <w:basedOn w:val="a"/>
    <w:next w:val="a"/>
    <w:pPr>
      <w:spacing w:after="0"/>
      <w:jc w:val="left"/>
    </w:pPr>
    <w:rPr>
      <w:b/>
      <w:bCs/>
    </w:rPr>
  </w:style>
  <w:style w:type="paragraph" w:customStyle="1" w:styleId="NormalNS">
    <w:name w:val="NormalNS"/>
    <w:basedOn w:val="a"/>
    <w:pPr>
      <w:spacing w:after="0"/>
    </w:pPr>
  </w:style>
  <w:style w:type="paragraph" w:customStyle="1" w:styleId="NormalRight">
    <w:name w:val="NormalRight"/>
    <w:basedOn w:val="NormalNS"/>
    <w:pPr>
      <w:jc w:val="right"/>
    </w:pPr>
  </w:style>
  <w:style w:type="paragraph" w:customStyle="1" w:styleId="NoteContinuation">
    <w:name w:val="Note Continuation"/>
    <w:basedOn w:val="a"/>
    <w:pPr>
      <w:spacing w:after="120"/>
      <w:ind w:left="340"/>
    </w:pPr>
    <w:rPr>
      <w:sz w:val="20"/>
      <w:szCs w:val="20"/>
    </w:rPr>
  </w:style>
  <w:style w:type="paragraph" w:styleId="TOC">
    <w:name w:val="TOC Heading"/>
    <w:basedOn w:val="a"/>
    <w:next w:val="a"/>
    <w:qFormat/>
    <w:pPr>
      <w:jc w:val="center"/>
    </w:pPr>
    <w:rPr>
      <w:b/>
      <w:bCs/>
      <w:caps/>
    </w:rPr>
  </w:style>
  <w:style w:type="paragraph" w:customStyle="1" w:styleId="BGHStandard">
    <w:name w:val="BGH Standard"/>
    <w:basedOn w:val="a"/>
    <w:pPr>
      <w:ind w:left="1985"/>
    </w:pPr>
    <w:rPr>
      <w:lang w:eastAsia="en-GB"/>
    </w:rPr>
  </w:style>
  <w:style w:type="paragraph" w:customStyle="1" w:styleId="NormalRight12">
    <w:name w:val="NormalRight12"/>
    <w:basedOn w:val="NormalRight"/>
    <w:pPr>
      <w:spacing w:after="240"/>
    </w:pPr>
  </w:style>
  <w:style w:type="paragraph" w:customStyle="1" w:styleId="SubTitle0">
    <w:name w:val="SubTitle0"/>
    <w:basedOn w:val="affc"/>
    <w:pPr>
      <w:spacing w:after="0"/>
    </w:pPr>
  </w:style>
  <w:style w:type="paragraph" w:customStyle="1" w:styleId="OptionLabel">
    <w:name w:val="OptionLabel"/>
    <w:rPr>
      <w:b/>
      <w:bCs/>
      <w:sz w:val="24"/>
      <w:szCs w:val="24"/>
      <w:lang w:val="en-GB" w:bidi="ar-AE"/>
    </w:rPr>
  </w:style>
  <w:style w:type="paragraph" w:customStyle="1" w:styleId="NormalLeft0">
    <w:name w:val="NormalLeft"/>
    <w:basedOn w:val="a"/>
    <w:next w:val="a"/>
    <w:pPr>
      <w:jc w:val="left"/>
    </w:pPr>
  </w:style>
  <w:style w:type="paragraph" w:styleId="affffa">
    <w:name w:val="Bibliography"/>
    <w:basedOn w:val="a"/>
    <w:next w:val="a"/>
  </w:style>
  <w:style w:type="table" w:customStyle="1" w:styleId="ColorfulGrid1">
    <w:name w:val="Colorful Grid1"/>
    <w:basedOn w:val="a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a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customStyle="1" w:styleId="ColorfulShading1">
    <w:name w:val="Colorful Shading1"/>
    <w:basedOn w:val="a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000000"/>
          <w:insideV w:val="nil"/>
          <w:tl2br w:val="nil"/>
          <w:tr2bl w:val="nil"/>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a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shd w:val="clear" w:color="auto" w:fill="000000"/>
      </w:tcPr>
    </w:tblStylePr>
    <w:tblStylePr w:type="band1Horz">
      <w:tblPr/>
      <w:tcPr>
        <w:shd w:val="clear" w:color="auto" w:fill="000000"/>
      </w:tcPr>
    </w:tblStylePr>
  </w:style>
  <w:style w:type="paragraph" w:styleId="affffb">
    <w:name w:val="Intense Quote"/>
    <w:basedOn w:val="a"/>
    <w:next w:val="a"/>
    <w:link w:val="affffc"/>
    <w:qFormat/>
    <w:pPr>
      <w:pBdr>
        <w:bottom w:val="single" w:sz="4" w:space="4" w:color="4F81BD"/>
      </w:pBdr>
      <w:spacing w:before="200" w:after="280"/>
      <w:ind w:left="936" w:right="936"/>
    </w:pPr>
    <w:rPr>
      <w:rFonts w:cs="Simplified Arabic"/>
      <w:b/>
      <w:bCs/>
      <w:i/>
      <w:iCs/>
      <w:color w:val="4F81BD"/>
    </w:rPr>
  </w:style>
  <w:style w:type="character" w:customStyle="1" w:styleId="affffc">
    <w:name w:val="明显引用 字符"/>
    <w:link w:val="affffb"/>
    <w:rPr>
      <w:b/>
      <w:bCs/>
      <w:i/>
      <w:iCs/>
      <w:color w:val="4F81BD"/>
      <w:sz w:val="24"/>
      <w:szCs w:val="24"/>
      <w:lang w:bidi="ar-AE"/>
    </w:rPr>
  </w:style>
  <w:style w:type="table" w:customStyle="1" w:styleId="LightGrid1">
    <w:name w:val="Light Grid1"/>
    <w:basedOn w:val="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LightGrid-Accent11">
    <w:name w:val="Light Grid - Accent 11"/>
    <w:basedOn w:val="a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table" w:customStyle="1" w:styleId="LightList1">
    <w:name w:val="Light List1"/>
    <w:basedOn w:val="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ghtList-Accent11">
    <w:name w:val="Light List - Accent 11"/>
    <w:basedOn w:val="a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ghtShading1">
    <w:name w:val="Light Shading1"/>
    <w:basedOn w:val="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a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Grid11">
    <w:name w:val="Medium Grid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000000"/>
          <w:insideV w:val="single" w:sz="6" w:space="0" w:color="000000"/>
          <w:tl2br w:val="nil"/>
          <w:tr2bl w:val="nil"/>
        </w:tcBorders>
        <w:shd w:val="clear" w:color="auto" w:fill="808080"/>
      </w:tcPr>
    </w:tblStylePr>
    <w:tblStylePr w:type="nwCell">
      <w:tblPr/>
      <w:tcPr>
        <w:shd w:val="clear" w:color="auto" w:fill="FFFFFF"/>
      </w:tcPr>
    </w:tblStylePr>
  </w:style>
  <w:style w:type="table" w:customStyle="1" w:styleId="MediumGrid31">
    <w:name w:val="Medium Grid 3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08080"/>
      </w:tcPr>
    </w:tblStylePr>
  </w:style>
  <w:style w:type="table" w:customStyle="1" w:styleId="MediumList11">
    <w:name w:val="Medium List 11"/>
    <w:basedOn w:val="a2"/>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a2"/>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customStyle="1" w:styleId="MediumShading11">
    <w:name w:val="Medium Shading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MediumShading1-Accent11">
    <w:name w:val="Medium Shading 1 - Accent 1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MediumShading2-Accent11">
    <w:name w:val="Medium Shading 2 - Accent 1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paragraph" w:styleId="affffd">
    <w:name w:val="Quote"/>
    <w:basedOn w:val="a"/>
    <w:next w:val="a"/>
    <w:link w:val="affffe"/>
    <w:qFormat/>
    <w:rPr>
      <w:rFonts w:cs="Simplified Arabic"/>
      <w:i/>
      <w:iCs/>
      <w:color w:val="000000"/>
    </w:rPr>
  </w:style>
  <w:style w:type="character" w:customStyle="1" w:styleId="affffe">
    <w:name w:val="引用 字符"/>
    <w:link w:val="affffd"/>
    <w:rPr>
      <w:i/>
      <w:iCs/>
      <w:color w:val="000000"/>
      <w:sz w:val="24"/>
      <w:szCs w:val="24"/>
      <w:lang w:bidi="ar-AE"/>
    </w:rPr>
  </w:style>
  <w:style w:type="paragraph" w:customStyle="1" w:styleId="StandardL9">
    <w:name w:val="Standard L9"/>
    <w:basedOn w:val="a"/>
    <w:next w:val="32"/>
    <w:link w:val="StandardL9Char"/>
    <w:pPr>
      <w:numPr>
        <w:ilvl w:val="8"/>
        <w:numId w:val="1"/>
      </w:numPr>
      <w:tabs>
        <w:tab w:val="left" w:pos="2160"/>
      </w:tabs>
      <w:outlineLvl w:val="8"/>
    </w:pPr>
    <w:rPr>
      <w:rFonts w:cs="Simplified Arabic"/>
    </w:rPr>
  </w:style>
  <w:style w:type="character" w:customStyle="1" w:styleId="StandardL9Char">
    <w:name w:val="Standard L9 Char"/>
    <w:link w:val="StandardL9"/>
    <w:rPr>
      <w:sz w:val="24"/>
      <w:szCs w:val="24"/>
      <w:lang w:bidi="ar-AE"/>
    </w:rPr>
  </w:style>
  <w:style w:type="paragraph" w:customStyle="1" w:styleId="StandardL8">
    <w:name w:val="Standard L8"/>
    <w:basedOn w:val="a"/>
    <w:next w:val="24"/>
    <w:link w:val="StandardL8Char"/>
    <w:pPr>
      <w:numPr>
        <w:ilvl w:val="7"/>
        <w:numId w:val="1"/>
      </w:numPr>
      <w:tabs>
        <w:tab w:val="left" w:pos="1440"/>
      </w:tabs>
      <w:outlineLvl w:val="7"/>
    </w:pPr>
    <w:rPr>
      <w:rFonts w:cs="Simplified Arabic"/>
    </w:rPr>
  </w:style>
  <w:style w:type="character" w:customStyle="1" w:styleId="StandardL8Char">
    <w:name w:val="Standard L8 Char"/>
    <w:link w:val="StandardL8"/>
    <w:rPr>
      <w:sz w:val="24"/>
      <w:szCs w:val="24"/>
      <w:lang w:bidi="ar-AE"/>
    </w:rPr>
  </w:style>
  <w:style w:type="paragraph" w:customStyle="1" w:styleId="StandardL7">
    <w:name w:val="Standard L7"/>
    <w:basedOn w:val="a"/>
    <w:next w:val="BodyText6"/>
    <w:link w:val="StandardL7Char"/>
    <w:pPr>
      <w:numPr>
        <w:ilvl w:val="6"/>
        <w:numId w:val="1"/>
      </w:numPr>
      <w:tabs>
        <w:tab w:val="left" w:pos="4320"/>
      </w:tabs>
      <w:outlineLvl w:val="6"/>
    </w:pPr>
    <w:rPr>
      <w:rFonts w:cs="Simplified Arabic"/>
    </w:rPr>
  </w:style>
  <w:style w:type="character" w:customStyle="1" w:styleId="StandardL7Char">
    <w:name w:val="Standard L7 Char"/>
    <w:link w:val="StandardL7"/>
    <w:rPr>
      <w:sz w:val="24"/>
      <w:szCs w:val="24"/>
      <w:lang w:bidi="ar-AE"/>
    </w:rPr>
  </w:style>
  <w:style w:type="paragraph" w:customStyle="1" w:styleId="StandardL6">
    <w:name w:val="Standard L6"/>
    <w:basedOn w:val="a"/>
    <w:next w:val="BodyText5"/>
    <w:link w:val="StandardL6Char"/>
    <w:pPr>
      <w:numPr>
        <w:ilvl w:val="5"/>
        <w:numId w:val="1"/>
      </w:numPr>
      <w:tabs>
        <w:tab w:val="left" w:pos="3600"/>
      </w:tabs>
      <w:outlineLvl w:val="5"/>
    </w:pPr>
    <w:rPr>
      <w:rFonts w:cs="Simplified Arabic"/>
    </w:rPr>
  </w:style>
  <w:style w:type="character" w:customStyle="1" w:styleId="StandardL6Char">
    <w:name w:val="Standard L6 Char"/>
    <w:link w:val="StandardL6"/>
    <w:rPr>
      <w:sz w:val="24"/>
      <w:szCs w:val="24"/>
      <w:lang w:bidi="ar-AE"/>
    </w:rPr>
  </w:style>
  <w:style w:type="paragraph" w:customStyle="1" w:styleId="StandardL5">
    <w:name w:val="Standard L5"/>
    <w:basedOn w:val="a"/>
    <w:next w:val="BodyText4"/>
    <w:link w:val="StandardL5Char"/>
    <w:pPr>
      <w:numPr>
        <w:ilvl w:val="4"/>
        <w:numId w:val="1"/>
      </w:numPr>
      <w:tabs>
        <w:tab w:val="left" w:pos="2880"/>
      </w:tabs>
      <w:outlineLvl w:val="4"/>
    </w:pPr>
    <w:rPr>
      <w:rFonts w:cs="Simplified Arabic"/>
    </w:rPr>
  </w:style>
  <w:style w:type="character" w:customStyle="1" w:styleId="StandardL5Char">
    <w:name w:val="Standard L5 Char"/>
    <w:link w:val="StandardL5"/>
    <w:rPr>
      <w:sz w:val="24"/>
      <w:szCs w:val="24"/>
      <w:lang w:bidi="ar-AE"/>
    </w:rPr>
  </w:style>
  <w:style w:type="paragraph" w:customStyle="1" w:styleId="BulletL9">
    <w:name w:val="Bullet L9"/>
    <w:basedOn w:val="a"/>
    <w:link w:val="BulletL9Char"/>
    <w:pPr>
      <w:numPr>
        <w:ilvl w:val="8"/>
        <w:numId w:val="2"/>
      </w:numPr>
      <w:tabs>
        <w:tab w:val="left" w:pos="0"/>
      </w:tabs>
      <w:outlineLvl w:val="8"/>
    </w:pPr>
    <w:rPr>
      <w:rFonts w:cs="Simplified Arabic"/>
    </w:rPr>
  </w:style>
  <w:style w:type="character" w:customStyle="1" w:styleId="BulletL9Char">
    <w:name w:val="Bullet L9 Char"/>
    <w:link w:val="BulletL9"/>
    <w:rPr>
      <w:sz w:val="24"/>
      <w:szCs w:val="24"/>
      <w:lang w:bidi="ar-AE"/>
    </w:rPr>
  </w:style>
  <w:style w:type="paragraph" w:customStyle="1" w:styleId="BulletL8">
    <w:name w:val="Bullet L8"/>
    <w:basedOn w:val="a"/>
    <w:link w:val="BulletL8Char"/>
    <w:pPr>
      <w:numPr>
        <w:ilvl w:val="7"/>
        <w:numId w:val="2"/>
      </w:numPr>
      <w:tabs>
        <w:tab w:val="left" w:pos="0"/>
      </w:tabs>
      <w:outlineLvl w:val="7"/>
    </w:pPr>
    <w:rPr>
      <w:rFonts w:cs="Simplified Arabic"/>
    </w:rPr>
  </w:style>
  <w:style w:type="character" w:customStyle="1" w:styleId="BulletL8Char">
    <w:name w:val="Bullet L8 Char"/>
    <w:link w:val="BulletL8"/>
    <w:rPr>
      <w:sz w:val="24"/>
      <w:szCs w:val="24"/>
      <w:lang w:bidi="ar-AE"/>
    </w:rPr>
  </w:style>
  <w:style w:type="paragraph" w:customStyle="1" w:styleId="BulletL7">
    <w:name w:val="Bullet L7"/>
    <w:basedOn w:val="a"/>
    <w:link w:val="BulletL7Char"/>
    <w:pPr>
      <w:numPr>
        <w:ilvl w:val="6"/>
        <w:numId w:val="2"/>
      </w:numPr>
      <w:tabs>
        <w:tab w:val="left" w:pos="5040"/>
      </w:tabs>
      <w:outlineLvl w:val="6"/>
    </w:pPr>
    <w:rPr>
      <w:rFonts w:cs="Simplified Arabic"/>
    </w:rPr>
  </w:style>
  <w:style w:type="character" w:customStyle="1" w:styleId="BulletL7Char">
    <w:name w:val="Bullet L7 Char"/>
    <w:link w:val="BulletL7"/>
    <w:rPr>
      <w:sz w:val="24"/>
      <w:szCs w:val="24"/>
      <w:lang w:bidi="ar-AE"/>
    </w:rPr>
  </w:style>
  <w:style w:type="paragraph" w:customStyle="1" w:styleId="BulletL6">
    <w:name w:val="Bullet L6"/>
    <w:basedOn w:val="a"/>
    <w:link w:val="BulletL6Char"/>
    <w:pPr>
      <w:numPr>
        <w:ilvl w:val="5"/>
        <w:numId w:val="2"/>
      </w:numPr>
      <w:tabs>
        <w:tab w:val="left" w:pos="4320"/>
      </w:tabs>
      <w:outlineLvl w:val="5"/>
    </w:pPr>
    <w:rPr>
      <w:rFonts w:cs="Simplified Arabic"/>
    </w:rPr>
  </w:style>
  <w:style w:type="character" w:customStyle="1" w:styleId="BulletL6Char">
    <w:name w:val="Bullet L6 Char"/>
    <w:link w:val="BulletL6"/>
    <w:rPr>
      <w:sz w:val="24"/>
      <w:szCs w:val="24"/>
      <w:lang w:bidi="ar-AE"/>
    </w:rPr>
  </w:style>
  <w:style w:type="paragraph" w:customStyle="1" w:styleId="BulletL5">
    <w:name w:val="Bullet L5"/>
    <w:basedOn w:val="a"/>
    <w:link w:val="BulletL5Char"/>
    <w:pPr>
      <w:numPr>
        <w:ilvl w:val="4"/>
        <w:numId w:val="2"/>
      </w:numPr>
      <w:tabs>
        <w:tab w:val="left" w:pos="3600"/>
      </w:tabs>
      <w:outlineLvl w:val="4"/>
    </w:pPr>
    <w:rPr>
      <w:rFonts w:cs="Simplified Arabic"/>
    </w:rPr>
  </w:style>
  <w:style w:type="character" w:customStyle="1" w:styleId="BulletL5Char">
    <w:name w:val="Bullet L5 Char"/>
    <w:link w:val="BulletL5"/>
    <w:rPr>
      <w:sz w:val="24"/>
      <w:szCs w:val="24"/>
      <w:lang w:bidi="ar-AE"/>
    </w:rPr>
  </w:style>
  <w:style w:type="paragraph" w:customStyle="1" w:styleId="BulletL4">
    <w:name w:val="Bullet L4"/>
    <w:basedOn w:val="a"/>
    <w:link w:val="BulletL4Char"/>
    <w:pPr>
      <w:numPr>
        <w:ilvl w:val="3"/>
        <w:numId w:val="2"/>
      </w:numPr>
      <w:tabs>
        <w:tab w:val="left" w:pos="2880"/>
      </w:tabs>
      <w:outlineLvl w:val="3"/>
    </w:pPr>
    <w:rPr>
      <w:rFonts w:cs="Simplified Arabic"/>
    </w:rPr>
  </w:style>
  <w:style w:type="character" w:customStyle="1" w:styleId="BulletL4Char">
    <w:name w:val="Bullet L4 Char"/>
    <w:link w:val="BulletL4"/>
    <w:rPr>
      <w:sz w:val="24"/>
      <w:szCs w:val="24"/>
      <w:lang w:bidi="ar-AE"/>
    </w:rPr>
  </w:style>
  <w:style w:type="paragraph" w:customStyle="1" w:styleId="BulletL3">
    <w:name w:val="Bullet L3"/>
    <w:basedOn w:val="a"/>
    <w:link w:val="BulletL3Char"/>
    <w:pPr>
      <w:numPr>
        <w:ilvl w:val="2"/>
        <w:numId w:val="2"/>
      </w:numPr>
      <w:tabs>
        <w:tab w:val="left" w:pos="2160"/>
      </w:tabs>
      <w:outlineLvl w:val="2"/>
    </w:pPr>
    <w:rPr>
      <w:rFonts w:cs="Simplified Arabic"/>
    </w:rPr>
  </w:style>
  <w:style w:type="character" w:customStyle="1" w:styleId="BulletL3Char">
    <w:name w:val="Bullet L3 Char"/>
    <w:link w:val="BulletL3"/>
    <w:rPr>
      <w:sz w:val="24"/>
      <w:szCs w:val="24"/>
      <w:lang w:bidi="ar-AE"/>
    </w:rPr>
  </w:style>
  <w:style w:type="paragraph" w:customStyle="1" w:styleId="BulletL2">
    <w:name w:val="Bullet L2"/>
    <w:basedOn w:val="a"/>
    <w:link w:val="BulletL2Char"/>
    <w:pPr>
      <w:numPr>
        <w:ilvl w:val="1"/>
        <w:numId w:val="2"/>
      </w:numPr>
      <w:tabs>
        <w:tab w:val="left" w:pos="1440"/>
      </w:tabs>
      <w:outlineLvl w:val="1"/>
    </w:pPr>
    <w:rPr>
      <w:rFonts w:cs="Simplified Arabic"/>
    </w:rPr>
  </w:style>
  <w:style w:type="character" w:customStyle="1" w:styleId="BulletL2Char">
    <w:name w:val="Bullet L2 Char"/>
    <w:link w:val="BulletL2"/>
    <w:rPr>
      <w:sz w:val="24"/>
      <w:szCs w:val="24"/>
      <w:lang w:bidi="ar-AE"/>
    </w:rPr>
  </w:style>
  <w:style w:type="paragraph" w:customStyle="1" w:styleId="BulletL1">
    <w:name w:val="Bullet L1"/>
    <w:basedOn w:val="a"/>
    <w:link w:val="BulletL1Char"/>
    <w:pPr>
      <w:numPr>
        <w:numId w:val="2"/>
      </w:numPr>
      <w:tabs>
        <w:tab w:val="left" w:pos="720"/>
      </w:tabs>
      <w:outlineLvl w:val="0"/>
    </w:pPr>
    <w:rPr>
      <w:rFonts w:cs="Simplified Arabic"/>
    </w:rPr>
  </w:style>
  <w:style w:type="character" w:customStyle="1" w:styleId="BulletL1Char">
    <w:name w:val="Bullet L1 Char"/>
    <w:link w:val="BulletL1"/>
    <w:rPr>
      <w:sz w:val="24"/>
      <w:szCs w:val="24"/>
      <w:lang w:bidi="ar-AE"/>
    </w:rPr>
  </w:style>
  <w:style w:type="paragraph" w:customStyle="1" w:styleId="StandardL4">
    <w:name w:val="Standard L4"/>
    <w:basedOn w:val="a"/>
    <w:next w:val="32"/>
    <w:link w:val="StandardL4Char"/>
    <w:pPr>
      <w:numPr>
        <w:ilvl w:val="3"/>
        <w:numId w:val="1"/>
      </w:numPr>
      <w:tabs>
        <w:tab w:val="left" w:pos="2160"/>
      </w:tabs>
      <w:outlineLvl w:val="3"/>
    </w:pPr>
    <w:rPr>
      <w:rFonts w:cs="Simplified Arabic"/>
    </w:rPr>
  </w:style>
  <w:style w:type="character" w:customStyle="1" w:styleId="StandardL4Char">
    <w:name w:val="Standard L4 Char"/>
    <w:link w:val="StandardL4"/>
    <w:rPr>
      <w:sz w:val="24"/>
      <w:szCs w:val="24"/>
      <w:lang w:bidi="ar-AE"/>
    </w:rPr>
  </w:style>
  <w:style w:type="paragraph" w:customStyle="1" w:styleId="StandardL3">
    <w:name w:val="Standard L3"/>
    <w:basedOn w:val="a"/>
    <w:next w:val="24"/>
    <w:link w:val="StandardL3Char"/>
    <w:pPr>
      <w:numPr>
        <w:ilvl w:val="2"/>
        <w:numId w:val="1"/>
      </w:numPr>
      <w:tabs>
        <w:tab w:val="left" w:pos="1440"/>
      </w:tabs>
      <w:outlineLvl w:val="2"/>
    </w:pPr>
    <w:rPr>
      <w:rFonts w:cs="Simplified Arabic"/>
    </w:rPr>
  </w:style>
  <w:style w:type="character" w:customStyle="1" w:styleId="StandardL3Char">
    <w:name w:val="Standard L3 Char"/>
    <w:link w:val="StandardL3"/>
    <w:rPr>
      <w:sz w:val="24"/>
      <w:szCs w:val="24"/>
      <w:lang w:bidi="ar-AE"/>
    </w:rPr>
  </w:style>
  <w:style w:type="paragraph" w:customStyle="1" w:styleId="StandardL2">
    <w:name w:val="Standard L2"/>
    <w:basedOn w:val="a"/>
    <w:next w:val="BodyText1"/>
    <w:link w:val="StandardL2Char"/>
    <w:pPr>
      <w:numPr>
        <w:ilvl w:val="1"/>
        <w:numId w:val="1"/>
      </w:numPr>
      <w:tabs>
        <w:tab w:val="left" w:pos="720"/>
      </w:tabs>
      <w:outlineLvl w:val="1"/>
    </w:pPr>
    <w:rPr>
      <w:rFonts w:cs="Simplified Arabic"/>
    </w:rPr>
  </w:style>
  <w:style w:type="character" w:customStyle="1" w:styleId="StandardL2Char">
    <w:name w:val="Standard L2 Char"/>
    <w:link w:val="StandardL2"/>
    <w:rPr>
      <w:sz w:val="24"/>
      <w:szCs w:val="24"/>
      <w:lang w:bidi="ar-AE"/>
    </w:rPr>
  </w:style>
  <w:style w:type="paragraph" w:customStyle="1" w:styleId="StandardL1">
    <w:name w:val="Standard L1"/>
    <w:basedOn w:val="a"/>
    <w:next w:val="BodyText1"/>
    <w:link w:val="StandardL1Char"/>
    <w:pPr>
      <w:keepNext/>
      <w:numPr>
        <w:numId w:val="1"/>
      </w:numPr>
      <w:tabs>
        <w:tab w:val="left" w:pos="720"/>
      </w:tabs>
      <w:suppressAutoHyphens/>
      <w:jc w:val="left"/>
      <w:outlineLvl w:val="0"/>
    </w:pPr>
    <w:rPr>
      <w:rFonts w:cs="Simplified Arabic"/>
      <w:b/>
      <w:caps/>
    </w:rPr>
  </w:style>
  <w:style w:type="character" w:customStyle="1" w:styleId="StandardL1Char">
    <w:name w:val="Standard L1 Char"/>
    <w:link w:val="StandardL1"/>
    <w:rPr>
      <w:b/>
      <w:caps/>
      <w:sz w:val="24"/>
      <w:szCs w:val="24"/>
      <w:lang w:bidi="ar-AE"/>
    </w:rPr>
  </w:style>
  <w:style w:type="paragraph" w:customStyle="1" w:styleId="Bullet1">
    <w:name w:val="Bullet 1"/>
    <w:qFormat/>
    <w:pPr>
      <w:spacing w:before="240" w:line="260" w:lineRule="atLeast"/>
      <w:jc w:val="both"/>
    </w:pPr>
    <w:rPr>
      <w:rFonts w:eastAsia="Calibri"/>
      <w:sz w:val="22"/>
      <w:szCs w:val="22"/>
      <w:lang w:val="en-GB" w:eastAsia="en-US"/>
    </w:rPr>
  </w:style>
  <w:style w:type="paragraph" w:customStyle="1" w:styleId="NormalLeft">
    <w:name w:val="Normal + Left"/>
    <w:basedOn w:val="Bullet1"/>
    <w:pPr>
      <w:numPr>
        <w:numId w:val="3"/>
      </w:numPr>
      <w:spacing w:before="0"/>
    </w:pPr>
    <w:rPr>
      <w:rFonts w:eastAsia="仿宋_GB2312"/>
      <w:bCs/>
      <w:sz w:val="21"/>
      <w:szCs w:val="21"/>
    </w:rPr>
  </w:style>
  <w:style w:type="paragraph" w:styleId="afffff">
    <w:name w:val="Revision"/>
    <w:hidden/>
    <w:uiPriority w:val="99"/>
    <w:unhideWhenUsed/>
    <w:rsid w:val="00BA42BE"/>
    <w:rPr>
      <w:sz w:val="24"/>
      <w:szCs w:val="24"/>
      <w:lang w:val="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WM\blan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Template>
  <TotalTime>113</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经营者集中简易案件公示表模版及填表说明</dc:title>
  <dc:subject/>
  <dc:creator>KWM</dc:creator>
  <cp:keywords/>
  <cp:lastModifiedBy>微软用户</cp:lastModifiedBy>
  <cp:revision>20</cp:revision>
  <cp:lastPrinted>2022-03-20T21:18:00Z</cp:lastPrinted>
  <dcterms:created xsi:type="dcterms:W3CDTF">2024-01-22T08:06:00Z</dcterms:created>
  <dcterms:modified xsi:type="dcterms:W3CDTF">2024-08-21T02:08:00Z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