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大型游乐设施使用单位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大型游乐设施安全总监</w:t>
      </w:r>
    </w:p>
    <w:p>
      <w:pPr>
        <w:jc w:val="left"/>
      </w:pPr>
      <w:r>
        <w:rPr>
          <w:rFonts w:ascii="宋体" w:hAnsi="宋体" w:eastAsia="宋体"/>
          <w:sz w:val="24"/>
        </w:rPr>
        <w:t>判断题</w:t>
      </w:r>
    </w:p>
    <w:p>
      <w:pPr>
        <w:jc w:val="left"/>
      </w:pPr>
      <w:r>
        <w:rPr>
          <w:rFonts w:ascii="宋体" w:hAnsi="宋体" w:eastAsia="宋体"/>
          <w:sz w:val="24"/>
        </w:rPr>
        <w:t>1、根据《大型游乐设施安全技术规程》（TSG 71-2023）的规定，大型游乐设施是指用于经营目的，承载乘客游乐的设备设施，其范围规定为设计最大运行线速度大于或者等于2m/s，或者运行高度高于或者等于2m的载人机电类游乐设备、水上游乐设施和无动力游乐设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71-2023）1.2 大型游乐设施含义 本规程所称大型游乐设施，是指用于经营目的，承载乘客游乐的设备设施，其范围规定为设计最大运行线速度(注 1-1)大于或者等于 2m/s，或者运行高度(注 1-2)高于或者等于2m的载人机电类游乐设备、水上游乐设施和无动力游乐设施(注 1-3)。</w:t>
      </w:r>
    </w:p>
    <w:p>
      <w:pPr>
        <w:jc w:val="left"/>
      </w:pPr>
      <w:r>
        <w:rPr>
          <w:rFonts w:ascii="宋体" w:hAnsi="宋体" w:eastAsia="宋体"/>
          <w:sz w:val="24"/>
        </w:rPr>
        <w:t>2、根据《大型游乐设施安全技术规程》（TSG 71-2023）的规定，大型游乐设施按照相应的类别、型式和参数分为A级和B级。（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71-2023）1.4 大型游乐设施分类分级</w:t>
      </w:r>
    </w:p>
    <w:p>
      <w:pPr>
        <w:jc w:val="left"/>
      </w:pPr>
      <w:r>
        <w:rPr>
          <w:rFonts w:ascii="宋体" w:hAnsi="宋体" w:eastAsia="宋体"/>
          <w:sz w:val="24"/>
        </w:rPr>
        <w:t>大型游乐设施按照相应的类别、型式和参数分为 A 级和 B级。</w:t>
      </w:r>
    </w:p>
    <w:p>
      <w:pPr>
        <w:jc w:val="left"/>
      </w:pPr>
      <w:r>
        <w:rPr>
          <w:rFonts w:ascii="宋体" w:hAnsi="宋体" w:eastAsia="宋体"/>
          <w:sz w:val="24"/>
        </w:rPr>
        <w:t>3、根据《大型游乐设施安全技术规程》（TSG 71-2023）的规定，玻璃钢表面不允许有裂纹、破损、布纹显露、皱纹、凹凸不平等缺陷，转角过渡圆滑，不得有毛刺。（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71-2023）2.3.5 (4)玻璃钢表面不允许有裂纹、破损、布纹显露、皱纹、凹凸不平等缺陷，转角过渡圆滑，不得有毛刺;</w:t>
      </w:r>
    </w:p>
    <w:p>
      <w:pPr>
        <w:jc w:val="left"/>
      </w:pPr>
      <w:r>
        <w:rPr>
          <w:rFonts w:ascii="宋体" w:hAnsi="宋体" w:eastAsia="宋体"/>
          <w:sz w:val="24"/>
        </w:rPr>
        <w:t>4、根据《大型游乐设施安全技术规程》（TSG 71-2023）的规定，主要受力部件是指失效后会直接导致乘客人身伤害的机械零部件。（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71-2023）3.1 通用要求</w:t>
      </w:r>
    </w:p>
    <w:p>
      <w:pPr>
        <w:jc w:val="left"/>
      </w:pPr>
      <w:r>
        <w:rPr>
          <w:rFonts w:ascii="宋体" w:hAnsi="宋体" w:eastAsia="宋体"/>
          <w:sz w:val="24"/>
        </w:rPr>
        <w:t>(4)大型游乐设施的设计文件，应当通过设计文件鉴定。</w:t>
      </w:r>
    </w:p>
    <w:p>
      <w:pPr>
        <w:jc w:val="left"/>
      </w:pPr>
      <w:r>
        <w:rPr>
          <w:rFonts w:ascii="宋体" w:hAnsi="宋体" w:eastAsia="宋体"/>
          <w:sz w:val="24"/>
        </w:rPr>
        <w:t>注3-1:主要受力部件是指失效后会直接导致乘客人身伤害的机械零部件。</w:t>
      </w:r>
    </w:p>
    <w:p>
      <w:pPr>
        <w:jc w:val="left"/>
      </w:pPr>
      <w:r>
        <w:rPr>
          <w:rFonts w:ascii="宋体" w:hAnsi="宋体" w:eastAsia="宋体"/>
          <w:sz w:val="24"/>
        </w:rPr>
        <w:t>5、根据《大型游乐设施安全技术规程》（TSG 71-2023）的规定，运营使用单位应当制定应急预案，配备相应的救援人员、救援设备和急救物品。（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71-2023）6.1.4 (3)运营使用单位应当制定应急预案，配备相应的救援人员、救援设备和急救物品；对每台(套)大型游乐设施还应当制定专门的应急预案；运营使用单位应当加强救援设备、急救物品的存放和管理，对救援人员定期进行专业培训。</w:t>
      </w:r>
    </w:p>
    <w:p>
      <w:pPr>
        <w:jc w:val="left"/>
      </w:pPr>
      <w:r>
        <w:rPr>
          <w:rFonts w:ascii="宋体" w:hAnsi="宋体" w:eastAsia="宋体"/>
          <w:sz w:val="24"/>
        </w:rPr>
        <w:t>6、根据《大型游乐设施安全技术规程》（TSG 71-2023）的规定，鼓励运营使用单位选择具有相应能力的维护保养单位进行维护保养。对于不易到达的部位可采用无人机、爬行机器人等手段辅助检查。（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71-2023）6.2.1 鼓励运营使用单位选择具有相应能力的维护保养单位进行维护保养。对于不易到达的部位可采用无人机、爬行机器人等手段辅助检查。</w:t>
      </w:r>
    </w:p>
    <w:p>
      <w:pPr>
        <w:jc w:val="left"/>
      </w:pPr>
      <w:r>
        <w:rPr>
          <w:rFonts w:ascii="宋体" w:hAnsi="宋体" w:eastAsia="宋体"/>
          <w:sz w:val="24"/>
        </w:rPr>
        <w:t>7、根据《特种设备安全监督检查办法》的规定，特种设备未经监督检验或者经检验、检测不合格，继续使用的，属于严重事故隐患。（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8、根据《特种设备安全监督检查办法》的规定，特种设备发生过事故或者有明显故障，未对其进行全面检查、消除事故隐患，继续使用的，不属于严重事故隐患。（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11、根据《中华人民共和国特种设备安全法》的规定，特种设备存在严重事故隐患，无改造、修理价值，或者达到安全技术规范规定的其他报废条件的，特种设备使用单位应当依法履行报废义务。（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12、根据《特种设备安全监察条例》的规定，特种设备使用单位应当建立特种设备安全技术档案。（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　　(一)特种设备的设计文件、制造单位、产品质量合格证明、使用维护说明等文件以及安装技术文件和资料；</w:t>
      </w:r>
    </w:p>
    <w:p>
      <w:pPr>
        <w:jc w:val="left"/>
      </w:pPr>
      <w:r>
        <w:rPr>
          <w:rFonts w:ascii="宋体" w:hAnsi="宋体" w:eastAsia="宋体"/>
          <w:sz w:val="24"/>
        </w:rPr>
        <w:t>　　(二)特种设备的定期检验和定期自行检查的记录；</w:t>
      </w:r>
    </w:p>
    <w:p>
      <w:pPr>
        <w:jc w:val="left"/>
      </w:pPr>
      <w:r>
        <w:rPr>
          <w:rFonts w:ascii="宋体" w:hAnsi="宋体" w:eastAsia="宋体"/>
          <w:sz w:val="24"/>
        </w:rPr>
        <w:t>　　(三)特种设备的日常使用状况记录；</w:t>
      </w:r>
    </w:p>
    <w:p>
      <w:pPr>
        <w:jc w:val="left"/>
      </w:pPr>
      <w:r>
        <w:rPr>
          <w:rFonts w:ascii="宋体" w:hAnsi="宋体" w:eastAsia="宋体"/>
          <w:sz w:val="24"/>
        </w:rPr>
        <w:t>　　(四)特种设备及其安全附件、安全保护装置、测量调控装置及有关附属仪器仪表的日常维护保养记录；</w:t>
      </w:r>
    </w:p>
    <w:p>
      <w:pPr>
        <w:jc w:val="left"/>
      </w:pPr>
      <w:r>
        <w:rPr>
          <w:rFonts w:ascii="宋体" w:hAnsi="宋体" w:eastAsia="宋体"/>
          <w:sz w:val="24"/>
        </w:rPr>
        <w:t>　　(五)特种设备运行故障和事故记录；</w:t>
      </w:r>
    </w:p>
    <w:p>
      <w:pPr>
        <w:jc w:val="left"/>
      </w:pPr>
      <w:r>
        <w:rPr>
          <w:rFonts w:ascii="宋体" w:hAnsi="宋体" w:eastAsia="宋体"/>
          <w:sz w:val="24"/>
        </w:rPr>
        <w:t>　　(六)高耗能特种设备的能效测试报告、能耗状况记录以及节能改造技术资料。</w:t>
      </w:r>
    </w:p>
    <w:p>
      <w:pPr>
        <w:jc w:val="left"/>
      </w:pPr>
      <w:r>
        <w:rPr>
          <w:rFonts w:ascii="宋体" w:hAnsi="宋体" w:eastAsia="宋体"/>
          <w:sz w:val="24"/>
        </w:rPr>
        <w:t>13、根据《特种设备使用管理规则》的规定，使用单位如有正当理由，可拒绝接受特种设备安全监管部门依法实施的监督检查。（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【来源】《特种设备使用管理规则》使用单位应当接受特种设备安全监管部门依法实施的监督检查。</w:t>
      </w:r>
    </w:p>
    <w:p>
      <w:pPr>
        <w:jc w:val="left"/>
      </w:pPr>
      <w:r>
        <w:rPr>
          <w:rFonts w:ascii="宋体" w:hAnsi="宋体" w:eastAsia="宋体"/>
          <w:sz w:val="24"/>
        </w:rPr>
        <w:t>14、根据《特种设备使用管理规则》的规定，使用10台以上(含10台)大型游乐设施的使用单位应设置特种设备安全管理机构。（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15、根据《特种设备作业人员监督管理办法》的规定，作业人员未能参加用人单位培训的，可以选择专业培训机构进行培训。（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16、根据《特种设备作业人员监督管理办法》的规定，申请人隐瞒有关情况或者提供虚假材料申请特种设备作业人员证的，不予受理或者不予批准发证，并在1年内不得再次申请特种设备作业人员证。（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17、根据《特种设备使用单位落实使用安全主体责任监督管理规定》的规定，大型游乐设施使用单位主要负责人对本单位大型游乐设施使用安全全面负责。（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大型游乐设施使用单位主要负责人对本单位大型游乐设施使用安全全面负责，建立并落实大型游乐设施使用安全主体责任的长效机制。大型游乐设施安全总监和大型游乐设施安全员应当按照岗位职责，协助单位主要负责人做好大型游乐设施使用安全管理工作。</w:t>
      </w:r>
    </w:p>
    <w:p>
      <w:pPr>
        <w:jc w:val="left"/>
      </w:pPr>
      <w:r>
        <w:rPr>
          <w:rFonts w:ascii="宋体" w:hAnsi="宋体" w:eastAsia="宋体"/>
          <w:sz w:val="24"/>
        </w:rPr>
        <w:t>18、根据《特种设备使用单位落实使用安全主体责任监督管理规定》的规定，大型游乐设施安全总监要每周至少组织一次风险隐患排查，分析研判大型游乐设施使用安全管理情况，研究解决日管控中发现的问题，形成每周大型游乐设施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大型游乐设施使用单位应当建立大型游乐设施安全周排查制度。大型游乐设施安全总监要每周至少组织一次风险隐患排查，分析研判大型游乐设施使用安全管理情况，研究解决日管控中发现的问题，形成每周大型游乐设施安全排查治理报告。</w:t>
      </w:r>
    </w:p>
    <w:p>
      <w:pPr>
        <w:jc w:val="left"/>
      </w:pPr>
      <w:r>
        <w:rPr>
          <w:rFonts w:ascii="宋体" w:hAnsi="宋体" w:eastAsia="宋体"/>
          <w:sz w:val="24"/>
        </w:rPr>
        <w:t>19、根据《特种设备使用单位落实使用安全主体责任监督管理规定》的规定，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pPr>
        <w:jc w:val="left"/>
      </w:pPr>
      <w:r>
        <w:rPr>
          <w:rFonts w:ascii="宋体" w:hAnsi="宋体" w:eastAsia="宋体"/>
          <w:sz w:val="24"/>
        </w:rPr>
        <w:t>20、根据《特种设备使用单位落实使用安全主体责任监督管理规定》的规定，监督抽查考核不合格，不再符合大型游乐设施使用要求的，使用单位应当立即采取整改措施。（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【来源】《特种设备使用单位落实使用安全主体责任监督管理规定》监督抽查考核不合格，不再符合大型游乐设施使用要求的，使用单位应当立即采取整改措施。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1、根据《大型游乐设施安全技术规程》（TSG 71-2023）的规定，大型游乐设施是指用于经营目的，承载乘客游乐的设备设施，其范围规定为（      ）最大运行线速度大于或者等于2m/s，或者运行高度高于或者等于2m的载人机电类游乐设备、水上游乐设施和无动力游乐设施。</w:t>
      </w:r>
    </w:p>
    <w:p>
      <w:pPr>
        <w:jc w:val="left"/>
      </w:pPr>
      <w:r>
        <w:rPr>
          <w:rFonts w:ascii="宋体" w:hAnsi="宋体" w:eastAsia="宋体"/>
          <w:sz w:val="24"/>
        </w:rPr>
        <w:t>A、设计</w:t>
      </w:r>
    </w:p>
    <w:p>
      <w:pPr>
        <w:jc w:val="left"/>
      </w:pPr>
      <w:r>
        <w:rPr>
          <w:rFonts w:ascii="宋体" w:hAnsi="宋体" w:eastAsia="宋体"/>
          <w:sz w:val="24"/>
        </w:rPr>
        <w:t>B、使用</w:t>
      </w:r>
    </w:p>
    <w:p>
      <w:pPr>
        <w:jc w:val="left"/>
      </w:pPr>
      <w:r>
        <w:rPr>
          <w:rFonts w:ascii="宋体" w:hAnsi="宋体" w:eastAsia="宋体"/>
          <w:sz w:val="24"/>
        </w:rPr>
        <w:t>C、模拟</w:t>
      </w:r>
    </w:p>
    <w:p>
      <w:pPr>
        <w:jc w:val="left"/>
      </w:pPr>
      <w:r>
        <w:rPr>
          <w:rFonts w:ascii="宋体" w:hAnsi="宋体" w:eastAsia="宋体"/>
          <w:sz w:val="24"/>
        </w:rPr>
        <w:t>D、工作</w:t>
      </w:r>
    </w:p>
    <w:p>
      <w:pPr>
        <w:jc w:val="left"/>
      </w:pPr>
      <w:r>
        <w:rPr>
          <w:rFonts w:ascii="宋体" w:hAnsi="宋体" w:eastAsia="宋体"/>
          <w:sz w:val="24"/>
        </w:rPr>
        <w:t>【来源】《大型游乐设施安全技术规程》（TSG 71-2023）1.2 大型游乐设施含义 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1-2)高于或者等于2m的载人机电类游乐设备、水上游乐设施和无动力游乐设施(注1-3)。</w:t>
      </w:r>
    </w:p>
    <w:p>
      <w:pPr>
        <w:jc w:val="left"/>
      </w:pPr>
      <w:r>
        <w:rPr>
          <w:rFonts w:ascii="宋体" w:hAnsi="宋体" w:eastAsia="宋体"/>
          <w:sz w:val="24"/>
        </w:rPr>
        <w:t>2、根据《大型游乐设施安全技术规程》（TSG 71-2023）的规定，大型游乐设施是指用于经营目的，承载乘客游乐的设备设施，其范围规定为设计最大运行线速度大于或者等于2m/s，或者（      ）高度高于或者等于2m的载人机电类游乐设备、水上游乐设施和无动力游乐设施。</w:t>
      </w:r>
    </w:p>
    <w:p>
      <w:pPr>
        <w:jc w:val="left"/>
      </w:pPr>
      <w:r>
        <w:rPr>
          <w:rFonts w:ascii="宋体" w:hAnsi="宋体" w:eastAsia="宋体"/>
          <w:sz w:val="24"/>
        </w:rPr>
        <w:t>A、设计</w:t>
      </w:r>
    </w:p>
    <w:p>
      <w:pPr>
        <w:jc w:val="left"/>
      </w:pPr>
      <w:r>
        <w:rPr>
          <w:rFonts w:ascii="宋体" w:hAnsi="宋体" w:eastAsia="宋体"/>
          <w:sz w:val="24"/>
        </w:rPr>
        <w:t>B、静止</w:t>
      </w:r>
    </w:p>
    <w:p>
      <w:pPr>
        <w:jc w:val="left"/>
      </w:pPr>
      <w:r>
        <w:rPr>
          <w:rFonts w:ascii="宋体" w:hAnsi="宋体" w:eastAsia="宋体"/>
          <w:sz w:val="24"/>
        </w:rPr>
        <w:t>C、运行</w:t>
      </w:r>
    </w:p>
    <w:p>
      <w:pPr>
        <w:jc w:val="left"/>
      </w:pPr>
      <w:r>
        <w:rPr>
          <w:rFonts w:ascii="宋体" w:hAnsi="宋体" w:eastAsia="宋体"/>
          <w:sz w:val="24"/>
        </w:rPr>
        <w:t>D、设备</w:t>
      </w:r>
    </w:p>
    <w:p>
      <w:pPr>
        <w:jc w:val="left"/>
      </w:pPr>
      <w:r>
        <w:rPr>
          <w:rFonts w:ascii="宋体" w:hAnsi="宋体" w:eastAsia="宋体"/>
          <w:sz w:val="24"/>
        </w:rPr>
        <w:t>【来源】《大型游乐设施安全技术规程》（TSG 71-2023）1.2 大型游乐设施含义 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pPr>
        <w:jc w:val="left"/>
      </w:pPr>
      <w:r>
        <w:rPr>
          <w:rFonts w:ascii="宋体" w:hAnsi="宋体" w:eastAsia="宋体"/>
          <w:sz w:val="24"/>
        </w:rPr>
        <w:t>3、根据《大型游乐设施安全技术规程》（TSG 71-2023）的规定，大型游乐设施按照相应的类别、型式和参数分为 （      ）。</w:t>
      </w:r>
    </w:p>
    <w:p>
      <w:pPr>
        <w:jc w:val="left"/>
      </w:pPr>
      <w:r>
        <w:rPr>
          <w:rFonts w:ascii="宋体" w:hAnsi="宋体" w:eastAsia="宋体"/>
          <w:sz w:val="24"/>
        </w:rPr>
        <w:t>A、A级</w:t>
      </w:r>
    </w:p>
    <w:p>
      <w:pPr>
        <w:jc w:val="left"/>
      </w:pPr>
      <w:r>
        <w:rPr>
          <w:rFonts w:ascii="宋体" w:hAnsi="宋体" w:eastAsia="宋体"/>
          <w:sz w:val="24"/>
        </w:rPr>
        <w:t>B、B级</w:t>
      </w:r>
    </w:p>
    <w:p>
      <w:pPr>
        <w:jc w:val="left"/>
      </w:pPr>
      <w:r>
        <w:rPr>
          <w:rFonts w:ascii="宋体" w:hAnsi="宋体" w:eastAsia="宋体"/>
          <w:sz w:val="24"/>
        </w:rPr>
        <w:t>C、A级和B级</w:t>
      </w:r>
    </w:p>
    <w:p>
      <w:pPr>
        <w:jc w:val="left"/>
      </w:pPr>
      <w:r>
        <w:rPr>
          <w:rFonts w:ascii="宋体" w:hAnsi="宋体" w:eastAsia="宋体"/>
          <w:sz w:val="24"/>
        </w:rPr>
        <w:t>D、B级和C级</w:t>
      </w:r>
    </w:p>
    <w:p>
      <w:pPr>
        <w:jc w:val="left"/>
      </w:pPr>
      <w:r>
        <w:rPr>
          <w:rFonts w:ascii="宋体" w:hAnsi="宋体" w:eastAsia="宋体"/>
          <w:sz w:val="24"/>
        </w:rPr>
        <w:t>【来源】《大型游乐设施安全技术规程》（TSG 71-2023）1.4 大型游乐设施分类分级</w:t>
      </w:r>
    </w:p>
    <w:p>
      <w:pPr>
        <w:jc w:val="left"/>
      </w:pPr>
      <w:r>
        <w:rPr>
          <w:rFonts w:ascii="宋体" w:hAnsi="宋体" w:eastAsia="宋体"/>
          <w:sz w:val="24"/>
        </w:rPr>
        <w:t>大型游乐设施按照相应的类别、型式和参数分为 A 级和 B级。</w:t>
      </w:r>
    </w:p>
    <w:p>
      <w:pPr>
        <w:jc w:val="left"/>
      </w:pPr>
      <w:r>
        <w:rPr>
          <w:rFonts w:ascii="宋体" w:hAnsi="宋体" w:eastAsia="宋体"/>
          <w:sz w:val="24"/>
        </w:rPr>
        <w:t>4、根据《大型游乐设施安全技术规程》（TSG 71-2023）的规定，用于大型游乐设施的橡胶材料性能除了符合相关国家或行业标准要求，其（      ）应当满足实际工况要求。</w:t>
      </w:r>
    </w:p>
    <w:p>
      <w:pPr>
        <w:jc w:val="left"/>
      </w:pPr>
      <w:r>
        <w:rPr>
          <w:rFonts w:ascii="宋体" w:hAnsi="宋体" w:eastAsia="宋体"/>
          <w:sz w:val="24"/>
        </w:rPr>
        <w:t>A、力学性能</w:t>
      </w:r>
    </w:p>
    <w:p>
      <w:pPr>
        <w:jc w:val="left"/>
      </w:pPr>
      <w:r>
        <w:rPr>
          <w:rFonts w:ascii="宋体" w:hAnsi="宋体" w:eastAsia="宋体"/>
          <w:sz w:val="24"/>
        </w:rPr>
        <w:t>B、抗老化性</w:t>
      </w:r>
    </w:p>
    <w:p>
      <w:pPr>
        <w:jc w:val="left"/>
      </w:pPr>
      <w:r>
        <w:rPr>
          <w:rFonts w:ascii="宋体" w:hAnsi="宋体" w:eastAsia="宋体"/>
          <w:sz w:val="24"/>
        </w:rPr>
        <w:t>C、耐腐蚀性</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71-2023）2.3.3 橡胶应当符合相关国家或者行业标准要求，其力学性能、抗老化性、耐腐蚀性等应当满足实际工况要求。</w:t>
      </w:r>
    </w:p>
    <w:p>
      <w:pPr>
        <w:jc w:val="left"/>
      </w:pPr>
      <w:r>
        <w:rPr>
          <w:rFonts w:ascii="宋体" w:hAnsi="宋体" w:eastAsia="宋体"/>
          <w:sz w:val="24"/>
        </w:rPr>
        <w:t>5、根据《大型游乐设施安全技术规程》（TSG 71-2023）的规定，运营使用单位应当根据产品使用维护保养说明书、设备运营环境等要求，对本单位运营的大型游乐设施进行（      ）。</w:t>
      </w:r>
    </w:p>
    <w:p>
      <w:pPr>
        <w:jc w:val="left"/>
      </w:pPr>
      <w:r>
        <w:rPr>
          <w:rFonts w:ascii="宋体" w:hAnsi="宋体" w:eastAsia="宋体"/>
          <w:sz w:val="24"/>
        </w:rPr>
        <w:t>A、风险评价</w:t>
      </w:r>
    </w:p>
    <w:p>
      <w:pPr>
        <w:jc w:val="left"/>
      </w:pPr>
      <w:r>
        <w:rPr>
          <w:rFonts w:ascii="宋体" w:hAnsi="宋体" w:eastAsia="宋体"/>
          <w:sz w:val="24"/>
        </w:rPr>
        <w:t>B、安全评估</w:t>
      </w:r>
    </w:p>
    <w:p>
      <w:pPr>
        <w:jc w:val="left"/>
      </w:pPr>
      <w:r>
        <w:rPr>
          <w:rFonts w:ascii="宋体" w:hAnsi="宋体" w:eastAsia="宋体"/>
          <w:sz w:val="24"/>
        </w:rPr>
        <w:t>C、日常检查</w:t>
      </w:r>
    </w:p>
    <w:p>
      <w:pPr>
        <w:jc w:val="left"/>
      </w:pPr>
      <w:r>
        <w:rPr>
          <w:rFonts w:ascii="宋体" w:hAnsi="宋体" w:eastAsia="宋体"/>
          <w:sz w:val="24"/>
        </w:rPr>
        <w:t>D、维护保养</w:t>
      </w:r>
    </w:p>
    <w:p>
      <w:pPr>
        <w:jc w:val="left"/>
      </w:pPr>
      <w:r>
        <w:rPr>
          <w:rFonts w:ascii="宋体" w:hAnsi="宋体" w:eastAsia="宋体"/>
          <w:sz w:val="24"/>
        </w:rPr>
        <w:t>【来源】《大型游乐设施安全技术规程》（TSG 71-2023）6.1.1(2)运营使用单位应当根据产品使用维护保养说明书、设备运营环境等要求，对本单位运营的大型游乐设施进行风险评价，制定具体的安全管理制度和操作规程。</w:t>
      </w:r>
    </w:p>
    <w:p>
      <w:pPr>
        <w:jc w:val="left"/>
      </w:pPr>
      <w:r>
        <w:rPr>
          <w:rFonts w:ascii="宋体" w:hAnsi="宋体" w:eastAsia="宋体"/>
          <w:sz w:val="24"/>
        </w:rPr>
        <w:t>6、根据《大型游乐设施安全技术规程》（TSG 71-2023）的规定，运营使用单位除了配备大型游乐设施安全管理负责人外，还应配备（      ）。</w:t>
      </w:r>
    </w:p>
    <w:p>
      <w:pPr>
        <w:jc w:val="left"/>
      </w:pPr>
      <w:r>
        <w:rPr>
          <w:rFonts w:ascii="宋体" w:hAnsi="宋体" w:eastAsia="宋体"/>
          <w:sz w:val="24"/>
        </w:rPr>
        <w:t>A、安全管理员</w:t>
      </w:r>
    </w:p>
    <w:p>
      <w:pPr>
        <w:jc w:val="left"/>
      </w:pPr>
      <w:r>
        <w:rPr>
          <w:rFonts w:ascii="宋体" w:hAnsi="宋体" w:eastAsia="宋体"/>
          <w:sz w:val="24"/>
        </w:rPr>
        <w:t>B、安全总监</w:t>
      </w:r>
    </w:p>
    <w:p>
      <w:pPr>
        <w:jc w:val="left"/>
      </w:pPr>
      <w:r>
        <w:rPr>
          <w:rFonts w:ascii="宋体" w:hAnsi="宋体" w:eastAsia="宋体"/>
          <w:sz w:val="24"/>
        </w:rPr>
        <w:t>C、安全员</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71-2023）6.1.2 机构和人员</w:t>
      </w:r>
    </w:p>
    <w:p>
      <w:pPr>
        <w:jc w:val="left"/>
      </w:pPr>
      <w:r>
        <w:rPr>
          <w:rFonts w:ascii="宋体" w:hAnsi="宋体" w:eastAsia="宋体"/>
          <w:sz w:val="24"/>
        </w:rPr>
        <w:t>(1)安全管理和作业人员应当具有相应的专业知识，按照规定取得相应资格:(2)运营使用单位应当配备大型游乐设施安全管理负责人、安全管理员和安全总监、安全员;</w:t>
      </w:r>
    </w:p>
    <w:p>
      <w:pPr>
        <w:jc w:val="left"/>
      </w:pPr>
      <w:r>
        <w:rPr>
          <w:rFonts w:ascii="宋体" w:hAnsi="宋体" w:eastAsia="宋体"/>
          <w:sz w:val="24"/>
        </w:rPr>
        <w:t>7、根据《大型游乐设施安全技术规程》（TSG 71-2023）的规定，运营使用单位应当对每台(套)大型游乐设施建立（      ）。</w:t>
      </w:r>
    </w:p>
    <w:p>
      <w:pPr>
        <w:jc w:val="left"/>
      </w:pPr>
      <w:r>
        <w:rPr>
          <w:rFonts w:ascii="宋体" w:hAnsi="宋体" w:eastAsia="宋体"/>
          <w:sz w:val="24"/>
        </w:rPr>
        <w:t>A、管理制度</w:t>
      </w:r>
    </w:p>
    <w:p>
      <w:pPr>
        <w:jc w:val="left"/>
      </w:pPr>
      <w:r>
        <w:rPr>
          <w:rFonts w:ascii="宋体" w:hAnsi="宋体" w:eastAsia="宋体"/>
          <w:sz w:val="24"/>
        </w:rPr>
        <w:t>B、运行记录</w:t>
      </w:r>
    </w:p>
    <w:p>
      <w:pPr>
        <w:jc w:val="left"/>
      </w:pPr>
      <w:r>
        <w:rPr>
          <w:rFonts w:ascii="宋体" w:hAnsi="宋体" w:eastAsia="宋体"/>
          <w:sz w:val="24"/>
        </w:rPr>
        <w:t>C、演练记录</w:t>
      </w:r>
    </w:p>
    <w:p>
      <w:pPr>
        <w:jc w:val="left"/>
      </w:pPr>
      <w:r>
        <w:rPr>
          <w:rFonts w:ascii="宋体" w:hAnsi="宋体" w:eastAsia="宋体"/>
          <w:sz w:val="24"/>
        </w:rPr>
        <w:t>D、技术档案</w:t>
      </w:r>
    </w:p>
    <w:p>
      <w:pPr>
        <w:jc w:val="left"/>
      </w:pPr>
      <w:r>
        <w:rPr>
          <w:rFonts w:ascii="宋体" w:hAnsi="宋体" w:eastAsia="宋体"/>
          <w:sz w:val="24"/>
        </w:rPr>
        <w:t>【来源】《大型游乐设施安全技术规程》（TSG 71-2023）6.1.3 运营使用单位应当对每台(套)大型游乐设施建立技术档案。</w:t>
      </w:r>
    </w:p>
    <w:p>
      <w:pPr>
        <w:jc w:val="left"/>
      </w:pPr>
      <w:r>
        <w:rPr>
          <w:rFonts w:ascii="宋体" w:hAnsi="宋体" w:eastAsia="宋体"/>
          <w:sz w:val="24"/>
        </w:rPr>
        <w:t>8、根据《大型游乐设施安全技术规程》（TSG 71-2023）的规定，运营使用单位（      ）至少对每台(套)大型游乐设施组织1次应急救援演练。</w:t>
      </w:r>
    </w:p>
    <w:p>
      <w:pPr>
        <w:jc w:val="left"/>
      </w:pPr>
      <w:r>
        <w:rPr>
          <w:rFonts w:ascii="宋体" w:hAnsi="宋体" w:eastAsia="宋体"/>
          <w:sz w:val="24"/>
        </w:rPr>
        <w:t>A、每周</w:t>
      </w:r>
    </w:p>
    <w:p>
      <w:pPr>
        <w:jc w:val="left"/>
      </w:pPr>
      <w:r>
        <w:rPr>
          <w:rFonts w:ascii="宋体" w:hAnsi="宋体" w:eastAsia="宋体"/>
          <w:sz w:val="24"/>
        </w:rPr>
        <w:t>B、每月</w:t>
      </w:r>
    </w:p>
    <w:p>
      <w:pPr>
        <w:jc w:val="left"/>
      </w:pPr>
      <w:r>
        <w:rPr>
          <w:rFonts w:ascii="宋体" w:hAnsi="宋体" w:eastAsia="宋体"/>
          <w:sz w:val="24"/>
        </w:rPr>
        <w:t>C、每季度</w:t>
      </w:r>
    </w:p>
    <w:p>
      <w:pPr>
        <w:jc w:val="left"/>
      </w:pPr>
      <w:r>
        <w:rPr>
          <w:rFonts w:ascii="宋体" w:hAnsi="宋体" w:eastAsia="宋体"/>
          <w:sz w:val="24"/>
        </w:rPr>
        <w:t>D、每年</w:t>
      </w:r>
    </w:p>
    <w:p>
      <w:pPr>
        <w:jc w:val="left"/>
      </w:pPr>
      <w:r>
        <w:rPr>
          <w:rFonts w:ascii="宋体" w:hAnsi="宋体" w:eastAsia="宋体"/>
          <w:sz w:val="24"/>
        </w:rPr>
        <w:t>【来源】《大型游乐设施安全技术规程》（TSG 71-2023）6.1.4 (3)每年至少对每台(套)大型游乐设施组织1次应急救援演练；</w:t>
      </w:r>
    </w:p>
    <w:p>
      <w:pPr>
        <w:jc w:val="left"/>
      </w:pPr>
      <w:r>
        <w:rPr>
          <w:rFonts w:ascii="宋体" w:hAnsi="宋体" w:eastAsia="宋体"/>
          <w:sz w:val="24"/>
        </w:rPr>
        <w:t>9、根据《大型游乐设施安全技术规程》（TSG 71-2023）的规定，大型游乐设施定期检验周期为 （      ）。</w:t>
      </w:r>
    </w:p>
    <w:p>
      <w:pPr>
        <w:jc w:val="left"/>
      </w:pPr>
      <w:r>
        <w:rPr>
          <w:rFonts w:ascii="宋体" w:hAnsi="宋体" w:eastAsia="宋体"/>
          <w:sz w:val="24"/>
        </w:rPr>
        <w:t>A、1年</w:t>
      </w:r>
    </w:p>
    <w:p>
      <w:pPr>
        <w:jc w:val="left"/>
      </w:pPr>
      <w:r>
        <w:rPr>
          <w:rFonts w:ascii="宋体" w:hAnsi="宋体" w:eastAsia="宋体"/>
          <w:sz w:val="24"/>
        </w:rPr>
        <w:t>B、2年</w:t>
      </w:r>
    </w:p>
    <w:p>
      <w:pPr>
        <w:jc w:val="left"/>
      </w:pPr>
      <w:r>
        <w:rPr>
          <w:rFonts w:ascii="宋体" w:hAnsi="宋体" w:eastAsia="宋体"/>
          <w:sz w:val="24"/>
        </w:rPr>
        <w:t>C、3年</w:t>
      </w:r>
    </w:p>
    <w:p>
      <w:pPr>
        <w:jc w:val="left"/>
      </w:pPr>
      <w:r>
        <w:rPr>
          <w:rFonts w:ascii="宋体" w:hAnsi="宋体" w:eastAsia="宋体"/>
          <w:sz w:val="24"/>
        </w:rPr>
        <w:t>D、6年</w:t>
      </w:r>
    </w:p>
    <w:p>
      <w:pPr>
        <w:jc w:val="left"/>
      </w:pPr>
      <w:r>
        <w:rPr>
          <w:rFonts w:ascii="宋体" w:hAnsi="宋体" w:eastAsia="宋体"/>
          <w:sz w:val="24"/>
        </w:rPr>
        <w:t>【来源】《大型游乐设施安全技术规程》（TSG 71-2023）7.5.1 大型游乐设施定期检验周期为1年;定期检验日期以监督检验、停用后重新检验的检验合格日期为基准计算，下次检验日期精确到月，月份一般为上次检验合格日期的当月。</w:t>
      </w:r>
    </w:p>
    <w:p>
      <w:pPr>
        <w:jc w:val="left"/>
      </w:pPr>
      <w:r>
        <w:rPr>
          <w:rFonts w:ascii="宋体" w:hAnsi="宋体" w:eastAsia="宋体"/>
          <w:sz w:val="24"/>
        </w:rPr>
        <w:t>10、根据《特种设备安全监督检查办法》的规定，特种设备未取得许可生产、国家明令淘汰、已经报废或者达到报废条件，继续使用的，属于（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13、根据《特种设备安全监督检查办法》的规定，特种设备安全附件、安全保护装置缺失或者失灵，继续使用的，属于（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16、根据《中华人民共和国特种设备安全法》的规定，特种设备进行改造、修理，按照规定需要变更使用登记的，应当办理（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17、根据《特种设备安全监察条例》的规定，特种设备使用单位应当使用符合（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18、根据《特种设备安全监察条例》的规定，特种设备不符合能效指标的，特种设备使用单位应当采取相应措施进行（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宋体" w:hAnsi="宋体" w:eastAsia="宋体"/>
          <w:sz w:val="24"/>
        </w:rPr>
        <w:t>19、根据《特种设备使用管理规则》的规定，主要负责人是指特种设备使用单位的实际最高管理者，对其单位所使用的特种设备安全节能负总责，每（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20、根据《特种设备使用管理规则》的规定，按照特种设备使用管理规则要求设置安全管理机构的使用单位安全管理负责人， （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全管理机构的使用单位安全管理负责人，应当取得相应的特种设备安全管理人员资格证书。</w:t>
      </w:r>
    </w:p>
    <w:p>
      <w:pPr>
        <w:jc w:val="left"/>
      </w:pPr>
      <w:r>
        <w:rPr>
          <w:rFonts w:ascii="宋体" w:hAnsi="宋体" w:eastAsia="宋体"/>
          <w:sz w:val="24"/>
        </w:rPr>
        <w:t>21、根据《特种设备使用管理规则》的规定，高耗能特种设备使用单位应当配备（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pPr>
        <w:jc w:val="left"/>
      </w:pPr>
      <w:r>
        <w:rPr>
          <w:rFonts w:ascii="宋体" w:hAnsi="宋体" w:eastAsia="宋体"/>
          <w:sz w:val="24"/>
        </w:rPr>
        <w:t>22、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23、根据《特种设备作业人员监督管理办法》的规定，（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24、根据《特种设备作业人员监督管理办法》的规定，持有特种设备作业人员证的人员，必须经用人单位的法定代表人（负责人）或者其授权人（      ）后，方可在许可的项目范围内作业。</w:t>
      </w:r>
    </w:p>
    <w:p>
      <w:pPr>
        <w:jc w:val="left"/>
      </w:pPr>
      <w:r>
        <w:rPr>
          <w:rFonts w:ascii="宋体" w:hAnsi="宋体" w:eastAsia="宋体"/>
          <w:sz w:val="24"/>
        </w:rPr>
        <w:t>A、邀请</w:t>
      </w:r>
    </w:p>
    <w:p>
      <w:pPr>
        <w:jc w:val="left"/>
      </w:pPr>
      <w:r>
        <w:rPr>
          <w:rFonts w:ascii="宋体" w:hAnsi="宋体" w:eastAsia="宋体"/>
          <w:sz w:val="24"/>
        </w:rPr>
        <w:t>B、解雇（聘）</w:t>
      </w:r>
    </w:p>
    <w:p>
      <w:pPr>
        <w:jc w:val="left"/>
      </w:pPr>
      <w:r>
        <w:rPr>
          <w:rFonts w:ascii="宋体" w:hAnsi="宋体" w:eastAsia="宋体"/>
          <w:sz w:val="24"/>
        </w:rPr>
        <w:t>C、雇（聘）用</w:t>
      </w:r>
    </w:p>
    <w:p>
      <w:pPr>
        <w:jc w:val="left"/>
      </w:pPr>
      <w:r>
        <w:rPr>
          <w:rFonts w:ascii="宋体" w:hAnsi="宋体" w:eastAsia="宋体"/>
          <w:sz w:val="24"/>
        </w:rPr>
        <w:t>D、同意</w:t>
      </w:r>
    </w:p>
    <w:p>
      <w:pPr>
        <w:jc w:val="left"/>
      </w:pPr>
      <w:r>
        <w:rPr>
          <w:rFonts w:ascii="宋体" w:hAnsi="宋体" w:eastAsia="宋体"/>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宋体" w:hAnsi="宋体" w:eastAsia="宋体"/>
          <w:sz w:val="24"/>
        </w:rPr>
        <w:t>25、根据《特种设备使用单位落实使用安全主体责任监督管理规定》的规定，大型游乐设施使用单位应当根据本单位大型游乐设施的数量、用途、使用环境等情况，配备大型游乐设施安全总监和足够数量的大型游乐设施安全员，并（      ）明确负责的大型游乐设施安全员。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大型游乐设施使用单位应当根据本单位大型游乐设施的数量、用途、使用环境等情况，配备大型游乐设施安全总监和足够数量的大型游乐设施安全员，并逐台明确负责的大型游乐设施安全员。</w:t>
      </w:r>
    </w:p>
    <w:p>
      <w:pPr>
        <w:jc w:val="left"/>
      </w:pPr>
      <w:r>
        <w:rPr>
          <w:rFonts w:ascii="宋体" w:hAnsi="宋体" w:eastAsia="宋体"/>
          <w:sz w:val="24"/>
        </w:rPr>
        <w:t>26、根据《特种设备使用单位落实使用安全主体责任监督管理规定》的规定，大型游乐设施使用单位应当建立基于大型游乐设施（      ）防控的动态管理机制，结合本单位实际，落实自查要求，制定大型游乐设施安全风险管控清单，建立健全日管控、周排查、月调度工作制度和机制。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大型游乐设施使用单位应当建立基于大型游乐设施安全风险防控的动态管理机制，结合本单位实际，落实自查要求，制定大型游乐设施安全风险管控清单，建立健全日管控、周排查、月调度工作制度和机制。</w:t>
      </w:r>
    </w:p>
    <w:p>
      <w:pPr>
        <w:jc w:val="left"/>
      </w:pPr>
      <w:r>
        <w:rPr>
          <w:rFonts w:ascii="宋体" w:hAnsi="宋体" w:eastAsia="宋体"/>
          <w:sz w:val="24"/>
        </w:rPr>
        <w:t>27、根据《特种设备使用单位落实使用安全主体责任监督管理规定》的规定，大型游乐设施安全总监要每（      ）至少组织一次风险隐患排查，分析研判大型游乐设施使用安全管理情况，研究解决日管控中发现的问题，形成每周大型游乐设施安全排查治理报告。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大型游乐设施使用单位应当建立大型游乐设施安全周排查制度。大型游乐设施安全总监要每周至少组织一次风险隐患排查，分析研判大型游乐设施使用安全管理情况，研究解决日管控中发现的问题，形成每周大型游乐设施安全排查治理报告。</w:t>
      </w:r>
    </w:p>
    <w:p>
      <w:pPr>
        <w:jc w:val="left"/>
      </w:pPr>
      <w:r>
        <w:rPr>
          <w:rFonts w:ascii="宋体" w:hAnsi="宋体" w:eastAsia="宋体"/>
          <w:sz w:val="24"/>
        </w:rPr>
        <w:t>28、根据《特种设备使用单位落实使用安全主体责任监督管理规定》的规定，大型游乐设施使用单位主要负责人要每（      ）至少听取一次大型游乐设施安全总监管理工作情况汇报，对当月大型游乐设施安全日常管理、风险隐患排查治理等情况进行总结，对下个月重点工作作出调度安排，形成每月大型游乐设施安全调度会议纪要。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大型游乐设施使用单位应当建立大型游乐设施安全月调度制度。大型游乐设施使用单位主要负责人要每月至少听取一次大型游乐设施安全总监管理工作情况汇报，对当月大型游乐设施安全日常管理、风险隐患排查治理等情况进行总结，对下个月重点工作作出调度安排，形成每月大型游乐设施安全调度会议纪要。</w:t>
      </w:r>
    </w:p>
    <w:p>
      <w:pPr>
        <w:jc w:val="left"/>
      </w:pPr>
      <w:r>
        <w:rPr>
          <w:rFonts w:ascii="宋体" w:hAnsi="宋体" w:eastAsia="宋体"/>
          <w:sz w:val="24"/>
        </w:rPr>
        <w:t>29、根据《特种设备使用单位落实使用安全主体责任监督管理规定》的规定，大型游乐设施使用单位及其主要负责人无正当理由未采纳大型游乐设施安全总监和大型游乐设施安全员依照本规定第五条提出的意见或者建议的，应当认为大型游乐设施安全总监和大型游乐设施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大型游乐设施使用单位应当为大型游乐设施安全总监和大型游乐设施安全员提供必要的工作条件、教育培训和岗位待遇，充分保障其依法履行职责。</w:t>
      </w:r>
    </w:p>
    <w:p>
      <w:pPr>
        <w:jc w:val="left"/>
      </w:pPr>
      <w:r>
        <w:rPr>
          <w:rFonts w:ascii="宋体" w:hAnsi="宋体" w:eastAsia="宋体"/>
          <w:sz w:val="24"/>
        </w:rPr>
        <w:t>鼓励大型游乐设施使用单位建立对大型游乐设施安全总监和大型游乐设施安全员的激励约束机制，对工作成效显著的给予表彰和奖励，对履职不到位的予以惩戒。</w:t>
      </w:r>
    </w:p>
    <w:p>
      <w:pPr>
        <w:jc w:val="left"/>
      </w:pPr>
      <w:r>
        <w:rPr>
          <w:rFonts w:ascii="宋体" w:hAnsi="宋体" w:eastAsia="宋体"/>
          <w:sz w:val="24"/>
        </w:rPr>
        <w:t>市场监督管理部门在查处大型游乐设施使用单位违法行为时，应当将大型游乐设施使用单位落实安全主体责任情况作为判断其主观过错、违法情节、处罚幅度等考量的重要因素。</w:t>
      </w:r>
    </w:p>
    <w:p>
      <w:pPr>
        <w:jc w:val="left"/>
      </w:pPr>
      <w:r>
        <w:rPr>
          <w:rFonts w:ascii="宋体" w:hAnsi="宋体" w:eastAsia="宋体"/>
          <w:sz w:val="24"/>
        </w:rPr>
        <w:t>大型游乐设施使用单位及其主要负责人无正当理由未采纳大型游乐设施安全总监和大型游乐设施安全员依照本规定第八十八条提出的意见或者建议的，应当认为大型游乐设施安全总监和大型游乐设施安全员已经依法履职尽责，不予处罚。</w:t>
      </w:r>
    </w:p>
    <w:p>
      <w:pPr>
        <w:jc w:val="left"/>
      </w:pPr>
      <w:r>
        <w:rPr>
          <w:rFonts w:ascii="宋体" w:hAnsi="宋体" w:eastAsia="宋体"/>
          <w:sz w:val="24"/>
        </w:rPr>
        <w:t>30、根据《特种设备使用单位落实使用安全主体责任监督管理规定》的规定，大型游乐设施使用单位主要负责人、大型游乐设施安全总监、大型游乐设施安全员未按规定要求落实（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FEFFE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