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4E5C4" w14:textId="364BA68F" w:rsidR="006D0281" w:rsidRDefault="00F502B7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6D0281" w14:paraId="1A9E1C33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45897161" w14:textId="77777777" w:rsidR="006D0281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24324C8A" w14:textId="4C570133" w:rsidR="006D0281" w:rsidRPr="00505DE2" w:rsidRDefault="00A50B29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  <w:lang w:bidi="ar-AE"/>
              </w:rPr>
            </w:pP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新大洲股权投资有限公司与本田技研工业株式会社新设合营企业案</w:t>
            </w:r>
          </w:p>
        </w:tc>
      </w:tr>
      <w:tr w:rsidR="006D0281" w14:paraId="3E81B189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75EB8EB4" w14:textId="77777777" w:rsidR="006D0281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1A4851F6" w14:textId="6E8E1011" w:rsidR="00526BFA" w:rsidRPr="00526BFA" w:rsidRDefault="00A50B29" w:rsidP="004443A0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  <w:lang w:bidi="ar-AE"/>
              </w:rPr>
            </w:pP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新大洲股权投资有限公司（“新大洲股权”）</w:t>
            </w:r>
            <w:r w:rsidR="00002FBC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与</w:t>
            </w:r>
            <w:r w:rsidR="00002FBC"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本田技研工业株式会社（“本田技研”）</w:t>
            </w:r>
            <w:r w:rsidR="00002FBC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计划</w:t>
            </w:r>
            <w:r w:rsidR="00D55A08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于太仓市</w:t>
            </w:r>
            <w:r w:rsidR="00002FBC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新设合营企业。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新设合营企业设立后</w:t>
            </w:r>
            <w:r w:rsidR="00526BFA" w:rsidRPr="004443A0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，</w:t>
            </w:r>
            <w:r w:rsidR="00526BFA"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新大洲股权</w:t>
            </w:r>
            <w:r w:rsidR="00526BFA" w:rsidRPr="004443A0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直接持股1%，</w:t>
            </w:r>
            <w:r w:rsidR="00526BFA" w:rsidRP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新大洲本田摩托车有限公司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（</w:t>
            </w:r>
            <w:r w:rsidR="00526BFA"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新大洲股权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和本田技研各持股5</w:t>
            </w:r>
            <w:r w:rsidR="00526BFA">
              <w:rPr>
                <w:rFonts w:ascii="宋体" w:hAnsi="宋体" w:cs="宋体"/>
                <w:bCs/>
                <w:kern w:val="0"/>
                <w:sz w:val="24"/>
                <w:lang w:bidi="ar-AE"/>
              </w:rPr>
              <w:t>0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%且共同控制）</w:t>
            </w:r>
            <w:r w:rsidR="00526BFA" w:rsidRPr="004443A0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持股99%。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新设合营企业主要从事电动自行车和电动摩托车的生产。交易后，新大洲股权</w:t>
            </w:r>
            <w:r w:rsidR="00B419D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将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合计</w:t>
            </w:r>
            <w:r w:rsidR="00B419D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持有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新设合营企业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5</w:t>
            </w:r>
            <w:r w:rsidRPr="00505DE2">
              <w:rPr>
                <w:rFonts w:ascii="宋体" w:hAnsi="宋体" w:cs="宋体"/>
                <w:bCs/>
                <w:kern w:val="0"/>
                <w:sz w:val="24"/>
                <w:lang w:bidi="ar-AE"/>
              </w:rPr>
              <w:t>0.5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%</w:t>
            </w:r>
            <w:r w:rsidR="00B419D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的股权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，本田技研</w:t>
            </w:r>
            <w:r w:rsidR="00B419D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将间接持有新设合营企业</w:t>
            </w:r>
            <w:r w:rsidR="00B419DA"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4</w:t>
            </w:r>
            <w:r w:rsidR="00B419DA" w:rsidRPr="00505DE2">
              <w:rPr>
                <w:rFonts w:ascii="宋体" w:hAnsi="宋体" w:cs="宋体"/>
                <w:bCs/>
                <w:kern w:val="0"/>
                <w:sz w:val="24"/>
                <w:lang w:bidi="ar-AE"/>
              </w:rPr>
              <w:t>9.5</w:t>
            </w:r>
            <w:r w:rsidR="00B419DA"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%</w:t>
            </w:r>
            <w:r w:rsidR="00B419D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的股权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，</w:t>
            </w:r>
            <w:r w:rsidR="00526BFA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二者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共同控制新设合营企业。</w:t>
            </w:r>
          </w:p>
        </w:tc>
      </w:tr>
      <w:tr w:rsidR="006D0281" w14:paraId="36C66D52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E2AD7CF" w14:textId="77777777" w:rsidR="006D0281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100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9DAD107" w14:textId="273F109B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1.</w:t>
            </w:r>
            <w:r w:rsidR="00A50B29" w:rsidRPr="00505DE2">
              <w:rPr>
                <w:rFonts w:ascii="宋体" w:hAnsi="宋体" w:cs="宋体" w:hint="eastAsia"/>
                <w:bCs/>
              </w:rPr>
              <w:t xml:space="preserve"> 新大洲股权</w:t>
            </w:r>
          </w:p>
        </w:tc>
        <w:tc>
          <w:tcPr>
            <w:tcW w:w="6093" w:type="dxa"/>
            <w:vAlign w:val="center"/>
          </w:tcPr>
          <w:p w14:paraId="0492B392" w14:textId="3C01ADBD" w:rsidR="00151E58" w:rsidRPr="00505DE2" w:rsidRDefault="00CA00F4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</w:rPr>
            </w:pPr>
            <w:r w:rsidRPr="00505DE2">
              <w:rPr>
                <w:rFonts w:ascii="宋体" w:hAnsi="宋体" w:cs="宋体" w:hint="eastAsia"/>
                <w:bCs/>
              </w:rPr>
              <w:t>新大洲股权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于</w:t>
            </w:r>
            <w:r w:rsidR="00475D4F" w:rsidRPr="00505DE2">
              <w:rPr>
                <w:rFonts w:ascii="宋体" w:hAnsi="宋体" w:cs="宋体"/>
                <w:bCs/>
                <w:lang w:eastAsia="zh-CN"/>
              </w:rPr>
              <w:t>2016</w:t>
            </w:r>
            <w:r w:rsidR="00475D4F" w:rsidRPr="00505DE2">
              <w:rPr>
                <w:rFonts w:ascii="宋体" w:hAnsi="宋体" w:cs="宋体" w:hint="eastAsia"/>
                <w:bCs/>
                <w:lang w:eastAsia="zh-CN"/>
              </w:rPr>
              <w:t>年</w:t>
            </w:r>
            <w:r w:rsidR="00475D4F" w:rsidRPr="00505DE2">
              <w:rPr>
                <w:rFonts w:ascii="宋体" w:hAnsi="宋体" w:cs="宋体"/>
                <w:bCs/>
                <w:lang w:eastAsia="zh-CN"/>
              </w:rPr>
              <w:t>2</w:t>
            </w:r>
            <w:r w:rsidR="00475D4F" w:rsidRPr="00505DE2">
              <w:rPr>
                <w:rFonts w:ascii="宋体" w:hAnsi="宋体" w:cs="宋体" w:hint="eastAsia"/>
                <w:bCs/>
                <w:lang w:eastAsia="zh-CN"/>
              </w:rPr>
              <w:t>月</w:t>
            </w:r>
            <w:r w:rsidR="00475D4F" w:rsidRPr="00505DE2">
              <w:rPr>
                <w:rFonts w:ascii="宋体" w:hAnsi="宋体" w:cs="宋体"/>
                <w:bCs/>
                <w:lang w:eastAsia="zh-CN"/>
              </w:rPr>
              <w:t>25</w:t>
            </w:r>
            <w:r w:rsidR="00475D4F" w:rsidRPr="00505DE2">
              <w:rPr>
                <w:rFonts w:ascii="宋体" w:hAnsi="宋体" w:cs="宋体" w:hint="eastAsia"/>
                <w:bCs/>
                <w:lang w:eastAsia="zh-CN"/>
              </w:rPr>
              <w:t>日成立于</w:t>
            </w:r>
            <w:r w:rsidR="001A673B" w:rsidRPr="00505DE2">
              <w:rPr>
                <w:rFonts w:ascii="宋体" w:hAnsi="宋体" w:cs="宋体" w:hint="eastAsia"/>
                <w:bCs/>
                <w:lang w:eastAsia="zh-CN"/>
              </w:rPr>
              <w:t>浙江省宁波市，主要业务为股权投资及相关咨询服务。下属公司主要从事摩托车制造、电动车制造等业务。</w:t>
            </w:r>
          </w:p>
          <w:p w14:paraId="2E4FC148" w14:textId="277302BB" w:rsidR="006D0281" w:rsidRPr="00505DE2" w:rsidRDefault="00151E58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</w:rPr>
              <w:t>新大洲股权</w:t>
            </w:r>
            <w:r w:rsidR="00F502B7" w:rsidRPr="00505DE2">
              <w:rPr>
                <w:rFonts w:ascii="宋体" w:hAnsi="宋体" w:cs="宋体" w:hint="eastAsia"/>
                <w:bCs/>
                <w:lang w:val="en-US" w:eastAsia="zh-CN"/>
              </w:rPr>
              <w:t>最终控制人为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自然人</w:t>
            </w:r>
            <w:r w:rsidR="00F502B7" w:rsidRPr="00505DE2">
              <w:rPr>
                <w:rFonts w:ascii="宋体" w:hAnsi="宋体" w:cs="宋体" w:hint="eastAsia"/>
                <w:bCs/>
                <w:lang w:val="en-US" w:eastAsia="zh-CN"/>
              </w:rPr>
              <w:t>，主要业务为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开展股权及实业投资</w:t>
            </w:r>
            <w:r w:rsidR="00F502B7" w:rsidRPr="00505DE2">
              <w:rPr>
                <w:rFonts w:ascii="宋体" w:hAnsi="宋体" w:cs="宋体" w:hint="eastAsia"/>
                <w:bCs/>
                <w:lang w:val="en-US" w:eastAsia="zh-CN"/>
              </w:rPr>
              <w:t>。</w:t>
            </w:r>
          </w:p>
        </w:tc>
      </w:tr>
      <w:tr w:rsidR="006D0281" w14:paraId="57F60F71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577ECAB" w14:textId="77777777" w:rsidR="006D0281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BD2D7C2" w14:textId="4BACCE85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eastAsia="zh-CN"/>
              </w:rPr>
            </w:pP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2.</w:t>
            </w:r>
            <w:r w:rsidR="00A50B29" w:rsidRPr="00505DE2">
              <w:rPr>
                <w:rFonts w:ascii="宋体" w:hAnsi="宋体" w:cs="宋体" w:hint="eastAsia"/>
                <w:bCs/>
              </w:rPr>
              <w:t xml:space="preserve"> 本田技研</w:t>
            </w:r>
          </w:p>
        </w:tc>
        <w:tc>
          <w:tcPr>
            <w:tcW w:w="6093" w:type="dxa"/>
            <w:vAlign w:val="center"/>
          </w:tcPr>
          <w:p w14:paraId="28C4E028" w14:textId="4D9F636E" w:rsidR="00151E58" w:rsidRPr="00505DE2" w:rsidRDefault="00151E58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  <w:lang w:val="en-GB" w:bidi="ar-AE"/>
              </w:rPr>
            </w:pP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本田技研于1</w:t>
            </w:r>
            <w:r w:rsidRPr="00505DE2">
              <w:rPr>
                <w:rFonts w:ascii="宋体" w:hAnsi="宋体" w:cs="宋体"/>
                <w:bCs/>
                <w:kern w:val="0"/>
                <w:sz w:val="24"/>
                <w:lang w:bidi="ar-AE"/>
              </w:rPr>
              <w:t>948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年9月2</w:t>
            </w:r>
            <w:r w:rsidRPr="00505DE2">
              <w:rPr>
                <w:rFonts w:ascii="宋体" w:hAnsi="宋体" w:cs="宋体"/>
                <w:bCs/>
                <w:kern w:val="0"/>
                <w:sz w:val="24"/>
                <w:lang w:bidi="ar-AE"/>
              </w:rPr>
              <w:t>4</w:t>
            </w: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bidi="ar-AE"/>
              </w:rPr>
              <w:t>日成立于日本国，为纽约证券交易所和东京证券交易所上市公司，主要业务为两轮车、四轮车和发电机等其他动力产品的生产和销售、金融服务。</w:t>
            </w:r>
          </w:p>
          <w:p w14:paraId="71D918EA" w14:textId="2348EB89" w:rsidR="006D0281" w:rsidRPr="00505DE2" w:rsidRDefault="00A50B29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  <w:lang w:val="en-GB" w:bidi="ar-AE"/>
              </w:rPr>
            </w:pPr>
            <w:r w:rsidRPr="00505DE2">
              <w:rPr>
                <w:rFonts w:ascii="宋体" w:hAnsi="宋体" w:cs="宋体" w:hint="eastAsia"/>
                <w:bCs/>
                <w:kern w:val="0"/>
                <w:sz w:val="24"/>
                <w:lang w:val="en-GB" w:bidi="ar-AE"/>
              </w:rPr>
              <w:t>本田技研无</w:t>
            </w:r>
            <w:r w:rsidR="00F502B7" w:rsidRPr="00505DE2">
              <w:rPr>
                <w:rFonts w:ascii="宋体" w:hAnsi="宋体" w:cs="宋体" w:hint="eastAsia"/>
                <w:bCs/>
                <w:kern w:val="0"/>
                <w:sz w:val="24"/>
                <w:lang w:val="en-GB" w:bidi="ar-AE"/>
              </w:rPr>
              <w:t>最终控制人。</w:t>
            </w:r>
          </w:p>
        </w:tc>
      </w:tr>
      <w:tr w:rsidR="006D0281" w14:paraId="2CC97556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E31DDA" w14:textId="77777777" w:rsidR="006D0281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4BA7BE6B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sym w:font="Wingdings" w:char="00FE"/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 xml:space="preserve"> 1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在同一相关市场，参与集中的经营者所占的市场份额之和小于15%。</w:t>
            </w:r>
          </w:p>
        </w:tc>
      </w:tr>
      <w:tr w:rsidR="006D0281" w14:paraId="1F503558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441A1D31" w14:textId="77777777" w:rsidR="006D0281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A32B92E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sym w:font="Wingdings" w:char="00FE"/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 xml:space="preserve"> 2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在上下游市场，参与集中的经营者所占的市场份额均小于25%。</w:t>
            </w:r>
          </w:p>
        </w:tc>
      </w:tr>
      <w:tr w:rsidR="006D0281" w14:paraId="5DD1C473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D040B26" w14:textId="77777777" w:rsidR="006D0281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9E654B4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 xml:space="preserve"> 3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6D0281" w14:paraId="436E6A7D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6B93EB09" w14:textId="77777777" w:rsidR="006D0281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65234BA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 xml:space="preserve"> 4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6D0281" w14:paraId="1D4E9A54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463E9C38" w14:textId="77777777" w:rsidR="006D0281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FCB45F5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 xml:space="preserve"> 5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6D0281" w14:paraId="5AE99B87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3F4CAFD" w14:textId="77777777" w:rsidR="006D0281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C12200B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sym w:font="Wingdings" w:char="00A8"/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 xml:space="preserve"> 6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.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6D0281" w14:paraId="3C36BBE9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43752CAC" w14:textId="77777777" w:rsidR="006D0281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4825605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/>
                <w:lang w:eastAsia="zh-CN"/>
              </w:rPr>
            </w:pPr>
            <w:r w:rsidRPr="00505DE2">
              <w:rPr>
                <w:rFonts w:ascii="宋体" w:hAnsi="宋体" w:cs="宋体" w:hint="eastAsia"/>
                <w:b/>
                <w:lang w:eastAsia="zh-CN"/>
              </w:rPr>
              <w:t>横向重叠：</w:t>
            </w:r>
          </w:p>
          <w:tbl>
            <w:tblPr>
              <w:tblStyle w:val="a6"/>
              <w:tblW w:w="6684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2090"/>
              <w:gridCol w:w="2590"/>
            </w:tblGrid>
            <w:tr w:rsidR="00505DE2" w:rsidRPr="00505DE2" w14:paraId="55C2BA75" w14:textId="77777777">
              <w:trPr>
                <w:trHeight w:val="334"/>
              </w:trPr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DDB70" w14:textId="77777777" w:rsidR="006D0281" w:rsidRPr="00505DE2" w:rsidRDefault="00F502B7">
                  <w:pPr>
                    <w:pStyle w:val="a8"/>
                    <w:ind w:firstLineChars="0" w:firstLine="0"/>
                    <w:jc w:val="center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28B0D" w14:textId="77777777" w:rsidR="006D0281" w:rsidRPr="00505DE2" w:rsidRDefault="00F502B7">
                  <w:pPr>
                    <w:pStyle w:val="a8"/>
                    <w:ind w:firstLineChars="0" w:firstLine="0"/>
                    <w:jc w:val="center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0846" w14:textId="6F8C0764" w:rsidR="006D0281" w:rsidRPr="00505DE2" w:rsidRDefault="00B459BF">
                  <w:pPr>
                    <w:pStyle w:val="a8"/>
                    <w:ind w:firstLineChars="0" w:firstLine="0"/>
                    <w:jc w:val="center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bCs/>
                      <w:sz w:val="24"/>
                      <w:szCs w:val="24"/>
                    </w:rPr>
                    <w:t>2</w:t>
                  </w:r>
                  <w:r w:rsidRPr="00505DE2">
                    <w:rPr>
                      <w:rFonts w:hAnsi="宋体"/>
                      <w:bCs/>
                      <w:sz w:val="24"/>
                      <w:szCs w:val="24"/>
                    </w:rPr>
                    <w:t>024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年市场份额</w:t>
                  </w:r>
                </w:p>
              </w:tc>
            </w:tr>
            <w:tr w:rsidR="00505DE2" w:rsidRPr="00505DE2" w14:paraId="1B61C9C3" w14:textId="77777777"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9DBFE" w14:textId="77D11BEC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bCs/>
                      <w:sz w:val="24"/>
                      <w:szCs w:val="24"/>
                    </w:rPr>
                    <w:t>电动自行车生产市场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8220A" w14:textId="3EBFC41C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E957F" w14:textId="46680838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新大洲股权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：0~5%</w:t>
                  </w:r>
                </w:p>
                <w:p w14:paraId="324D8158" w14:textId="5B4F29B4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本田技研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：0</w:t>
                  </w:r>
                  <w:r w:rsidR="00F502B7" w:rsidRPr="00505DE2">
                    <w:rPr>
                      <w:rFonts w:hAnsi="宋体" w:cs="宋体" w:hint="eastAsia"/>
                      <w:sz w:val="24"/>
                      <w:szCs w:val="24"/>
                    </w:rPr>
                    <w:t>~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5%</w:t>
                  </w:r>
                </w:p>
                <w:p w14:paraId="1CACDEA1" w14:textId="4DE1BE9C" w:rsidR="006D0281" w:rsidRPr="00505DE2" w:rsidRDefault="00F502B7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双方合计：</w:t>
                  </w:r>
                  <w:r w:rsidR="00B459BF" w:rsidRPr="00505DE2">
                    <w:rPr>
                      <w:rFonts w:hAnsi="宋体" w:hint="eastAsia"/>
                      <w:sz w:val="24"/>
                      <w:szCs w:val="24"/>
                    </w:rPr>
                    <w:t>0</w:t>
                  </w:r>
                  <w:r w:rsidR="00B459BF" w:rsidRPr="00505DE2">
                    <w:rPr>
                      <w:rFonts w:hAnsi="宋体" w:cs="宋体" w:hint="eastAsia"/>
                      <w:sz w:val="24"/>
                      <w:szCs w:val="24"/>
                    </w:rPr>
                    <w:t>~</w:t>
                  </w:r>
                  <w:r w:rsidR="00B459BF" w:rsidRPr="00505DE2">
                    <w:rPr>
                      <w:rFonts w:hAnsi="宋体" w:hint="eastAsia"/>
                      <w:sz w:val="24"/>
                      <w:szCs w:val="24"/>
                    </w:rPr>
                    <w:t>5</w:t>
                  </w: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%</w:t>
                  </w:r>
                </w:p>
              </w:tc>
            </w:tr>
            <w:tr w:rsidR="00505DE2" w:rsidRPr="00505DE2" w14:paraId="0A01A81C" w14:textId="77777777"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1480C" w14:textId="19F27335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bCs/>
                      <w:sz w:val="24"/>
                      <w:szCs w:val="24"/>
                    </w:rPr>
                    <w:t>电动摩托车生产市场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5F6AE" w14:textId="77777777" w:rsidR="006D0281" w:rsidRPr="00505DE2" w:rsidRDefault="00F502B7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F388D" w14:textId="048117E9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新大洲股权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：0</w:t>
                  </w:r>
                  <w:r w:rsidR="00F502B7" w:rsidRPr="00505DE2">
                    <w:rPr>
                      <w:rFonts w:hAnsi="宋体" w:cs="宋体" w:hint="eastAsia"/>
                      <w:sz w:val="24"/>
                      <w:szCs w:val="24"/>
                    </w:rPr>
                    <w:t>~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5%</w:t>
                  </w:r>
                </w:p>
                <w:p w14:paraId="236555C5" w14:textId="2AF9DA28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本田技研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：0</w:t>
                  </w:r>
                  <w:r w:rsidR="00F502B7" w:rsidRPr="00505DE2">
                    <w:rPr>
                      <w:rFonts w:hAnsi="宋体" w:cs="宋体" w:hint="eastAsia"/>
                      <w:sz w:val="24"/>
                      <w:szCs w:val="24"/>
                    </w:rPr>
                    <w:t>~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5%</w:t>
                  </w:r>
                </w:p>
                <w:p w14:paraId="552EFE40" w14:textId="0F10A4D8" w:rsidR="006D0281" w:rsidRPr="00505DE2" w:rsidRDefault="00B459BF">
                  <w:pPr>
                    <w:pStyle w:val="a8"/>
                    <w:ind w:firstLineChars="0" w:firstLine="0"/>
                    <w:rPr>
                      <w:rFonts w:hAnsi="宋体"/>
                      <w:sz w:val="24"/>
                      <w:szCs w:val="24"/>
                    </w:rPr>
                  </w:pPr>
                  <w:r w:rsidRPr="00505DE2">
                    <w:rPr>
                      <w:rFonts w:hAnsi="宋体" w:hint="eastAsia"/>
                      <w:sz w:val="24"/>
                      <w:szCs w:val="24"/>
                    </w:rPr>
                    <w:t>双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方合计：0</w:t>
                  </w:r>
                  <w:r w:rsidR="00F502B7" w:rsidRPr="00505DE2">
                    <w:rPr>
                      <w:rFonts w:hAnsi="宋体" w:cs="宋体" w:hint="eastAsia"/>
                      <w:sz w:val="24"/>
                      <w:szCs w:val="24"/>
                    </w:rPr>
                    <w:t>~</w:t>
                  </w:r>
                  <w:r w:rsidR="00F502B7" w:rsidRPr="00505DE2">
                    <w:rPr>
                      <w:rFonts w:hAnsi="宋体" w:hint="eastAsia"/>
                      <w:sz w:val="24"/>
                      <w:szCs w:val="24"/>
                    </w:rPr>
                    <w:t>5%</w:t>
                  </w:r>
                </w:p>
              </w:tc>
            </w:tr>
          </w:tbl>
          <w:p w14:paraId="7B600EC1" w14:textId="77777777" w:rsidR="006D0281" w:rsidRPr="00505DE2" w:rsidRDefault="006D0281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  <w:p w14:paraId="2F0307B2" w14:textId="77777777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/>
                <w:lang w:eastAsia="zh-CN"/>
              </w:rPr>
            </w:pPr>
            <w:r w:rsidRPr="00505DE2">
              <w:rPr>
                <w:rFonts w:ascii="宋体" w:hAnsi="宋体" w:cs="宋体" w:hint="eastAsia"/>
                <w:b/>
                <w:lang w:eastAsia="zh-CN"/>
              </w:rPr>
              <w:t>纵向关联：</w:t>
            </w:r>
          </w:p>
          <w:p w14:paraId="0F8AB726" w14:textId="0D0B618A" w:rsidR="006D0281" w:rsidRPr="00505DE2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eastAsia="zh-CN"/>
              </w:rPr>
              <w:t>上游：</w:t>
            </w:r>
            <w:r w:rsidR="00B459BF" w:rsidRPr="00505DE2">
              <w:rPr>
                <w:rFonts w:ascii="宋体" w:hAnsi="宋体" w:cs="宋体" w:hint="eastAsia"/>
                <w:bCs/>
                <w:lang w:val="en-US" w:eastAsia="zh-CN"/>
              </w:rPr>
              <w:t>2</w:t>
            </w:r>
            <w:r w:rsidR="00B459BF" w:rsidRPr="00505DE2">
              <w:rPr>
                <w:rFonts w:ascii="宋体" w:hAnsi="宋体" w:cs="宋体"/>
                <w:bCs/>
                <w:lang w:val="en-US" w:eastAsia="zh-CN"/>
              </w:rPr>
              <w:t>024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年</w:t>
            </w:r>
            <w:r w:rsidRPr="00505DE2">
              <w:rPr>
                <w:rFonts w:ascii="宋体" w:hAnsi="宋体" w:cs="宋体" w:hint="eastAsia"/>
                <w:bCs/>
                <w:lang w:eastAsia="zh-CN"/>
              </w:rPr>
              <w:t>中国境内</w:t>
            </w:r>
            <w:r w:rsidR="00B459BF" w:rsidRPr="00505DE2">
              <w:rPr>
                <w:rFonts w:hAnsi="宋体" w:hint="eastAsia"/>
                <w:bCs/>
              </w:rPr>
              <w:t>电动摩托车生产市场</w:t>
            </w: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：</w:t>
            </w:r>
          </w:p>
          <w:p w14:paraId="59D7811C" w14:textId="3F5CBFA4" w:rsidR="00CC2CD6" w:rsidRPr="00CC2CD6" w:rsidRDefault="00CC2CD6">
            <w:pPr>
              <w:pStyle w:val="a4"/>
              <w:adjustRightInd w:val="0"/>
              <w:snapToGrid w:val="0"/>
              <w:spacing w:after="0"/>
              <w:rPr>
                <w:rFonts w:eastAsiaTheme="minorEastAsia" w:hAnsi="宋体"/>
                <w:lang w:eastAsia="zh-CN"/>
              </w:rPr>
            </w:pPr>
            <w:r w:rsidRPr="00505DE2">
              <w:rPr>
                <w:rFonts w:hAnsi="宋体" w:hint="eastAsia"/>
              </w:rPr>
              <w:t>新大洲股权</w:t>
            </w:r>
            <w:r>
              <w:rPr>
                <w:rFonts w:eastAsiaTheme="minorEastAsia" w:hAnsi="宋体" w:hint="eastAsia"/>
                <w:lang w:eastAsia="zh-CN"/>
              </w:rPr>
              <w:t>：如上所述</w:t>
            </w:r>
          </w:p>
          <w:p w14:paraId="290C732B" w14:textId="347DD169" w:rsidR="006D0281" w:rsidRDefault="00B459BF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hAnsi="宋体" w:hint="eastAsia"/>
              </w:rPr>
              <w:t>本田技研</w:t>
            </w:r>
            <w:r w:rsidR="00F502B7" w:rsidRPr="00505DE2">
              <w:rPr>
                <w:rFonts w:ascii="宋体" w:hAnsi="宋体" w:cs="宋体" w:hint="eastAsia"/>
                <w:bCs/>
                <w:lang w:val="en-US" w:eastAsia="zh-CN"/>
              </w:rPr>
              <w:t>：如上所述</w:t>
            </w:r>
          </w:p>
          <w:p w14:paraId="20A786CC" w14:textId="71A253F6" w:rsidR="00CC2CD6" w:rsidRPr="00505DE2" w:rsidRDefault="00CC2CD6">
            <w:pPr>
              <w:pStyle w:val="a4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lang w:val="en-US" w:eastAsia="zh-CN"/>
              </w:rPr>
              <w:t>双方合计：如上所述</w:t>
            </w:r>
            <w:bookmarkStart w:id="0" w:name="_GoBack"/>
            <w:bookmarkEnd w:id="0"/>
          </w:p>
          <w:p w14:paraId="4C248D49" w14:textId="2B3CAFB3" w:rsidR="006D0281" w:rsidRDefault="00F502B7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  <w:r w:rsidRPr="00505DE2">
              <w:rPr>
                <w:rFonts w:ascii="宋体" w:hAnsi="宋体" w:cs="宋体" w:hint="eastAsia"/>
                <w:bCs/>
                <w:lang w:val="en-US" w:eastAsia="zh-CN"/>
              </w:rPr>
              <w:t>下游：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89"/>
              <w:gridCol w:w="2490"/>
              <w:gridCol w:w="2490"/>
            </w:tblGrid>
            <w:tr w:rsidR="0057548B" w14:paraId="1332F458" w14:textId="77777777" w:rsidTr="00A12982">
              <w:tc>
                <w:tcPr>
                  <w:tcW w:w="2489" w:type="dxa"/>
                  <w:vAlign w:val="center"/>
                </w:tcPr>
                <w:p w14:paraId="14D35208" w14:textId="16C2763E" w:rsidR="0057548B" w:rsidRDefault="0057548B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相关</w:t>
                  </w:r>
                  <w:r w:rsidR="00BE0F4D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商</w:t>
                  </w:r>
                  <w:r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品市场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4F5DA1A3" w14:textId="51DAF597" w:rsidR="0057548B" w:rsidRDefault="0057548B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560EDCA1" w14:textId="4C3FB486" w:rsidR="0057548B" w:rsidRDefault="0057548B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2</w:t>
                  </w:r>
                  <w:r w:rsidRPr="00505DE2">
                    <w:rPr>
                      <w:rFonts w:ascii="宋体" w:hAnsi="宋体" w:cs="宋体"/>
                      <w:bCs/>
                      <w:lang w:val="en-US" w:eastAsia="zh-CN"/>
                    </w:rPr>
                    <w:t>024</w:t>
                  </w: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年</w:t>
                  </w:r>
                  <w:r w:rsidRPr="00505DE2">
                    <w:rPr>
                      <w:rFonts w:hAnsi="宋体" w:hint="eastAsia"/>
                    </w:rPr>
                    <w:t>新大洲股权</w:t>
                  </w:r>
                  <w:r>
                    <w:rPr>
                      <w:rFonts w:hAnsi="宋体"/>
                    </w:rPr>
                    <w:br/>
                  </w:r>
                  <w:r>
                    <w:rPr>
                      <w:rFonts w:hAnsi="宋体" w:hint="eastAsia"/>
                      <w:lang w:eastAsia="zh-CN"/>
                    </w:rPr>
                    <w:t>市场份额</w:t>
                  </w:r>
                </w:p>
              </w:tc>
            </w:tr>
            <w:tr w:rsidR="000133FA" w14:paraId="738B7746" w14:textId="77777777" w:rsidTr="000133FA">
              <w:tc>
                <w:tcPr>
                  <w:tcW w:w="2489" w:type="dxa"/>
                  <w:vMerge w:val="restart"/>
                  <w:vAlign w:val="center"/>
                </w:tcPr>
                <w:p w14:paraId="24D47E01" w14:textId="2D58539C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摩托车零售市场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06F2C263" w14:textId="70828E64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上海市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2A17F129" w14:textId="17964C38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6CBAC556" w14:textId="77777777" w:rsidTr="000133FA">
              <w:tc>
                <w:tcPr>
                  <w:tcW w:w="2489" w:type="dxa"/>
                  <w:vMerge/>
                  <w:vAlign w:val="center"/>
                </w:tcPr>
                <w:p w14:paraId="486BC046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68BC2368" w14:textId="3B0C663D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济南市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14A72ECA" w14:textId="2CCA102D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633A036F" w14:textId="77777777" w:rsidTr="000133FA">
              <w:tc>
                <w:tcPr>
                  <w:tcW w:w="2489" w:type="dxa"/>
                  <w:vMerge/>
                  <w:vAlign w:val="center"/>
                </w:tcPr>
                <w:p w14:paraId="46017787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41534218" w14:textId="161C61D4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杭州市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321B7A92" w14:textId="5EDB6BDB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6F758E8D" w14:textId="77777777" w:rsidTr="000133FA">
              <w:tc>
                <w:tcPr>
                  <w:tcW w:w="2489" w:type="dxa"/>
                  <w:vMerge/>
                  <w:vAlign w:val="center"/>
                </w:tcPr>
                <w:p w14:paraId="5F5D58E5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1B282F19" w14:textId="57D60844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嘉兴市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6FA386C1" w14:textId="22C5A4C6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20A78B57" w14:textId="77777777" w:rsidTr="000133FA">
              <w:tc>
                <w:tcPr>
                  <w:tcW w:w="2489" w:type="dxa"/>
                  <w:vMerge/>
                  <w:vAlign w:val="center"/>
                </w:tcPr>
                <w:p w14:paraId="5F48D730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087444A0" w14:textId="7E7FB93B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金华市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6F796F16" w14:textId="134F0F35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1FC02A32" w14:textId="77777777" w:rsidTr="000133FA">
              <w:tc>
                <w:tcPr>
                  <w:tcW w:w="2489" w:type="dxa"/>
                  <w:vMerge/>
                  <w:vAlign w:val="center"/>
                </w:tcPr>
                <w:p w14:paraId="13941425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32D57AD3" w14:textId="21104F12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郑州市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42D5D103" w14:textId="5B071E79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48B98614" w14:textId="77777777" w:rsidTr="000133FA">
              <w:tc>
                <w:tcPr>
                  <w:tcW w:w="2489" w:type="dxa"/>
                  <w:vMerge/>
                  <w:vAlign w:val="center"/>
                </w:tcPr>
                <w:p w14:paraId="7861B083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56BD7BFD" w14:textId="33794587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长沙市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3E4A700D" w14:textId="3B28E6F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235E9E74" w14:textId="77777777" w:rsidTr="000133FA">
              <w:tc>
                <w:tcPr>
                  <w:tcW w:w="2489" w:type="dxa"/>
                  <w:vMerge/>
                  <w:vAlign w:val="center"/>
                </w:tcPr>
                <w:p w14:paraId="44ABC81F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0D293770" w14:textId="0D1352C4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衡阳市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014085EE" w14:textId="2B3177DC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55C6AD68" w14:textId="77777777" w:rsidTr="000133FA">
              <w:tc>
                <w:tcPr>
                  <w:tcW w:w="2489" w:type="dxa"/>
                  <w:vMerge/>
                  <w:vAlign w:val="center"/>
                </w:tcPr>
                <w:p w14:paraId="5C07698D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23693F9C" w14:textId="459265B7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海口市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17BA010A" w14:textId="7EE8D8E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1</w:t>
                  </w:r>
                  <w:r w:rsidRPr="00505DE2">
                    <w:rPr>
                      <w:rFonts w:ascii="宋体" w:hAnsi="宋体" w:cs="宋体"/>
                      <w:bCs/>
                      <w:lang w:val="en-US" w:eastAsia="zh-CN"/>
                    </w:rPr>
                    <w:t>0</w:t>
                  </w: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~</w:t>
                  </w:r>
                  <w:r w:rsidRPr="00505DE2">
                    <w:rPr>
                      <w:rFonts w:ascii="宋体" w:hAnsi="宋体" w:cs="宋体"/>
                      <w:bCs/>
                      <w:lang w:val="en-US" w:eastAsia="zh-CN"/>
                    </w:rPr>
                    <w:t>15</w:t>
                  </w: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%</w:t>
                  </w:r>
                </w:p>
              </w:tc>
            </w:tr>
            <w:tr w:rsidR="000133FA" w14:paraId="58A3C0A3" w14:textId="77777777" w:rsidTr="000133FA">
              <w:tc>
                <w:tcPr>
                  <w:tcW w:w="2489" w:type="dxa"/>
                  <w:vMerge/>
                  <w:vAlign w:val="center"/>
                </w:tcPr>
                <w:p w14:paraId="5C942AD5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3B3C1F58" w14:textId="2C7B0FE4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郴州市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0C8B5760" w14:textId="7D16A292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78DCB5FD" w14:textId="77777777" w:rsidTr="000133FA">
              <w:tc>
                <w:tcPr>
                  <w:tcW w:w="2489" w:type="dxa"/>
                  <w:vMerge/>
                  <w:vAlign w:val="center"/>
                </w:tcPr>
                <w:p w14:paraId="6ABEEE72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39CE8E51" w14:textId="17B927D9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永州市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4436796A" w14:textId="6867C6B4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0BA0CACA" w14:textId="77777777" w:rsidTr="000133FA">
              <w:tc>
                <w:tcPr>
                  <w:tcW w:w="2489" w:type="dxa"/>
                  <w:vMerge/>
                  <w:vAlign w:val="center"/>
                </w:tcPr>
                <w:p w14:paraId="543158CC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04285AF6" w14:textId="7DD98E59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怀化市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1B364279" w14:textId="703ED768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447F2871" w14:textId="77777777" w:rsidTr="000133FA">
              <w:tc>
                <w:tcPr>
                  <w:tcW w:w="2489" w:type="dxa"/>
                  <w:vMerge/>
                  <w:vAlign w:val="center"/>
                </w:tcPr>
                <w:p w14:paraId="32906F04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69FFB8CE" w14:textId="72447F93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吉首市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12619433" w14:textId="35DA9FD3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6CA526DD" w14:textId="77777777" w:rsidTr="000133FA">
              <w:tc>
                <w:tcPr>
                  <w:tcW w:w="2489" w:type="dxa"/>
                  <w:vMerge/>
                  <w:vAlign w:val="center"/>
                </w:tcPr>
                <w:p w14:paraId="6B4C2956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63DAB376" w14:textId="55B3691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南昌市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5823B35F" w14:textId="19C7674F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55DF4F2C" w14:textId="77777777" w:rsidTr="000133FA">
              <w:tc>
                <w:tcPr>
                  <w:tcW w:w="2489" w:type="dxa"/>
                  <w:vMerge/>
                  <w:vAlign w:val="center"/>
                </w:tcPr>
                <w:p w14:paraId="4241BCED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6EF9BAA5" w14:textId="0F235266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唐山市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7D7A3F67" w14:textId="11D31207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14879304" w14:textId="77777777" w:rsidTr="000133FA">
              <w:tc>
                <w:tcPr>
                  <w:tcW w:w="2489" w:type="dxa"/>
                  <w:vMerge/>
                  <w:vAlign w:val="center"/>
                </w:tcPr>
                <w:p w14:paraId="73AA58BC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691B07E0" w14:textId="50F89374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南宁市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4D0A05A6" w14:textId="2737852F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25ECEF5E" w14:textId="77777777" w:rsidTr="000133FA">
              <w:tc>
                <w:tcPr>
                  <w:tcW w:w="2489" w:type="dxa"/>
                  <w:vMerge/>
                  <w:vAlign w:val="center"/>
                </w:tcPr>
                <w:p w14:paraId="131120A7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131E6370" w14:textId="0C3C42BD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萍乡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0FD97F15" w14:textId="17FD1C5E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26DCFC1A" w14:textId="77777777" w:rsidTr="000133FA">
              <w:tc>
                <w:tcPr>
                  <w:tcW w:w="2489" w:type="dxa"/>
                  <w:vMerge/>
                  <w:vAlign w:val="center"/>
                </w:tcPr>
                <w:p w14:paraId="224DF92A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245C7FA6" w14:textId="278C282A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吉安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0B99D069" w14:textId="4749776D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3B927737" w14:textId="77777777" w:rsidTr="000133FA">
              <w:tc>
                <w:tcPr>
                  <w:tcW w:w="2489" w:type="dxa"/>
                  <w:vMerge/>
                  <w:vAlign w:val="center"/>
                </w:tcPr>
                <w:p w14:paraId="39726E2A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75F91699" w14:textId="147490F4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上饶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6FE4E783" w14:textId="687778D2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759C4418" w14:textId="77777777" w:rsidTr="000133FA">
              <w:tc>
                <w:tcPr>
                  <w:tcW w:w="2489" w:type="dxa"/>
                  <w:vMerge/>
                  <w:vAlign w:val="center"/>
                </w:tcPr>
                <w:p w14:paraId="4EDEB31A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5089C708" w14:textId="2FCEB1A5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襄阳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50A56EE6" w14:textId="4A630387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436500E3" w14:textId="77777777" w:rsidTr="000133FA">
              <w:tc>
                <w:tcPr>
                  <w:tcW w:w="2489" w:type="dxa"/>
                  <w:vMerge/>
                  <w:vAlign w:val="center"/>
                </w:tcPr>
                <w:p w14:paraId="55AC0AB3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44235A08" w14:textId="4831293A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合肥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1B41B90E" w14:textId="538B39D1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32BA6402" w14:textId="77777777" w:rsidTr="000133FA">
              <w:tc>
                <w:tcPr>
                  <w:tcW w:w="2489" w:type="dxa"/>
                  <w:vMerge/>
                  <w:vAlign w:val="center"/>
                </w:tcPr>
                <w:p w14:paraId="07C3F305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034EAD1C" w14:textId="5BAFE67A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九江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7C53B7AD" w14:textId="1F35F6B9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6CB6FF51" w14:textId="77777777" w:rsidTr="000133FA">
              <w:tc>
                <w:tcPr>
                  <w:tcW w:w="2489" w:type="dxa"/>
                  <w:vMerge/>
                  <w:vAlign w:val="center"/>
                </w:tcPr>
                <w:p w14:paraId="59173CB5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6B80DE3E" w14:textId="21878E4D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赣州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49DADF58" w14:textId="7446CAFB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  <w:tr w:rsidR="000133FA" w14:paraId="1A2F0B0B" w14:textId="77777777" w:rsidTr="000133FA">
              <w:tc>
                <w:tcPr>
                  <w:tcW w:w="2489" w:type="dxa"/>
                  <w:vMerge/>
                  <w:vAlign w:val="center"/>
                </w:tcPr>
                <w:p w14:paraId="24C2720F" w14:textId="77777777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</w:p>
              </w:tc>
              <w:tc>
                <w:tcPr>
                  <w:tcW w:w="2490" w:type="dxa"/>
                  <w:vAlign w:val="center"/>
                </w:tcPr>
                <w:p w14:paraId="529E69E3" w14:textId="356B414C" w:rsidR="000133FA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lang w:val="en-US" w:eastAsia="zh-CN"/>
                    </w:rPr>
                  </w:pPr>
                  <w:r w:rsidRPr="00505DE2">
                    <w:rPr>
                      <w:rFonts w:ascii="宋体" w:hAnsi="宋体" w:cs="宋体" w:hint="eastAsia"/>
                      <w:bCs/>
                      <w:lang w:val="en-US" w:eastAsia="zh-CN"/>
                    </w:rPr>
                    <w:t>三亚</w:t>
                  </w:r>
                  <w:r w:rsidRPr="00505DE2">
                    <w:rPr>
                      <w:rFonts w:ascii="宋体" w:hAnsi="宋体" w:cs="宋体" w:hint="eastAsia"/>
                      <w:bCs/>
                      <w:lang w:eastAsia="zh-CN"/>
                    </w:rPr>
                    <w:t>市</w:t>
                  </w:r>
                </w:p>
              </w:tc>
              <w:tc>
                <w:tcPr>
                  <w:tcW w:w="2490" w:type="dxa"/>
                  <w:vAlign w:val="center"/>
                </w:tcPr>
                <w:p w14:paraId="22510B66" w14:textId="5AE5ECBA" w:rsidR="000133FA" w:rsidRPr="00505DE2" w:rsidRDefault="000133FA" w:rsidP="000133FA">
                  <w:pPr>
                    <w:pStyle w:val="a4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/>
                    </w:rPr>
                  </w:pPr>
                  <w:r w:rsidRPr="00505DE2">
                    <w:rPr>
                      <w:rFonts w:ascii="宋体" w:hAnsi="宋体" w:hint="eastAsia"/>
                    </w:rPr>
                    <w:t>0~5%</w:t>
                  </w:r>
                </w:p>
              </w:tc>
            </w:tr>
          </w:tbl>
          <w:p w14:paraId="044F8B02" w14:textId="4FE1A056" w:rsidR="00CD339B" w:rsidRPr="00505DE2" w:rsidRDefault="00CD339B" w:rsidP="00CD339B">
            <w:pPr>
              <w:pStyle w:val="a4"/>
              <w:adjustRightInd w:val="0"/>
              <w:snapToGrid w:val="0"/>
              <w:spacing w:after="0"/>
              <w:rPr>
                <w:rFonts w:ascii="宋体" w:hAnsi="宋体" w:cs="宋体"/>
                <w:bCs/>
                <w:lang w:val="en-US" w:eastAsia="zh-CN"/>
              </w:rPr>
            </w:pPr>
          </w:p>
        </w:tc>
      </w:tr>
    </w:tbl>
    <w:p w14:paraId="06A45ABC" w14:textId="77777777" w:rsidR="006D0281" w:rsidRDefault="006D0281"/>
    <w:sectPr w:rsidR="006D0281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楷体-GB2312">
    <w:altName w:val="宋体"/>
    <w:charset w:val="86"/>
    <w:family w:val="auto"/>
    <w:pitch w:val="default"/>
    <w:sig w:usb0="00000000" w:usb1="00000000" w:usb2="00000012" w:usb3="00000000" w:csb0="0004000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33A5F"/>
    <w:multiLevelType w:val="multilevel"/>
    <w:tmpl w:val="4B733A5F"/>
    <w:lvl w:ilvl="0">
      <w:start w:val="1"/>
      <w:numFmt w:val="decimal"/>
      <w:pStyle w:val="a"/>
      <w:suff w:val="nothing"/>
      <w:lvlText w:val="示例%1："/>
      <w:lvlJc w:val="left"/>
      <w:pPr>
        <w:ind w:left="0" w:firstLine="363"/>
      </w:pPr>
      <w:rPr>
        <w:rFonts w:ascii="黑体" w:eastAsia="黑体" w:hint="default"/>
        <w:b w:val="0"/>
        <w:i w:val="0"/>
        <w:sz w:val="20"/>
        <w:szCs w:val="21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6FBDD792"/>
    <w:rsid w:val="6FBDD792"/>
    <w:rsid w:val="8EAE45C5"/>
    <w:rsid w:val="9B68F012"/>
    <w:rsid w:val="9B7FA9C1"/>
    <w:rsid w:val="9F9DCBBF"/>
    <w:rsid w:val="BBD36F41"/>
    <w:rsid w:val="BC3517BA"/>
    <w:rsid w:val="D76F6EF4"/>
    <w:rsid w:val="DFBC2832"/>
    <w:rsid w:val="DFFC4C00"/>
    <w:rsid w:val="DFFCC2EC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  <w:rsid w:val="00002FBC"/>
    <w:rsid w:val="00003018"/>
    <w:rsid w:val="000133FA"/>
    <w:rsid w:val="00042F6F"/>
    <w:rsid w:val="00151E58"/>
    <w:rsid w:val="001A673B"/>
    <w:rsid w:val="00277F0A"/>
    <w:rsid w:val="00351292"/>
    <w:rsid w:val="004443A0"/>
    <w:rsid w:val="00475D4F"/>
    <w:rsid w:val="00505DE2"/>
    <w:rsid w:val="00526BFA"/>
    <w:rsid w:val="0057548B"/>
    <w:rsid w:val="006D0281"/>
    <w:rsid w:val="007875E9"/>
    <w:rsid w:val="00884F96"/>
    <w:rsid w:val="00972A78"/>
    <w:rsid w:val="009A2CD6"/>
    <w:rsid w:val="00A44B54"/>
    <w:rsid w:val="00A50B29"/>
    <w:rsid w:val="00B419DA"/>
    <w:rsid w:val="00B459BF"/>
    <w:rsid w:val="00BE0F4D"/>
    <w:rsid w:val="00BF4076"/>
    <w:rsid w:val="00CA00F4"/>
    <w:rsid w:val="00CC2CD6"/>
    <w:rsid w:val="00CD339B"/>
    <w:rsid w:val="00D55A08"/>
    <w:rsid w:val="00E92004"/>
    <w:rsid w:val="00F502B7"/>
    <w:rsid w:val="028840AF"/>
    <w:rsid w:val="04C66C1A"/>
    <w:rsid w:val="08E158A2"/>
    <w:rsid w:val="1224631A"/>
    <w:rsid w:val="13F15F6F"/>
    <w:rsid w:val="19DD25E4"/>
    <w:rsid w:val="1D6F6EFE"/>
    <w:rsid w:val="1F7C72D8"/>
    <w:rsid w:val="297D67B3"/>
    <w:rsid w:val="2D246E2C"/>
    <w:rsid w:val="33A9646D"/>
    <w:rsid w:val="3EC534C3"/>
    <w:rsid w:val="3EFED501"/>
    <w:rsid w:val="3F7F152F"/>
    <w:rsid w:val="3FFB76BA"/>
    <w:rsid w:val="43CC3C6E"/>
    <w:rsid w:val="46DFCD99"/>
    <w:rsid w:val="49659447"/>
    <w:rsid w:val="4C0F3FD0"/>
    <w:rsid w:val="511432B7"/>
    <w:rsid w:val="54CB0B5E"/>
    <w:rsid w:val="5596691C"/>
    <w:rsid w:val="59FAB6B4"/>
    <w:rsid w:val="5C6AC506"/>
    <w:rsid w:val="5DBB2A74"/>
    <w:rsid w:val="5E224037"/>
    <w:rsid w:val="5F09CE98"/>
    <w:rsid w:val="622B7232"/>
    <w:rsid w:val="65351DA4"/>
    <w:rsid w:val="6AFC31C5"/>
    <w:rsid w:val="6B8148C3"/>
    <w:rsid w:val="6E9FB973"/>
    <w:rsid w:val="6FBDD792"/>
    <w:rsid w:val="70A1528F"/>
    <w:rsid w:val="73F532D8"/>
    <w:rsid w:val="74D42207"/>
    <w:rsid w:val="76D76867"/>
    <w:rsid w:val="76FE3A0F"/>
    <w:rsid w:val="7A8C48BA"/>
    <w:rsid w:val="7AFFB2DD"/>
    <w:rsid w:val="7BE9FB5F"/>
    <w:rsid w:val="7D7D4415"/>
    <w:rsid w:val="7F4A2270"/>
    <w:rsid w:val="7F6F728B"/>
    <w:rsid w:val="7FE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B35A5"/>
  <w15:docId w15:val="{68DF2EC9-D2D5-4672-82D5-774FC8BA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0"/>
    <w:next w:val="a0"/>
    <w:unhideWhenUsed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0"/>
    <w:next w:val="a0"/>
    <w:unhideWhenUsed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0"/>
    <w:next w:val="a0"/>
    <w:link w:val="40"/>
    <w:unhideWhenUsed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0"/>
    <w:next w:val="a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table" w:styleId="a6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customStyle="1" w:styleId="a7">
    <w:name w:val="标题五"/>
    <w:basedOn w:val="5"/>
    <w:next w:val="a0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customStyle="1" w:styleId="a8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">
    <w:name w:val="标准文件_示例×："/>
    <w:basedOn w:val="a0"/>
    <w:next w:val="a9"/>
    <w:qFormat/>
    <w:pPr>
      <w:widowControl/>
      <w:numPr>
        <w:numId w:val="1"/>
      </w:numPr>
    </w:pPr>
    <w:rPr>
      <w:rFonts w:ascii="宋体"/>
      <w:kern w:val="0"/>
      <w:sz w:val="18"/>
      <w:szCs w:val="18"/>
    </w:rPr>
  </w:style>
  <w:style w:type="paragraph" w:customStyle="1" w:styleId="a9">
    <w:name w:val="标准文件_示例内容"/>
    <w:basedOn w:val="a8"/>
    <w:qFormat/>
    <w:rPr>
      <w:sz w:val="18"/>
    </w:rPr>
  </w:style>
  <w:style w:type="character" w:styleId="aa">
    <w:name w:val="annotation reference"/>
    <w:basedOn w:val="a1"/>
    <w:rsid w:val="00A50B29"/>
    <w:rPr>
      <w:sz w:val="21"/>
      <w:szCs w:val="21"/>
    </w:rPr>
  </w:style>
  <w:style w:type="paragraph" w:styleId="ab">
    <w:name w:val="annotation text"/>
    <w:basedOn w:val="a0"/>
    <w:link w:val="ac"/>
    <w:rsid w:val="00A50B29"/>
    <w:pPr>
      <w:jc w:val="left"/>
    </w:pPr>
  </w:style>
  <w:style w:type="character" w:customStyle="1" w:styleId="ac">
    <w:name w:val="批注文字 字符"/>
    <w:basedOn w:val="a1"/>
    <w:link w:val="ab"/>
    <w:rsid w:val="00A50B29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50B29"/>
    <w:rPr>
      <w:b/>
      <w:bCs/>
    </w:rPr>
  </w:style>
  <w:style w:type="character" w:customStyle="1" w:styleId="ae">
    <w:name w:val="批注主题 字符"/>
    <w:basedOn w:val="ac"/>
    <w:link w:val="ad"/>
    <w:rsid w:val="00A50B29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Balloon Text"/>
    <w:basedOn w:val="a0"/>
    <w:link w:val="af0"/>
    <w:rsid w:val="00A50B29"/>
    <w:rPr>
      <w:sz w:val="18"/>
      <w:szCs w:val="18"/>
    </w:rPr>
  </w:style>
  <w:style w:type="character" w:customStyle="1" w:styleId="af0">
    <w:name w:val="批注框文本 字符"/>
    <w:basedOn w:val="a1"/>
    <w:link w:val="af"/>
    <w:rsid w:val="00A50B29"/>
    <w:rPr>
      <w:rFonts w:ascii="Times New Roman" w:hAnsi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A50B29"/>
    <w:rPr>
      <w:rFonts w:ascii="Times New Roman" w:hAnsi="Times New Roman"/>
      <w:kern w:val="2"/>
      <w:sz w:val="21"/>
      <w:szCs w:val="24"/>
    </w:rPr>
  </w:style>
  <w:style w:type="character" w:customStyle="1" w:styleId="a5">
    <w:name w:val="正文文本 字符"/>
    <w:basedOn w:val="a1"/>
    <w:link w:val="a4"/>
    <w:rsid w:val="00A44B54"/>
    <w:rPr>
      <w:rFonts w:ascii="Times New Roman" w:hAnsi="Times New Roman" w:cs="Simplified Arabic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oa</dc:creator>
  <cp:lastModifiedBy>JT&amp;N</cp:lastModifiedBy>
  <cp:revision>9</cp:revision>
  <dcterms:created xsi:type="dcterms:W3CDTF">2026-01-26T12:35:00Z</dcterms:created>
  <dcterms:modified xsi:type="dcterms:W3CDTF">2026-01-30T09:05:00Z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B4E60ED712F5430B93F2FACB812B8248_13</vt:lpwstr>
  </property>
  <property fmtid="{D5CDD505-2E9C-101B-9397-08002B2CF9AE}" pid="4" name="KSOTemplateDocerSaveRecord">
    <vt:lpwstr>eyJoZGlkIjoiZjlkZmJjMzA1Y2Y0NTgwNjBkOTU3MmYwNzNhY2UwOGUiLCJ1c2VySWQiOiI0NjIwNjIzNDYifQ==</vt:lpwstr>
  </property>
</Properties>
</file>