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67D8C" w14:textId="77777777" w:rsidR="00F14E83" w:rsidRPr="009D5D15" w:rsidRDefault="00D954F8" w:rsidP="009D5D15">
      <w:pPr>
        <w:jc w:val="center"/>
        <w:rPr>
          <w:rFonts w:ascii="黑体" w:eastAsia="黑体" w:hAnsi="黑体"/>
          <w:sz w:val="36"/>
          <w:szCs w:val="36"/>
        </w:rPr>
      </w:pPr>
      <w:r>
        <w:rPr>
          <w:rFonts w:ascii="黑体" w:eastAsia="黑体" w:hAnsi="黑体"/>
          <w:sz w:val="36"/>
          <w:szCs w:val="36"/>
        </w:rPr>
        <w:t>经营者集中简易案件公示表</w:t>
      </w:r>
    </w:p>
    <w:tbl>
      <w:tblPr>
        <w:tblW w:w="98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2172"/>
        <w:gridCol w:w="5764"/>
      </w:tblGrid>
      <w:tr w:rsidR="00D954F8" w:rsidRPr="00D42CD0" w14:paraId="01250276" w14:textId="77777777" w:rsidTr="006125F9">
        <w:tc>
          <w:tcPr>
            <w:tcW w:w="1940" w:type="dxa"/>
            <w:shd w:val="clear" w:color="auto" w:fill="D9D9D9"/>
            <w:vAlign w:val="center"/>
          </w:tcPr>
          <w:p w14:paraId="63AB4D6E" w14:textId="77777777" w:rsidR="00D954F8" w:rsidRPr="00D42CD0" w:rsidRDefault="00D954F8" w:rsidP="00D42CD0">
            <w:pPr>
              <w:pStyle w:val="a0"/>
              <w:spacing w:after="0"/>
              <w:jc w:val="left"/>
              <w:rPr>
                <w:rFonts w:asciiTheme="minorEastAsia" w:eastAsiaTheme="minorEastAsia" w:hAnsiTheme="minorEastAsia"/>
                <w:lang w:val="en-US"/>
              </w:rPr>
            </w:pPr>
            <w:r w:rsidRPr="00D42CD0">
              <w:rPr>
                <w:rFonts w:asciiTheme="minorEastAsia" w:eastAsiaTheme="minorEastAsia" w:hAnsiTheme="minorEastAsia"/>
              </w:rPr>
              <w:t>案件名称</w:t>
            </w:r>
          </w:p>
        </w:tc>
        <w:tc>
          <w:tcPr>
            <w:tcW w:w="7936" w:type="dxa"/>
            <w:gridSpan w:val="2"/>
            <w:shd w:val="clear" w:color="auto" w:fill="auto"/>
            <w:vAlign w:val="center"/>
          </w:tcPr>
          <w:p w14:paraId="3DC6728B" w14:textId="67074BCB" w:rsidR="00D954F8" w:rsidRPr="00D42CD0" w:rsidRDefault="00C737AA" w:rsidP="00D42CD0">
            <w:pPr>
              <w:snapToGrid w:val="0"/>
              <w:spacing w:after="0"/>
              <w:jc w:val="left"/>
              <w:rPr>
                <w:rFonts w:asciiTheme="minorEastAsia" w:eastAsiaTheme="minorEastAsia" w:hAnsiTheme="minorEastAsia" w:cs="Arial"/>
                <w:b/>
                <w:color w:val="0000FF"/>
              </w:rPr>
            </w:pPr>
            <w:r w:rsidRPr="00D42CD0">
              <w:rPr>
                <w:rFonts w:asciiTheme="minorEastAsia" w:eastAsiaTheme="minorEastAsia" w:hAnsiTheme="minorEastAsia" w:cs="Arial" w:hint="eastAsia"/>
                <w:color w:val="000000"/>
                <w:lang w:val="en-US"/>
              </w:rPr>
              <w:t>特来电新能源股份有限公司与东莞新锋能源科技有限公司收购东莞能投华灯特来电充电网运营有限公司股权案</w:t>
            </w:r>
          </w:p>
        </w:tc>
      </w:tr>
      <w:tr w:rsidR="00D954F8" w:rsidRPr="00D42CD0" w14:paraId="346B2D4E" w14:textId="77777777" w:rsidTr="006125F9">
        <w:trPr>
          <w:trHeight w:val="993"/>
        </w:trPr>
        <w:tc>
          <w:tcPr>
            <w:tcW w:w="1940" w:type="dxa"/>
            <w:shd w:val="clear" w:color="auto" w:fill="D9D9D9"/>
            <w:vAlign w:val="center"/>
          </w:tcPr>
          <w:p w14:paraId="03DC12AE" w14:textId="77777777" w:rsidR="00D954F8" w:rsidRPr="00D42CD0" w:rsidRDefault="00D954F8" w:rsidP="00D42CD0">
            <w:pPr>
              <w:pStyle w:val="a0"/>
              <w:spacing w:after="0"/>
              <w:rPr>
                <w:rFonts w:asciiTheme="minorEastAsia" w:eastAsiaTheme="minorEastAsia" w:hAnsiTheme="minorEastAsia"/>
                <w:lang w:val="en-US"/>
              </w:rPr>
            </w:pPr>
            <w:r w:rsidRPr="00D42CD0">
              <w:rPr>
                <w:rFonts w:asciiTheme="minorEastAsia" w:eastAsiaTheme="minorEastAsia" w:hAnsiTheme="minorEastAsia"/>
              </w:rPr>
              <w:t>交易概况（限200字内）</w:t>
            </w:r>
          </w:p>
        </w:tc>
        <w:tc>
          <w:tcPr>
            <w:tcW w:w="7936" w:type="dxa"/>
            <w:gridSpan w:val="2"/>
            <w:shd w:val="clear" w:color="auto" w:fill="auto"/>
            <w:vAlign w:val="center"/>
          </w:tcPr>
          <w:p w14:paraId="2AC07592" w14:textId="6E4C9D10" w:rsidR="001D4C03" w:rsidRPr="00D42CD0" w:rsidRDefault="00D42CD0" w:rsidP="00D42CD0">
            <w:pPr>
              <w:snapToGrid w:val="0"/>
              <w:spacing w:after="0"/>
              <w:rPr>
                <w:rFonts w:asciiTheme="minorEastAsia" w:eastAsiaTheme="minorEastAsia" w:hAnsiTheme="minorEastAsia" w:cs="Arial"/>
                <w:color w:val="000000"/>
                <w:lang w:val="en-US"/>
              </w:rPr>
            </w:pPr>
            <w:r>
              <w:rPr>
                <w:rFonts w:asciiTheme="minorEastAsia" w:eastAsiaTheme="minorEastAsia" w:hAnsiTheme="minorEastAsia" w:cs="Arial" w:hint="eastAsia"/>
                <w:color w:val="000000"/>
                <w:lang w:val="en-US"/>
              </w:rPr>
              <w:t>特来电新能源股份有限公司（“特来电”）和</w:t>
            </w:r>
            <w:r w:rsidR="00F46A9F" w:rsidRPr="00D42CD0">
              <w:rPr>
                <w:rFonts w:asciiTheme="minorEastAsia" w:eastAsiaTheme="minorEastAsia" w:hAnsiTheme="minorEastAsia" w:cs="Arial" w:hint="eastAsia"/>
                <w:color w:val="000000"/>
                <w:lang w:val="en-US"/>
              </w:rPr>
              <w:t>东莞新锋能源科技有限公司（“新锋能源”）</w:t>
            </w:r>
            <w:r w:rsidR="00F46A9F">
              <w:rPr>
                <w:rFonts w:asciiTheme="minorEastAsia" w:eastAsiaTheme="minorEastAsia" w:hAnsiTheme="minorEastAsia" w:cs="Arial" w:hint="eastAsia"/>
                <w:color w:val="000000"/>
                <w:lang w:val="en-US"/>
              </w:rPr>
              <w:t>分别与</w:t>
            </w:r>
            <w:r w:rsidR="00C737AA" w:rsidRPr="00D42CD0">
              <w:rPr>
                <w:rFonts w:asciiTheme="minorEastAsia" w:eastAsiaTheme="minorEastAsia" w:hAnsiTheme="minorEastAsia" w:cs="Arial" w:hint="eastAsia"/>
                <w:color w:val="000000"/>
                <w:lang w:val="en-US"/>
              </w:rPr>
              <w:t>华灯特来电新能源科技（广东）有限公司（“华灯特来电”）</w:t>
            </w:r>
            <w:r>
              <w:rPr>
                <w:rFonts w:asciiTheme="minorEastAsia" w:eastAsiaTheme="minorEastAsia" w:hAnsiTheme="minorEastAsia" w:cs="Arial" w:hint="eastAsia"/>
                <w:color w:val="000000"/>
                <w:lang w:val="en-US"/>
              </w:rPr>
              <w:t>签署《股权转让协议》</w:t>
            </w:r>
            <w:r w:rsidR="00C737AA" w:rsidRPr="00D42CD0">
              <w:rPr>
                <w:rFonts w:asciiTheme="minorEastAsia" w:eastAsiaTheme="minorEastAsia" w:hAnsiTheme="minorEastAsia" w:cs="Arial" w:hint="eastAsia"/>
                <w:color w:val="000000"/>
                <w:lang w:val="en-US"/>
              </w:rPr>
              <w:t>，</w:t>
            </w:r>
            <w:r w:rsidR="00F46A9F">
              <w:rPr>
                <w:rFonts w:asciiTheme="minorEastAsia" w:eastAsiaTheme="minorEastAsia" w:hAnsiTheme="minorEastAsia" w:cs="Arial" w:hint="eastAsia"/>
                <w:color w:val="000000"/>
                <w:lang w:val="en-US"/>
              </w:rPr>
              <w:t>各自</w:t>
            </w:r>
            <w:r>
              <w:rPr>
                <w:rFonts w:asciiTheme="minorEastAsia" w:eastAsiaTheme="minorEastAsia" w:hAnsiTheme="minorEastAsia" w:cs="Arial" w:hint="eastAsia"/>
                <w:color w:val="000000"/>
                <w:lang w:val="en-US"/>
              </w:rPr>
              <w:t>拟收购</w:t>
            </w:r>
            <w:r w:rsidR="00644582" w:rsidRPr="00D42CD0">
              <w:rPr>
                <w:rFonts w:asciiTheme="minorEastAsia" w:eastAsiaTheme="minorEastAsia" w:hAnsiTheme="minorEastAsia" w:cs="Arial" w:hint="eastAsia"/>
                <w:color w:val="000000"/>
                <w:lang w:val="en-US"/>
              </w:rPr>
              <w:t>华灯特来电</w:t>
            </w:r>
            <w:r w:rsidR="00C737AA" w:rsidRPr="00D42CD0">
              <w:rPr>
                <w:rFonts w:asciiTheme="minorEastAsia" w:eastAsiaTheme="minorEastAsia" w:hAnsiTheme="minorEastAsia" w:cs="Arial" w:hint="eastAsia"/>
                <w:color w:val="000000"/>
                <w:lang w:val="en-US"/>
              </w:rPr>
              <w:t>持有的东莞能投华灯特来电充电网运营有限公司（“东莞华灯”）</w:t>
            </w:r>
            <w:r>
              <w:rPr>
                <w:rFonts w:asciiTheme="minorEastAsia" w:eastAsiaTheme="minorEastAsia" w:hAnsiTheme="minorEastAsia" w:cs="Arial" w:hint="eastAsia"/>
                <w:color w:val="000000"/>
                <w:lang w:val="en-US"/>
              </w:rPr>
              <w:t>3</w:t>
            </w:r>
            <w:r>
              <w:rPr>
                <w:rFonts w:asciiTheme="minorEastAsia" w:eastAsiaTheme="minorEastAsia" w:hAnsiTheme="minorEastAsia" w:cs="Arial"/>
                <w:color w:val="000000"/>
                <w:lang w:val="en-US"/>
              </w:rPr>
              <w:t>4%</w:t>
            </w:r>
            <w:r>
              <w:rPr>
                <w:rFonts w:asciiTheme="minorEastAsia" w:eastAsiaTheme="minorEastAsia" w:hAnsiTheme="minorEastAsia" w:cs="Arial" w:hint="eastAsia"/>
                <w:color w:val="000000"/>
                <w:lang w:val="en-US"/>
              </w:rPr>
              <w:t>与2</w:t>
            </w:r>
            <w:r>
              <w:rPr>
                <w:rFonts w:asciiTheme="minorEastAsia" w:eastAsiaTheme="minorEastAsia" w:hAnsiTheme="minorEastAsia" w:cs="Arial"/>
                <w:color w:val="000000"/>
                <w:lang w:val="en-US"/>
              </w:rPr>
              <w:t>6%</w:t>
            </w:r>
            <w:r w:rsidR="00F46A9F">
              <w:rPr>
                <w:rFonts w:asciiTheme="minorEastAsia" w:eastAsiaTheme="minorEastAsia" w:hAnsiTheme="minorEastAsia" w:cs="Arial" w:hint="eastAsia"/>
                <w:color w:val="000000"/>
                <w:lang w:val="en-US"/>
              </w:rPr>
              <w:t>的</w:t>
            </w:r>
            <w:r>
              <w:rPr>
                <w:rFonts w:asciiTheme="minorEastAsia" w:eastAsiaTheme="minorEastAsia" w:hAnsiTheme="minorEastAsia" w:cs="Arial" w:hint="eastAsia"/>
                <w:color w:val="000000"/>
                <w:lang w:val="en-US"/>
              </w:rPr>
              <w:t>股权。</w:t>
            </w:r>
            <w:r w:rsidR="00C737AA" w:rsidRPr="00D42CD0">
              <w:rPr>
                <w:rFonts w:asciiTheme="minorEastAsia" w:eastAsiaTheme="minorEastAsia" w:hAnsiTheme="minorEastAsia" w:cs="Arial" w:hint="eastAsia"/>
                <w:color w:val="000000"/>
                <w:lang w:val="en-US"/>
              </w:rPr>
              <w:t>东莞华灯</w:t>
            </w:r>
            <w:r w:rsidR="00D86A34" w:rsidRPr="00D42CD0">
              <w:rPr>
                <w:rFonts w:asciiTheme="minorEastAsia" w:eastAsiaTheme="minorEastAsia" w:hAnsiTheme="minorEastAsia" w:cs="Arial" w:hint="eastAsia"/>
                <w:color w:val="000000"/>
                <w:lang w:val="en-US"/>
              </w:rPr>
              <w:t>主要在</w:t>
            </w:r>
            <w:r w:rsidR="00405B45">
              <w:rPr>
                <w:rFonts w:asciiTheme="minorEastAsia" w:eastAsiaTheme="minorEastAsia" w:hAnsiTheme="minorEastAsia" w:cs="Arial" w:hint="eastAsia"/>
                <w:color w:val="000000"/>
                <w:lang w:val="en-US"/>
              </w:rPr>
              <w:t>东莞市</w:t>
            </w:r>
            <w:r w:rsidR="00C737AA" w:rsidRPr="00D42CD0">
              <w:rPr>
                <w:rFonts w:asciiTheme="minorEastAsia" w:eastAsiaTheme="minorEastAsia" w:hAnsiTheme="minorEastAsia" w:cs="Arial" w:hint="eastAsia"/>
                <w:color w:val="000000"/>
                <w:lang w:val="en-US"/>
              </w:rPr>
              <w:t>从事</w:t>
            </w:r>
            <w:r w:rsidR="00405B45">
              <w:rPr>
                <w:rFonts w:asciiTheme="minorEastAsia" w:eastAsiaTheme="minorEastAsia" w:hAnsiTheme="minorEastAsia" w:cs="Arial" w:hint="eastAsia"/>
                <w:color w:val="000000"/>
                <w:lang w:val="en-US"/>
              </w:rPr>
              <w:t>电动汽车充电服务</w:t>
            </w:r>
            <w:r w:rsidR="00C737AA" w:rsidRPr="00D42CD0">
              <w:rPr>
                <w:rFonts w:asciiTheme="minorEastAsia" w:eastAsiaTheme="minorEastAsia" w:hAnsiTheme="minorEastAsia" w:cs="Arial" w:hint="eastAsia"/>
                <w:color w:val="000000"/>
                <w:lang w:val="en-US"/>
              </w:rPr>
              <w:t>。</w:t>
            </w:r>
            <w:r w:rsidR="00D86A34" w:rsidRPr="00D42CD0">
              <w:rPr>
                <w:rFonts w:asciiTheme="minorEastAsia" w:eastAsiaTheme="minorEastAsia" w:hAnsiTheme="minorEastAsia" w:cs="Arial" w:hint="eastAsia"/>
                <w:color w:val="000000"/>
                <w:lang w:val="en-US"/>
              </w:rPr>
              <w:t>本次交易</w:t>
            </w:r>
            <w:r w:rsidR="00C737AA" w:rsidRPr="00D42CD0">
              <w:rPr>
                <w:rFonts w:asciiTheme="minorEastAsia" w:eastAsiaTheme="minorEastAsia" w:hAnsiTheme="minorEastAsia" w:cs="Arial" w:hint="eastAsia"/>
                <w:color w:val="000000"/>
                <w:lang w:val="en-US"/>
              </w:rPr>
              <w:t>前</w:t>
            </w:r>
            <w:r w:rsidR="00D86A34" w:rsidRPr="00D42CD0">
              <w:rPr>
                <w:rFonts w:asciiTheme="minorEastAsia" w:eastAsiaTheme="minorEastAsia" w:hAnsiTheme="minorEastAsia" w:cs="Arial" w:hint="eastAsia"/>
                <w:color w:val="000000"/>
                <w:lang w:val="en-US"/>
              </w:rPr>
              <w:t>，</w:t>
            </w:r>
            <w:r w:rsidR="009C125F" w:rsidRPr="00D42CD0">
              <w:rPr>
                <w:rFonts w:asciiTheme="minorEastAsia" w:eastAsiaTheme="minorEastAsia" w:hAnsiTheme="minorEastAsia" w:cs="Arial" w:hint="eastAsia"/>
                <w:color w:val="000000"/>
                <w:lang w:val="en-US"/>
              </w:rPr>
              <w:t>华灯特来电与新锋能源分别持有东莞华灯60%与40%的股权</w:t>
            </w:r>
            <w:r w:rsidR="00644582" w:rsidRPr="00D42CD0">
              <w:rPr>
                <w:rFonts w:asciiTheme="minorEastAsia" w:eastAsiaTheme="minorEastAsia" w:hAnsiTheme="minorEastAsia" w:cs="Arial" w:hint="eastAsia"/>
                <w:color w:val="000000"/>
                <w:lang w:val="en-US"/>
              </w:rPr>
              <w:t>，共同控制东莞华灯</w:t>
            </w:r>
            <w:r w:rsidR="009C125F" w:rsidRPr="00D42CD0">
              <w:rPr>
                <w:rFonts w:asciiTheme="minorEastAsia" w:eastAsiaTheme="minorEastAsia" w:hAnsiTheme="minorEastAsia" w:cs="Arial" w:hint="eastAsia"/>
                <w:color w:val="000000"/>
                <w:lang w:val="en-US"/>
              </w:rPr>
              <w:t>。本次交易后，特来电</w:t>
            </w:r>
            <w:r w:rsidR="001A0064">
              <w:rPr>
                <w:rFonts w:asciiTheme="minorEastAsia" w:eastAsiaTheme="minorEastAsia" w:hAnsiTheme="minorEastAsia" w:cs="Arial" w:hint="eastAsia"/>
                <w:color w:val="000000"/>
                <w:lang w:val="en-US"/>
              </w:rPr>
              <w:t>与</w:t>
            </w:r>
            <w:r w:rsidR="001A0064" w:rsidRPr="00D42CD0">
              <w:rPr>
                <w:rFonts w:asciiTheme="minorEastAsia" w:eastAsiaTheme="minorEastAsia" w:hAnsiTheme="minorEastAsia" w:cs="Arial" w:hint="eastAsia"/>
                <w:color w:val="000000"/>
                <w:lang w:val="en-US"/>
              </w:rPr>
              <w:t>新锋能源</w:t>
            </w:r>
            <w:r w:rsidR="009C125F" w:rsidRPr="00D42CD0">
              <w:rPr>
                <w:rFonts w:asciiTheme="minorEastAsia" w:eastAsiaTheme="minorEastAsia" w:hAnsiTheme="minorEastAsia" w:cs="Arial" w:hint="eastAsia"/>
                <w:color w:val="000000"/>
                <w:lang w:val="en-US"/>
              </w:rPr>
              <w:t>将分别持有东莞华灯</w:t>
            </w:r>
            <w:r w:rsidR="001A0064">
              <w:rPr>
                <w:rFonts w:asciiTheme="minorEastAsia" w:eastAsiaTheme="minorEastAsia" w:hAnsiTheme="minorEastAsia" w:cs="Arial" w:hint="eastAsia"/>
                <w:color w:val="000000"/>
                <w:lang w:val="en-US"/>
              </w:rPr>
              <w:t>3</w:t>
            </w:r>
            <w:r w:rsidR="001A0064">
              <w:rPr>
                <w:rFonts w:asciiTheme="minorEastAsia" w:eastAsiaTheme="minorEastAsia" w:hAnsiTheme="minorEastAsia" w:cs="Arial"/>
                <w:color w:val="000000"/>
                <w:lang w:val="en-US"/>
              </w:rPr>
              <w:t>4%</w:t>
            </w:r>
            <w:r w:rsidR="001A0064">
              <w:rPr>
                <w:rFonts w:asciiTheme="minorEastAsia" w:eastAsiaTheme="minorEastAsia" w:hAnsiTheme="minorEastAsia" w:cs="Arial" w:hint="eastAsia"/>
                <w:color w:val="000000"/>
                <w:lang w:val="en-US"/>
              </w:rPr>
              <w:t>与</w:t>
            </w:r>
            <w:r w:rsidR="009C125F" w:rsidRPr="00D42CD0">
              <w:rPr>
                <w:rFonts w:asciiTheme="minorEastAsia" w:eastAsiaTheme="minorEastAsia" w:hAnsiTheme="minorEastAsia" w:cs="Arial" w:hint="eastAsia"/>
                <w:color w:val="000000"/>
                <w:lang w:val="en-US"/>
              </w:rPr>
              <w:t>66%的股权</w:t>
            </w:r>
            <w:r w:rsidR="00A84188" w:rsidRPr="00D42CD0">
              <w:rPr>
                <w:rFonts w:asciiTheme="minorEastAsia" w:eastAsiaTheme="minorEastAsia" w:hAnsiTheme="minorEastAsia" w:cs="Arial" w:hint="eastAsia"/>
                <w:color w:val="000000"/>
                <w:lang w:val="en-US"/>
              </w:rPr>
              <w:t>，共同控制东莞华灯</w:t>
            </w:r>
            <w:r w:rsidR="009C125F" w:rsidRPr="00D42CD0">
              <w:rPr>
                <w:rFonts w:asciiTheme="minorEastAsia" w:eastAsiaTheme="minorEastAsia" w:hAnsiTheme="minorEastAsia" w:cs="Arial" w:hint="eastAsia"/>
                <w:color w:val="000000"/>
                <w:lang w:val="en-US"/>
              </w:rPr>
              <w:t>。</w:t>
            </w:r>
          </w:p>
        </w:tc>
      </w:tr>
      <w:tr w:rsidR="00644582" w:rsidRPr="00D42CD0" w14:paraId="76D93AEF" w14:textId="77777777" w:rsidTr="006125F9">
        <w:trPr>
          <w:trHeight w:val="468"/>
        </w:trPr>
        <w:tc>
          <w:tcPr>
            <w:tcW w:w="1940" w:type="dxa"/>
            <w:vMerge w:val="restart"/>
            <w:shd w:val="clear" w:color="auto" w:fill="D9D9D9"/>
            <w:vAlign w:val="center"/>
          </w:tcPr>
          <w:p w14:paraId="0EB5E191" w14:textId="0A01235A" w:rsidR="00644582" w:rsidRPr="00D42CD0" w:rsidRDefault="00644582" w:rsidP="00D42CD0">
            <w:pPr>
              <w:pStyle w:val="a0"/>
              <w:spacing w:after="0"/>
              <w:rPr>
                <w:rFonts w:asciiTheme="minorEastAsia" w:eastAsiaTheme="minorEastAsia" w:hAnsiTheme="minorEastAsia"/>
              </w:rPr>
            </w:pPr>
            <w:r w:rsidRPr="00D42CD0">
              <w:rPr>
                <w:rFonts w:asciiTheme="minorEastAsia" w:eastAsiaTheme="minorEastAsia" w:hAnsiTheme="minorEastAsia" w:cs="Times" w:hint="eastAsia"/>
              </w:rPr>
              <w:t>参与集中的经营者简介（每个限1</w:t>
            </w:r>
            <w:r w:rsidRPr="00D42CD0">
              <w:rPr>
                <w:rFonts w:asciiTheme="minorEastAsia" w:eastAsiaTheme="minorEastAsia" w:hAnsiTheme="minorEastAsia" w:cs="Times"/>
              </w:rPr>
              <w:t>00</w:t>
            </w:r>
            <w:r w:rsidRPr="00D42CD0">
              <w:rPr>
                <w:rFonts w:asciiTheme="minorEastAsia" w:eastAsiaTheme="minorEastAsia" w:hAnsiTheme="minorEastAsia" w:cs="Times" w:hint="eastAsia"/>
              </w:rPr>
              <w:t>字以内）</w:t>
            </w:r>
          </w:p>
        </w:tc>
        <w:tc>
          <w:tcPr>
            <w:tcW w:w="2172" w:type="dxa"/>
            <w:shd w:val="clear" w:color="auto" w:fill="auto"/>
            <w:vAlign w:val="center"/>
          </w:tcPr>
          <w:p w14:paraId="729B39CC" w14:textId="7CFF1A67" w:rsidR="00644582" w:rsidRPr="00D42CD0" w:rsidRDefault="00644582" w:rsidP="00D42CD0">
            <w:pPr>
              <w:pStyle w:val="a0"/>
              <w:numPr>
                <w:ilvl w:val="0"/>
                <w:numId w:val="20"/>
              </w:numPr>
              <w:spacing w:after="0"/>
              <w:jc w:val="left"/>
              <w:rPr>
                <w:rFonts w:asciiTheme="minorEastAsia" w:eastAsiaTheme="minorEastAsia" w:hAnsiTheme="minorEastAsia" w:cs="Arial"/>
                <w:color w:val="000000"/>
              </w:rPr>
            </w:pPr>
            <w:r w:rsidRPr="00D42CD0">
              <w:rPr>
                <w:rFonts w:asciiTheme="minorEastAsia" w:eastAsiaTheme="minorEastAsia" w:hAnsiTheme="minorEastAsia" w:cs="Arial" w:hint="eastAsia"/>
                <w:color w:val="000000"/>
              </w:rPr>
              <w:t>特来电</w:t>
            </w:r>
          </w:p>
        </w:tc>
        <w:tc>
          <w:tcPr>
            <w:tcW w:w="5764" w:type="dxa"/>
            <w:shd w:val="clear" w:color="auto" w:fill="auto"/>
            <w:vAlign w:val="center"/>
          </w:tcPr>
          <w:p w14:paraId="2EED7275" w14:textId="09EB38DB" w:rsidR="00644582" w:rsidRPr="00D42CD0" w:rsidRDefault="00644582" w:rsidP="00D42CD0">
            <w:pPr>
              <w:snapToGrid w:val="0"/>
              <w:spacing w:after="0"/>
              <w:rPr>
                <w:rFonts w:ascii="宋体" w:hAnsi="宋体" w:cs="Arial"/>
                <w:color w:val="000000"/>
                <w:lang w:val="en-US"/>
              </w:rPr>
            </w:pPr>
            <w:r w:rsidRPr="00D42CD0">
              <w:rPr>
                <w:rFonts w:ascii="宋体" w:hAnsi="宋体" w:cs="Arial" w:hint="eastAsia"/>
                <w:color w:val="000000"/>
                <w:lang w:val="en-US"/>
              </w:rPr>
              <w:t>特来电于2014年9月4日成立于</w:t>
            </w:r>
            <w:r w:rsidR="00D42CD0">
              <w:rPr>
                <w:rFonts w:ascii="宋体" w:hAnsi="宋体" w:cs="Arial" w:hint="eastAsia"/>
                <w:color w:val="000000"/>
                <w:lang w:val="en-US"/>
              </w:rPr>
              <w:t>山东省青岛市</w:t>
            </w:r>
            <w:r w:rsidRPr="00D42CD0">
              <w:rPr>
                <w:rFonts w:ascii="宋体" w:hAnsi="宋体" w:cs="Arial" w:hint="eastAsia"/>
                <w:color w:val="000000"/>
                <w:lang w:val="en-US"/>
              </w:rPr>
              <w:t>。特来电主要业务为生产及销售电动汽车充电</w:t>
            </w:r>
            <w:proofErr w:type="gramStart"/>
            <w:r w:rsidRPr="00D42CD0">
              <w:rPr>
                <w:rFonts w:ascii="宋体" w:hAnsi="宋体" w:cs="Arial" w:hint="eastAsia"/>
                <w:color w:val="000000"/>
                <w:lang w:val="en-US"/>
              </w:rPr>
              <w:t>桩</w:t>
            </w:r>
            <w:r w:rsidR="00D42CD0" w:rsidRPr="00D42CD0">
              <w:rPr>
                <w:rFonts w:ascii="宋体" w:hAnsi="宋体" w:cs="Arial" w:hint="eastAsia"/>
                <w:color w:val="000000"/>
                <w:lang w:val="en-US"/>
              </w:rPr>
              <w:t>以及</w:t>
            </w:r>
            <w:proofErr w:type="gramEnd"/>
            <w:r w:rsidR="00D42CD0" w:rsidRPr="00D42CD0">
              <w:rPr>
                <w:rFonts w:ascii="宋体" w:hAnsi="宋体" w:cs="Arial" w:hint="eastAsia"/>
                <w:color w:val="000000"/>
                <w:lang w:val="en-US"/>
              </w:rPr>
              <w:t>基于充电</w:t>
            </w:r>
            <w:proofErr w:type="gramStart"/>
            <w:r w:rsidR="00D42CD0" w:rsidRPr="00D42CD0">
              <w:rPr>
                <w:rFonts w:ascii="宋体" w:hAnsi="宋体" w:cs="Arial" w:hint="eastAsia"/>
                <w:color w:val="000000"/>
                <w:lang w:val="en-US"/>
              </w:rPr>
              <w:t>桩网络</w:t>
            </w:r>
            <w:proofErr w:type="gramEnd"/>
            <w:r w:rsidR="00D42CD0" w:rsidRPr="00D42CD0">
              <w:rPr>
                <w:rFonts w:ascii="宋体" w:hAnsi="宋体" w:cs="Arial" w:hint="eastAsia"/>
                <w:color w:val="000000"/>
                <w:lang w:val="en-US"/>
              </w:rPr>
              <w:t>提供电动汽车充电服务。</w:t>
            </w:r>
          </w:p>
          <w:p w14:paraId="0C641729" w14:textId="1BD82625" w:rsidR="00644582" w:rsidRPr="00D42CD0" w:rsidRDefault="00D42CD0" w:rsidP="00D42CD0">
            <w:pPr>
              <w:snapToGrid w:val="0"/>
              <w:spacing w:after="0"/>
              <w:rPr>
                <w:rFonts w:ascii="宋体" w:hAnsi="宋体" w:cs="Arial"/>
                <w:color w:val="000000"/>
              </w:rPr>
            </w:pPr>
            <w:r w:rsidRPr="00D42CD0">
              <w:rPr>
                <w:rFonts w:ascii="宋体" w:hAnsi="宋体" w:cs="Arial" w:hint="eastAsia"/>
                <w:color w:val="000000"/>
                <w:lang w:val="en-US"/>
              </w:rPr>
              <w:t>特来电是青岛特锐德电气股份有限公司的子公司，其最终控制人是自然人，</w:t>
            </w:r>
            <w:r w:rsidR="00405B45">
              <w:rPr>
                <w:rFonts w:ascii="宋体" w:hAnsi="宋体" w:cs="Arial" w:hint="eastAsia"/>
                <w:color w:val="000000"/>
                <w:lang w:val="en-US"/>
              </w:rPr>
              <w:t>其</w:t>
            </w:r>
            <w:r w:rsidRPr="00D42CD0">
              <w:rPr>
                <w:rFonts w:ascii="宋体" w:hAnsi="宋体" w:cs="Arial" w:hint="eastAsia"/>
                <w:color w:val="000000"/>
                <w:lang w:val="en-US"/>
              </w:rPr>
              <w:t>主要业务为电力设备制造、汽车充电</w:t>
            </w:r>
            <w:proofErr w:type="gramStart"/>
            <w:r w:rsidRPr="00D42CD0">
              <w:rPr>
                <w:rFonts w:ascii="宋体" w:hAnsi="宋体" w:cs="Arial" w:hint="eastAsia"/>
                <w:color w:val="000000"/>
                <w:lang w:val="en-US"/>
              </w:rPr>
              <w:t>生态网</w:t>
            </w:r>
            <w:proofErr w:type="gramEnd"/>
            <w:r w:rsidRPr="00D42CD0">
              <w:rPr>
                <w:rFonts w:ascii="宋体" w:hAnsi="宋体" w:cs="Arial" w:hint="eastAsia"/>
                <w:color w:val="000000"/>
                <w:lang w:val="en-US"/>
              </w:rPr>
              <w:t>业务。</w:t>
            </w:r>
          </w:p>
        </w:tc>
      </w:tr>
      <w:tr w:rsidR="00644582" w:rsidRPr="00D42CD0" w14:paraId="0360FDC9" w14:textId="77777777" w:rsidTr="006125F9">
        <w:trPr>
          <w:trHeight w:val="468"/>
        </w:trPr>
        <w:tc>
          <w:tcPr>
            <w:tcW w:w="1940" w:type="dxa"/>
            <w:vMerge/>
            <w:shd w:val="clear" w:color="auto" w:fill="D9D9D9"/>
            <w:vAlign w:val="center"/>
          </w:tcPr>
          <w:p w14:paraId="06B6E820" w14:textId="77777777" w:rsidR="00644582" w:rsidRPr="00D42CD0" w:rsidRDefault="00644582" w:rsidP="00D42CD0">
            <w:pPr>
              <w:pStyle w:val="a0"/>
              <w:spacing w:after="0"/>
              <w:rPr>
                <w:rFonts w:asciiTheme="minorEastAsia" w:eastAsiaTheme="minorEastAsia" w:hAnsiTheme="minorEastAsia"/>
              </w:rPr>
            </w:pPr>
          </w:p>
        </w:tc>
        <w:tc>
          <w:tcPr>
            <w:tcW w:w="2172" w:type="dxa"/>
            <w:shd w:val="clear" w:color="auto" w:fill="auto"/>
            <w:vAlign w:val="center"/>
          </w:tcPr>
          <w:p w14:paraId="31F3CC7F" w14:textId="576D3DCB" w:rsidR="00644582" w:rsidRPr="00D42CD0" w:rsidRDefault="00644582" w:rsidP="00D42CD0">
            <w:pPr>
              <w:pStyle w:val="a0"/>
              <w:numPr>
                <w:ilvl w:val="0"/>
                <w:numId w:val="20"/>
              </w:numPr>
              <w:spacing w:after="0"/>
              <w:jc w:val="left"/>
              <w:rPr>
                <w:rFonts w:asciiTheme="minorEastAsia" w:eastAsiaTheme="minorEastAsia" w:hAnsiTheme="minorEastAsia" w:cs="Arial"/>
                <w:color w:val="000000"/>
              </w:rPr>
            </w:pPr>
            <w:r w:rsidRPr="00D42CD0">
              <w:rPr>
                <w:rFonts w:asciiTheme="minorEastAsia" w:eastAsiaTheme="minorEastAsia" w:hAnsiTheme="minorEastAsia" w:cs="Arial" w:hint="eastAsia"/>
                <w:color w:val="000000"/>
                <w:lang w:val="en-US"/>
              </w:rPr>
              <w:t>新锋能源</w:t>
            </w:r>
          </w:p>
        </w:tc>
        <w:tc>
          <w:tcPr>
            <w:tcW w:w="5764" w:type="dxa"/>
            <w:shd w:val="clear" w:color="auto" w:fill="auto"/>
            <w:vAlign w:val="center"/>
          </w:tcPr>
          <w:p w14:paraId="105F2969" w14:textId="1FF0DCD0" w:rsidR="00644582" w:rsidRPr="00D42CD0" w:rsidRDefault="00644582" w:rsidP="00D42CD0">
            <w:pPr>
              <w:snapToGrid w:val="0"/>
              <w:spacing w:after="0"/>
              <w:rPr>
                <w:rFonts w:ascii="宋体" w:hAnsi="宋体" w:cs="Arial"/>
                <w:color w:val="000000"/>
                <w:lang w:val="en-US"/>
              </w:rPr>
            </w:pPr>
            <w:r w:rsidRPr="00D42CD0">
              <w:rPr>
                <w:rFonts w:asciiTheme="minorEastAsia" w:eastAsiaTheme="minorEastAsia" w:hAnsiTheme="minorEastAsia" w:cs="Arial" w:hint="eastAsia"/>
                <w:color w:val="000000"/>
                <w:lang w:val="en-US"/>
              </w:rPr>
              <w:t>新锋能源</w:t>
            </w:r>
            <w:r w:rsidRPr="00D42CD0">
              <w:rPr>
                <w:rFonts w:ascii="宋体" w:hAnsi="宋体" w:cs="Arial" w:hint="eastAsia"/>
                <w:color w:val="000000"/>
                <w:lang w:val="en-US"/>
              </w:rPr>
              <w:t>于2019年10月17日成立于</w:t>
            </w:r>
            <w:r w:rsidR="00D42CD0">
              <w:rPr>
                <w:rFonts w:ascii="宋体" w:hAnsi="宋体" w:cs="Arial" w:hint="eastAsia"/>
                <w:color w:val="000000"/>
                <w:lang w:val="en-US"/>
              </w:rPr>
              <w:t>广东省东莞市</w:t>
            </w:r>
            <w:r w:rsidRPr="00D42CD0">
              <w:rPr>
                <w:rFonts w:ascii="宋体" w:hAnsi="宋体" w:cs="Arial" w:hint="eastAsia"/>
                <w:color w:val="000000"/>
                <w:lang w:val="en-US"/>
              </w:rPr>
              <w:t>，主要从事新能源技术研发及项目开发，投资领域聚焦于氢能、车用燃气和</w:t>
            </w:r>
            <w:proofErr w:type="gramStart"/>
            <w:r w:rsidRPr="00D42CD0">
              <w:rPr>
                <w:rFonts w:ascii="宋体" w:hAnsi="宋体" w:cs="Arial" w:hint="eastAsia"/>
                <w:color w:val="000000"/>
                <w:lang w:val="en-US"/>
              </w:rPr>
              <w:t>充换电</w:t>
            </w:r>
            <w:proofErr w:type="gramEnd"/>
            <w:r w:rsidRPr="00D42CD0">
              <w:rPr>
                <w:rFonts w:ascii="宋体" w:hAnsi="宋体" w:cs="Arial" w:hint="eastAsia"/>
                <w:color w:val="000000"/>
                <w:lang w:val="en-US"/>
              </w:rPr>
              <w:t>行业。</w:t>
            </w:r>
          </w:p>
          <w:p w14:paraId="1A6DDA6B" w14:textId="3316A452" w:rsidR="00644582" w:rsidRPr="00D42CD0" w:rsidRDefault="00644582" w:rsidP="00D42CD0">
            <w:pPr>
              <w:snapToGrid w:val="0"/>
              <w:spacing w:after="0"/>
              <w:rPr>
                <w:rFonts w:ascii="宋体" w:hAnsi="宋体" w:cs="Arial"/>
                <w:color w:val="000000"/>
                <w:lang w:val="en-US"/>
              </w:rPr>
            </w:pPr>
            <w:r w:rsidRPr="00D42CD0">
              <w:rPr>
                <w:rFonts w:asciiTheme="minorEastAsia" w:eastAsiaTheme="minorEastAsia" w:hAnsiTheme="minorEastAsia" w:cs="Arial" w:hint="eastAsia"/>
                <w:color w:val="000000"/>
                <w:lang w:val="en-US"/>
              </w:rPr>
              <w:t>新锋能源</w:t>
            </w:r>
            <w:r w:rsidRPr="00D42CD0">
              <w:rPr>
                <w:rFonts w:ascii="宋体" w:hAnsi="宋体" w:cs="Arial" w:hint="eastAsia"/>
                <w:color w:val="000000"/>
                <w:lang w:val="en-US"/>
              </w:rPr>
              <w:t>的最终控制人为东莞实业投资控股集团有限公司（“东莞实投”），东莞实投主要从事城市综合运营、产业投资运营、能源环保三大领域业务。</w:t>
            </w:r>
          </w:p>
        </w:tc>
      </w:tr>
      <w:tr w:rsidR="00644582" w:rsidRPr="00D42CD0" w14:paraId="2C4DB255" w14:textId="77777777" w:rsidTr="006125F9">
        <w:trPr>
          <w:trHeight w:val="468"/>
        </w:trPr>
        <w:tc>
          <w:tcPr>
            <w:tcW w:w="1940" w:type="dxa"/>
            <w:vMerge/>
            <w:shd w:val="clear" w:color="auto" w:fill="D9D9D9"/>
            <w:vAlign w:val="center"/>
          </w:tcPr>
          <w:p w14:paraId="4A7136F9" w14:textId="77777777" w:rsidR="00644582" w:rsidRPr="00D42CD0" w:rsidRDefault="00644582" w:rsidP="00D42CD0">
            <w:pPr>
              <w:pStyle w:val="a0"/>
              <w:spacing w:after="0"/>
              <w:rPr>
                <w:rFonts w:asciiTheme="minorEastAsia" w:eastAsiaTheme="minorEastAsia" w:hAnsiTheme="minorEastAsia"/>
              </w:rPr>
            </w:pPr>
          </w:p>
        </w:tc>
        <w:tc>
          <w:tcPr>
            <w:tcW w:w="2172" w:type="dxa"/>
            <w:shd w:val="clear" w:color="auto" w:fill="auto"/>
            <w:vAlign w:val="center"/>
          </w:tcPr>
          <w:p w14:paraId="7456D209" w14:textId="482B3614" w:rsidR="00644582" w:rsidRPr="00D42CD0" w:rsidRDefault="00644582" w:rsidP="00D42CD0">
            <w:pPr>
              <w:pStyle w:val="a0"/>
              <w:numPr>
                <w:ilvl w:val="0"/>
                <w:numId w:val="20"/>
              </w:numPr>
              <w:spacing w:after="0"/>
              <w:jc w:val="left"/>
              <w:rPr>
                <w:rFonts w:asciiTheme="minorEastAsia" w:eastAsiaTheme="minorEastAsia" w:hAnsiTheme="minorEastAsia" w:cs="Arial"/>
                <w:color w:val="000000"/>
                <w:lang w:val="en-US"/>
              </w:rPr>
            </w:pPr>
            <w:r w:rsidRPr="00D42CD0">
              <w:rPr>
                <w:rFonts w:asciiTheme="minorEastAsia" w:eastAsiaTheme="minorEastAsia" w:hAnsiTheme="minorEastAsia" w:cs="Arial" w:hint="eastAsia"/>
                <w:color w:val="000000"/>
                <w:lang w:val="en-US"/>
              </w:rPr>
              <w:t>东莞华灯</w:t>
            </w:r>
          </w:p>
        </w:tc>
        <w:tc>
          <w:tcPr>
            <w:tcW w:w="5764" w:type="dxa"/>
            <w:shd w:val="clear" w:color="auto" w:fill="auto"/>
            <w:vAlign w:val="center"/>
          </w:tcPr>
          <w:p w14:paraId="191AA251" w14:textId="5A233D66" w:rsidR="00644582" w:rsidRPr="00D42CD0" w:rsidRDefault="00644582" w:rsidP="00D42CD0">
            <w:pPr>
              <w:snapToGrid w:val="0"/>
              <w:spacing w:after="0"/>
              <w:rPr>
                <w:rFonts w:ascii="宋体" w:hAnsi="宋体" w:cs="Arial"/>
                <w:color w:val="000000"/>
                <w:lang w:val="en-US"/>
              </w:rPr>
            </w:pPr>
            <w:r w:rsidRPr="00D42CD0">
              <w:rPr>
                <w:rFonts w:asciiTheme="minorEastAsia" w:eastAsiaTheme="minorEastAsia" w:hAnsiTheme="minorEastAsia" w:cs="Arial" w:hint="eastAsia"/>
                <w:color w:val="000000"/>
                <w:lang w:val="en-US"/>
              </w:rPr>
              <w:t>东莞华灯</w:t>
            </w:r>
            <w:r w:rsidRPr="00D42CD0">
              <w:rPr>
                <w:rFonts w:ascii="宋体" w:hAnsi="宋体" w:cs="Arial" w:hint="eastAsia"/>
                <w:color w:val="000000"/>
                <w:lang w:val="en-US"/>
              </w:rPr>
              <w:t>于2022年11月22日成立于</w:t>
            </w:r>
            <w:r w:rsidR="00D42CD0">
              <w:rPr>
                <w:rFonts w:ascii="宋体" w:hAnsi="宋体" w:cs="Arial" w:hint="eastAsia"/>
                <w:color w:val="000000"/>
                <w:lang w:val="en-US"/>
              </w:rPr>
              <w:t>广东省东莞市</w:t>
            </w:r>
            <w:r w:rsidRPr="00D42CD0">
              <w:rPr>
                <w:rFonts w:ascii="宋体" w:hAnsi="宋体" w:cs="Arial" w:hint="eastAsia"/>
                <w:color w:val="000000"/>
                <w:lang w:val="en-US"/>
              </w:rPr>
              <w:t>，主要从事</w:t>
            </w:r>
            <w:r w:rsidR="00405B45">
              <w:rPr>
                <w:rFonts w:ascii="宋体" w:hAnsi="宋体" w:cs="Arial" w:hint="eastAsia"/>
                <w:color w:val="000000"/>
                <w:lang w:val="en-US"/>
              </w:rPr>
              <w:t>电动汽车充电服务</w:t>
            </w:r>
            <w:r w:rsidRPr="00D42CD0">
              <w:rPr>
                <w:rFonts w:ascii="宋体" w:hAnsi="宋体" w:cs="Arial" w:hint="eastAsia"/>
                <w:color w:val="000000"/>
                <w:lang w:val="en-US"/>
              </w:rPr>
              <w:t>。</w:t>
            </w:r>
          </w:p>
          <w:p w14:paraId="41C48C78" w14:textId="4AA27660" w:rsidR="00644582" w:rsidRPr="00D42CD0" w:rsidRDefault="00A84188" w:rsidP="00D42CD0">
            <w:pPr>
              <w:snapToGrid w:val="0"/>
              <w:spacing w:after="0"/>
              <w:rPr>
                <w:rFonts w:asciiTheme="minorEastAsia" w:eastAsiaTheme="minorEastAsia" w:hAnsiTheme="minorEastAsia" w:cs="Arial"/>
                <w:color w:val="000000"/>
                <w:lang w:val="en-US"/>
              </w:rPr>
            </w:pPr>
            <w:r w:rsidRPr="00D42CD0">
              <w:rPr>
                <w:rFonts w:asciiTheme="minorEastAsia" w:eastAsiaTheme="minorEastAsia" w:hAnsiTheme="minorEastAsia" w:cs="Arial" w:hint="eastAsia"/>
                <w:color w:val="000000"/>
                <w:lang w:val="en-US"/>
              </w:rPr>
              <w:t>东莞华灯</w:t>
            </w:r>
            <w:r w:rsidR="00A21393">
              <w:rPr>
                <w:rFonts w:asciiTheme="minorEastAsia" w:eastAsiaTheme="minorEastAsia" w:hAnsiTheme="minorEastAsia" w:cs="Arial" w:hint="eastAsia"/>
                <w:color w:val="000000"/>
                <w:lang w:val="en-US"/>
              </w:rPr>
              <w:t>的</w:t>
            </w:r>
            <w:r w:rsidRPr="00D42CD0">
              <w:rPr>
                <w:rFonts w:ascii="宋体" w:hAnsi="宋体" w:cs="Arial" w:hint="eastAsia"/>
                <w:color w:val="000000"/>
                <w:lang w:val="en-US"/>
              </w:rPr>
              <w:t>最终控制人为</w:t>
            </w:r>
            <w:r w:rsidR="00A21393">
              <w:rPr>
                <w:rFonts w:ascii="宋体" w:hAnsi="宋体" w:cs="Arial" w:hint="eastAsia"/>
                <w:color w:val="000000"/>
                <w:lang w:val="en-US"/>
              </w:rPr>
              <w:t>中电</w:t>
            </w:r>
            <w:r w:rsidR="00D87778">
              <w:rPr>
                <w:rFonts w:ascii="宋体" w:hAnsi="宋体" w:cs="Arial" w:hint="eastAsia"/>
                <w:color w:val="000000"/>
                <w:lang w:val="en-US"/>
              </w:rPr>
              <w:t>控股</w:t>
            </w:r>
            <w:r w:rsidR="00A21393">
              <w:rPr>
                <w:rFonts w:ascii="宋体" w:hAnsi="宋体" w:cs="Arial" w:hint="eastAsia"/>
                <w:color w:val="000000"/>
                <w:lang w:val="en-US"/>
              </w:rPr>
              <w:t>有限公司（“中电</w:t>
            </w:r>
            <w:r w:rsidR="00D87778">
              <w:rPr>
                <w:rFonts w:ascii="宋体" w:hAnsi="宋体" w:cs="Arial" w:hint="eastAsia"/>
                <w:color w:val="000000"/>
                <w:lang w:val="en-US"/>
              </w:rPr>
              <w:t>控股</w:t>
            </w:r>
            <w:r w:rsidR="00A21393">
              <w:rPr>
                <w:rFonts w:ascii="宋体" w:hAnsi="宋体" w:cs="Arial" w:hint="eastAsia"/>
                <w:color w:val="000000"/>
                <w:lang w:val="en-US"/>
              </w:rPr>
              <w:t>”）</w:t>
            </w:r>
            <w:r w:rsidR="00333FB3">
              <w:rPr>
                <w:rFonts w:ascii="宋体" w:hAnsi="宋体" w:cs="Arial" w:hint="eastAsia"/>
                <w:color w:val="000000"/>
                <w:lang w:val="en-US"/>
              </w:rPr>
              <w:t>、</w:t>
            </w:r>
            <w:r w:rsidR="002C0447">
              <w:rPr>
                <w:rFonts w:ascii="宋体" w:hAnsi="宋体" w:cs="Arial" w:hint="eastAsia"/>
                <w:color w:val="000000"/>
                <w:lang w:val="en-US"/>
              </w:rPr>
              <w:t>东莞实投</w:t>
            </w:r>
            <w:r w:rsidR="00333FB3">
              <w:rPr>
                <w:rFonts w:ascii="宋体" w:hAnsi="宋体" w:cs="Arial" w:hint="eastAsia"/>
                <w:color w:val="000000"/>
                <w:lang w:val="en-US"/>
              </w:rPr>
              <w:t>与一名自然人</w:t>
            </w:r>
            <w:r w:rsidR="006666DF">
              <w:rPr>
                <w:rFonts w:ascii="宋体" w:hAnsi="宋体" w:cs="Arial" w:hint="eastAsia"/>
                <w:color w:val="000000"/>
                <w:lang w:val="en-US"/>
              </w:rPr>
              <w:t>。</w:t>
            </w:r>
            <w:r w:rsidR="00A21393" w:rsidRPr="002C0447">
              <w:rPr>
                <w:rFonts w:ascii="宋体" w:hAnsi="宋体" w:cs="Arial" w:hint="eastAsia"/>
                <w:color w:val="000000"/>
                <w:lang w:val="en-US"/>
              </w:rPr>
              <w:t>中电</w:t>
            </w:r>
            <w:r w:rsidR="00D87778" w:rsidRPr="002C0447">
              <w:rPr>
                <w:rFonts w:ascii="宋体" w:hAnsi="宋体" w:cs="Arial" w:hint="eastAsia"/>
                <w:color w:val="000000"/>
                <w:lang w:val="en-US"/>
              </w:rPr>
              <w:t>控股</w:t>
            </w:r>
            <w:r w:rsidR="008940FE" w:rsidRPr="002C0447">
              <w:rPr>
                <w:rFonts w:ascii="宋体" w:hAnsi="宋体" w:cs="Arial" w:hint="eastAsia"/>
                <w:color w:val="000000"/>
                <w:lang w:val="en-US"/>
              </w:rPr>
              <w:t>主要在香港经营综合电力业务。</w:t>
            </w:r>
            <w:r w:rsidR="002C0447">
              <w:rPr>
                <w:rFonts w:ascii="宋体" w:hAnsi="宋体" w:cs="Arial" w:hint="eastAsia"/>
                <w:color w:val="000000"/>
                <w:lang w:val="en-US"/>
              </w:rPr>
              <w:t>东莞实投的主营业</w:t>
            </w:r>
            <w:proofErr w:type="gramStart"/>
            <w:r w:rsidR="002C0447">
              <w:rPr>
                <w:rFonts w:ascii="宋体" w:hAnsi="宋体" w:cs="Arial" w:hint="eastAsia"/>
                <w:color w:val="000000"/>
                <w:lang w:val="en-US"/>
              </w:rPr>
              <w:t>务请见</w:t>
            </w:r>
            <w:proofErr w:type="gramEnd"/>
            <w:r w:rsidR="002C0447">
              <w:rPr>
                <w:rFonts w:ascii="宋体" w:hAnsi="宋体" w:cs="Arial" w:hint="eastAsia"/>
                <w:color w:val="000000"/>
                <w:lang w:val="en-US"/>
              </w:rPr>
              <w:t>上述。</w:t>
            </w:r>
            <w:r w:rsidR="00405B45">
              <w:rPr>
                <w:rFonts w:ascii="宋体" w:hAnsi="宋体" w:cs="Arial" w:hint="eastAsia"/>
                <w:color w:val="000000"/>
                <w:lang w:val="en-US"/>
              </w:rPr>
              <w:t>自然人的主营业</w:t>
            </w:r>
            <w:proofErr w:type="gramStart"/>
            <w:r w:rsidR="00405B45">
              <w:rPr>
                <w:rFonts w:ascii="宋体" w:hAnsi="宋体" w:cs="Arial" w:hint="eastAsia"/>
                <w:color w:val="000000"/>
                <w:lang w:val="en-US"/>
              </w:rPr>
              <w:t>务请见</w:t>
            </w:r>
            <w:proofErr w:type="gramEnd"/>
            <w:r w:rsidR="00405B45">
              <w:rPr>
                <w:rFonts w:ascii="宋体" w:hAnsi="宋体" w:cs="Arial" w:hint="eastAsia"/>
                <w:color w:val="000000"/>
                <w:lang w:val="en-US"/>
              </w:rPr>
              <w:t>上述。</w:t>
            </w:r>
          </w:p>
        </w:tc>
      </w:tr>
      <w:tr w:rsidR="00D954F8" w:rsidRPr="00D42CD0" w14:paraId="680AF51B" w14:textId="77777777" w:rsidTr="006125F9">
        <w:trPr>
          <w:trHeight w:val="279"/>
        </w:trPr>
        <w:tc>
          <w:tcPr>
            <w:tcW w:w="1940" w:type="dxa"/>
            <w:vMerge w:val="restart"/>
            <w:shd w:val="clear" w:color="auto" w:fill="D9D9D9"/>
            <w:vAlign w:val="center"/>
          </w:tcPr>
          <w:p w14:paraId="3AF4C35D" w14:textId="77777777" w:rsidR="00D954F8" w:rsidRPr="00D42CD0" w:rsidRDefault="00D954F8" w:rsidP="00D42CD0">
            <w:pPr>
              <w:pStyle w:val="a0"/>
              <w:spacing w:after="0"/>
              <w:rPr>
                <w:rFonts w:asciiTheme="minorEastAsia" w:eastAsiaTheme="minorEastAsia" w:hAnsiTheme="minorEastAsia"/>
                <w:lang w:val="en-US"/>
              </w:rPr>
            </w:pPr>
            <w:r w:rsidRPr="00D42CD0">
              <w:rPr>
                <w:rFonts w:asciiTheme="minorEastAsia" w:eastAsiaTheme="minorEastAsia" w:hAnsiTheme="minorEastAsia"/>
              </w:rPr>
              <w:t>简易案件理由（可以单选，也可以多选）</w:t>
            </w:r>
          </w:p>
        </w:tc>
        <w:tc>
          <w:tcPr>
            <w:tcW w:w="7936" w:type="dxa"/>
            <w:gridSpan w:val="2"/>
            <w:shd w:val="clear" w:color="auto" w:fill="auto"/>
            <w:vAlign w:val="center"/>
          </w:tcPr>
          <w:p w14:paraId="5AF79B3A" w14:textId="4A977FE2" w:rsidR="00D954F8" w:rsidRPr="00D42CD0" w:rsidRDefault="009C125F" w:rsidP="00D42CD0">
            <w:pPr>
              <w:snapToGrid w:val="0"/>
              <w:spacing w:after="0"/>
              <w:rPr>
                <w:rFonts w:asciiTheme="minorEastAsia" w:eastAsiaTheme="minorEastAsia" w:hAnsiTheme="minorEastAsia"/>
                <w:lang w:val="en-US"/>
              </w:rPr>
            </w:pPr>
            <w:r w:rsidRPr="00D42CD0">
              <w:rPr>
                <w:rFonts w:asciiTheme="minorEastAsia" w:eastAsiaTheme="minorEastAsia" w:hAnsiTheme="minorEastAsia"/>
              </w:rPr>
              <w:sym w:font="Wingdings" w:char="F0FE"/>
            </w:r>
            <w:r w:rsidR="00D954F8" w:rsidRPr="00D42CD0">
              <w:rPr>
                <w:rFonts w:asciiTheme="minorEastAsia" w:eastAsiaTheme="minorEastAsia" w:hAnsiTheme="minorEastAsia"/>
                <w:color w:val="FF0000"/>
              </w:rPr>
              <w:t xml:space="preserve"> </w:t>
            </w:r>
            <w:r w:rsidR="00D954F8" w:rsidRPr="00D42CD0">
              <w:rPr>
                <w:rFonts w:asciiTheme="minorEastAsia" w:eastAsiaTheme="minorEastAsia" w:hAnsiTheme="minorEastAsia"/>
              </w:rPr>
              <w:t>1</w:t>
            </w:r>
            <w:r w:rsidR="00E02EE1" w:rsidRPr="00D42CD0">
              <w:rPr>
                <w:rFonts w:asciiTheme="minorEastAsia" w:eastAsiaTheme="minorEastAsia" w:hAnsiTheme="minorEastAsia" w:hint="eastAsia"/>
              </w:rPr>
              <w:t>.</w:t>
            </w:r>
            <w:r w:rsidR="00D954F8" w:rsidRPr="00D42CD0">
              <w:rPr>
                <w:rFonts w:asciiTheme="minorEastAsia" w:eastAsiaTheme="minorEastAsia" w:hAnsiTheme="minorEastAsia"/>
              </w:rPr>
              <w:t>在同一相关市场，参与集中的经营者所占</w:t>
            </w:r>
            <w:r w:rsidR="00EC40B8" w:rsidRPr="00D42CD0">
              <w:rPr>
                <w:rFonts w:asciiTheme="minorEastAsia" w:eastAsiaTheme="minorEastAsia" w:hAnsiTheme="minorEastAsia" w:hint="eastAsia"/>
              </w:rPr>
              <w:t>的</w:t>
            </w:r>
            <w:r w:rsidR="00D954F8" w:rsidRPr="00D42CD0">
              <w:rPr>
                <w:rFonts w:asciiTheme="minorEastAsia" w:eastAsiaTheme="minorEastAsia" w:hAnsiTheme="minorEastAsia"/>
              </w:rPr>
              <w:t>市场份额之和小于</w:t>
            </w:r>
            <w:r w:rsidR="00D954F8" w:rsidRPr="00D42CD0">
              <w:rPr>
                <w:rFonts w:asciiTheme="minorEastAsia" w:eastAsiaTheme="minorEastAsia" w:hAnsiTheme="minorEastAsia"/>
                <w:color w:val="000000"/>
              </w:rPr>
              <w:t>15%</w:t>
            </w:r>
            <w:r w:rsidR="00D954F8" w:rsidRPr="00D42CD0">
              <w:rPr>
                <w:rFonts w:asciiTheme="minorEastAsia" w:eastAsiaTheme="minorEastAsia" w:hAnsiTheme="minorEastAsia"/>
              </w:rPr>
              <w:t>。</w:t>
            </w:r>
          </w:p>
        </w:tc>
      </w:tr>
      <w:tr w:rsidR="00D954F8" w:rsidRPr="00D42CD0" w14:paraId="0CE23EC2" w14:textId="77777777" w:rsidTr="006125F9">
        <w:trPr>
          <w:trHeight w:val="330"/>
        </w:trPr>
        <w:tc>
          <w:tcPr>
            <w:tcW w:w="1940" w:type="dxa"/>
            <w:vMerge/>
            <w:shd w:val="clear" w:color="auto" w:fill="D9D9D9"/>
            <w:vAlign w:val="center"/>
          </w:tcPr>
          <w:p w14:paraId="076A0260" w14:textId="77777777" w:rsidR="00D954F8" w:rsidRPr="00D42CD0" w:rsidRDefault="00D954F8" w:rsidP="00D42CD0">
            <w:pPr>
              <w:pStyle w:val="a0"/>
              <w:spacing w:after="0"/>
              <w:rPr>
                <w:rFonts w:asciiTheme="minorEastAsia" w:eastAsiaTheme="minorEastAsia" w:hAnsiTheme="minorEastAsia"/>
                <w:lang w:val="en-US"/>
              </w:rPr>
            </w:pPr>
          </w:p>
        </w:tc>
        <w:tc>
          <w:tcPr>
            <w:tcW w:w="7936" w:type="dxa"/>
            <w:gridSpan w:val="2"/>
            <w:shd w:val="clear" w:color="auto" w:fill="auto"/>
            <w:vAlign w:val="center"/>
          </w:tcPr>
          <w:p w14:paraId="08E9D021" w14:textId="7B1C9FA9" w:rsidR="00D954F8" w:rsidRPr="00D42CD0" w:rsidRDefault="009C125F" w:rsidP="00D42CD0">
            <w:pPr>
              <w:snapToGrid w:val="0"/>
              <w:spacing w:after="0"/>
              <w:jc w:val="left"/>
              <w:rPr>
                <w:rFonts w:asciiTheme="minorEastAsia" w:eastAsiaTheme="minorEastAsia" w:hAnsiTheme="minorEastAsia"/>
                <w:lang w:val="en-US"/>
              </w:rPr>
            </w:pPr>
            <w:r w:rsidRPr="00D42CD0">
              <w:rPr>
                <w:rFonts w:asciiTheme="minorEastAsia" w:eastAsiaTheme="minorEastAsia" w:hAnsiTheme="minorEastAsia"/>
              </w:rPr>
              <w:sym w:font="Wingdings" w:char="F0FE"/>
            </w:r>
            <w:r w:rsidR="00D954F8" w:rsidRPr="00D42CD0">
              <w:rPr>
                <w:rFonts w:asciiTheme="minorEastAsia" w:eastAsiaTheme="minorEastAsia" w:hAnsiTheme="minorEastAsia"/>
              </w:rPr>
              <w:t xml:space="preserve"> 2</w:t>
            </w:r>
            <w:r w:rsidR="00E02EE1" w:rsidRPr="00D42CD0">
              <w:rPr>
                <w:rFonts w:asciiTheme="minorEastAsia" w:eastAsiaTheme="minorEastAsia" w:hAnsiTheme="minorEastAsia" w:hint="eastAsia"/>
              </w:rPr>
              <w:t>.</w:t>
            </w:r>
            <w:r w:rsidR="00D954F8" w:rsidRPr="00D42CD0">
              <w:rPr>
                <w:rFonts w:asciiTheme="minorEastAsia" w:eastAsiaTheme="minorEastAsia" w:hAnsiTheme="minorEastAsia"/>
              </w:rPr>
              <w:t>在上下游</w:t>
            </w:r>
            <w:r w:rsidR="00EC40B8" w:rsidRPr="00D42CD0">
              <w:rPr>
                <w:rFonts w:asciiTheme="minorEastAsia" w:eastAsiaTheme="minorEastAsia" w:hAnsiTheme="minorEastAsia" w:hint="eastAsia"/>
              </w:rPr>
              <w:t>市场，</w:t>
            </w:r>
            <w:r w:rsidR="00D954F8" w:rsidRPr="00D42CD0">
              <w:rPr>
                <w:rFonts w:asciiTheme="minorEastAsia" w:eastAsiaTheme="minorEastAsia" w:hAnsiTheme="minorEastAsia"/>
              </w:rPr>
              <w:t>参与集中的经营者所占的市场份额均小于</w:t>
            </w:r>
            <w:r w:rsidR="00D954F8" w:rsidRPr="00D42CD0">
              <w:rPr>
                <w:rFonts w:asciiTheme="minorEastAsia" w:eastAsiaTheme="minorEastAsia" w:hAnsiTheme="minorEastAsia"/>
                <w:color w:val="000000"/>
              </w:rPr>
              <w:t>25%</w:t>
            </w:r>
            <w:r w:rsidR="00D954F8" w:rsidRPr="00D42CD0">
              <w:rPr>
                <w:rFonts w:asciiTheme="minorEastAsia" w:eastAsiaTheme="minorEastAsia" w:hAnsiTheme="minorEastAsia"/>
              </w:rPr>
              <w:t>。</w:t>
            </w:r>
          </w:p>
        </w:tc>
      </w:tr>
      <w:tr w:rsidR="00D954F8" w:rsidRPr="00D42CD0" w14:paraId="0E691812" w14:textId="77777777" w:rsidTr="006125F9">
        <w:trPr>
          <w:trHeight w:val="285"/>
        </w:trPr>
        <w:tc>
          <w:tcPr>
            <w:tcW w:w="1940" w:type="dxa"/>
            <w:vMerge/>
            <w:shd w:val="clear" w:color="auto" w:fill="D9D9D9"/>
            <w:vAlign w:val="center"/>
          </w:tcPr>
          <w:p w14:paraId="5E8E57DD" w14:textId="77777777" w:rsidR="00D954F8" w:rsidRPr="00D42CD0" w:rsidRDefault="00D954F8" w:rsidP="00D42CD0">
            <w:pPr>
              <w:pStyle w:val="a0"/>
              <w:spacing w:after="0"/>
              <w:rPr>
                <w:rFonts w:asciiTheme="minorEastAsia" w:eastAsiaTheme="minorEastAsia" w:hAnsiTheme="minorEastAsia"/>
                <w:lang w:val="en-US"/>
              </w:rPr>
            </w:pPr>
          </w:p>
        </w:tc>
        <w:tc>
          <w:tcPr>
            <w:tcW w:w="7936" w:type="dxa"/>
            <w:gridSpan w:val="2"/>
            <w:shd w:val="clear" w:color="auto" w:fill="auto"/>
            <w:vAlign w:val="center"/>
          </w:tcPr>
          <w:p w14:paraId="15CDACC1" w14:textId="1BD626D1" w:rsidR="00D954F8" w:rsidRPr="00D42CD0" w:rsidRDefault="00D954F8" w:rsidP="00D42CD0">
            <w:pPr>
              <w:snapToGrid w:val="0"/>
              <w:spacing w:after="0"/>
              <w:jc w:val="left"/>
              <w:rPr>
                <w:rFonts w:asciiTheme="minorEastAsia" w:eastAsiaTheme="minorEastAsia" w:hAnsiTheme="minorEastAsia"/>
                <w:lang w:val="en-US"/>
              </w:rPr>
            </w:pPr>
            <w:r w:rsidRPr="00D42CD0">
              <w:rPr>
                <w:rFonts w:asciiTheme="minorEastAsia" w:eastAsiaTheme="minorEastAsia" w:hAnsiTheme="minorEastAsia"/>
              </w:rPr>
              <w:t>□ 3</w:t>
            </w:r>
            <w:r w:rsidR="00E02EE1" w:rsidRPr="00D42CD0">
              <w:rPr>
                <w:rFonts w:asciiTheme="minorEastAsia" w:eastAsiaTheme="minorEastAsia" w:hAnsiTheme="minorEastAsia" w:hint="eastAsia"/>
              </w:rPr>
              <w:t>.</w:t>
            </w:r>
            <w:r w:rsidRPr="00D42CD0">
              <w:rPr>
                <w:rFonts w:asciiTheme="minorEastAsia" w:eastAsiaTheme="minorEastAsia" w:hAnsiTheme="minorEastAsia"/>
              </w:rPr>
              <w:t>不在同一相关市场也不存在上下游关系的参与集中的经营者，在与交易有关的每个市场所占的份额均小于25%。</w:t>
            </w:r>
          </w:p>
        </w:tc>
      </w:tr>
      <w:tr w:rsidR="00D954F8" w:rsidRPr="00D42CD0" w14:paraId="723B042B" w14:textId="77777777" w:rsidTr="006125F9">
        <w:trPr>
          <w:trHeight w:val="593"/>
        </w:trPr>
        <w:tc>
          <w:tcPr>
            <w:tcW w:w="1940" w:type="dxa"/>
            <w:vMerge/>
            <w:shd w:val="clear" w:color="auto" w:fill="D9D9D9"/>
            <w:vAlign w:val="center"/>
          </w:tcPr>
          <w:p w14:paraId="70CD279A" w14:textId="77777777" w:rsidR="00D954F8" w:rsidRPr="00D42CD0" w:rsidRDefault="00D954F8" w:rsidP="00D42CD0">
            <w:pPr>
              <w:pStyle w:val="a0"/>
              <w:spacing w:after="0"/>
              <w:rPr>
                <w:rFonts w:asciiTheme="minorEastAsia" w:eastAsiaTheme="minorEastAsia" w:hAnsiTheme="minorEastAsia"/>
                <w:lang w:val="en-US"/>
              </w:rPr>
            </w:pPr>
          </w:p>
        </w:tc>
        <w:tc>
          <w:tcPr>
            <w:tcW w:w="7936" w:type="dxa"/>
            <w:gridSpan w:val="2"/>
            <w:shd w:val="clear" w:color="auto" w:fill="auto"/>
            <w:vAlign w:val="center"/>
          </w:tcPr>
          <w:p w14:paraId="09754093" w14:textId="65C3BD0F" w:rsidR="00D954F8" w:rsidRPr="00D42CD0" w:rsidRDefault="00D86A34" w:rsidP="00D42CD0">
            <w:pPr>
              <w:snapToGrid w:val="0"/>
              <w:spacing w:after="0"/>
              <w:jc w:val="left"/>
              <w:rPr>
                <w:rFonts w:asciiTheme="minorEastAsia" w:eastAsiaTheme="minorEastAsia" w:hAnsiTheme="minorEastAsia"/>
                <w:lang w:val="en-US"/>
              </w:rPr>
            </w:pPr>
            <w:r w:rsidRPr="00D42CD0">
              <w:rPr>
                <w:rFonts w:asciiTheme="minorEastAsia" w:eastAsiaTheme="minorEastAsia" w:hAnsiTheme="minorEastAsia"/>
              </w:rPr>
              <w:t>□</w:t>
            </w:r>
            <w:r w:rsidR="00D954F8" w:rsidRPr="00D42CD0">
              <w:rPr>
                <w:rFonts w:asciiTheme="minorEastAsia" w:eastAsiaTheme="minorEastAsia" w:hAnsiTheme="minorEastAsia"/>
              </w:rPr>
              <w:t xml:space="preserve"> 4</w:t>
            </w:r>
            <w:r w:rsidR="00E02EE1" w:rsidRPr="00D42CD0">
              <w:rPr>
                <w:rFonts w:asciiTheme="minorEastAsia" w:eastAsiaTheme="minorEastAsia" w:hAnsiTheme="minorEastAsia" w:hint="eastAsia"/>
              </w:rPr>
              <w:t>.</w:t>
            </w:r>
            <w:r w:rsidR="00D954F8" w:rsidRPr="00D42CD0">
              <w:rPr>
                <w:rFonts w:asciiTheme="minorEastAsia" w:eastAsiaTheme="minorEastAsia" w:hAnsiTheme="minorEastAsia"/>
              </w:rPr>
              <w:t>参与集中的经营者在中国境外设立合营企业，合营企业不在中国境内从事经济活动。</w:t>
            </w:r>
          </w:p>
        </w:tc>
      </w:tr>
      <w:tr w:rsidR="00D954F8" w:rsidRPr="00D42CD0" w14:paraId="11C382E2" w14:textId="77777777" w:rsidTr="006125F9">
        <w:trPr>
          <w:trHeight w:val="264"/>
        </w:trPr>
        <w:tc>
          <w:tcPr>
            <w:tcW w:w="1940" w:type="dxa"/>
            <w:vMerge/>
            <w:shd w:val="clear" w:color="auto" w:fill="D9D9D9"/>
            <w:vAlign w:val="center"/>
          </w:tcPr>
          <w:p w14:paraId="5D1BCB5F" w14:textId="77777777" w:rsidR="00D954F8" w:rsidRPr="00D42CD0" w:rsidRDefault="00D954F8" w:rsidP="00D42CD0">
            <w:pPr>
              <w:pStyle w:val="a0"/>
              <w:spacing w:after="0"/>
              <w:rPr>
                <w:rFonts w:asciiTheme="minorEastAsia" w:eastAsiaTheme="minorEastAsia" w:hAnsiTheme="minorEastAsia"/>
                <w:lang w:val="en-US"/>
              </w:rPr>
            </w:pPr>
          </w:p>
        </w:tc>
        <w:tc>
          <w:tcPr>
            <w:tcW w:w="7936" w:type="dxa"/>
            <w:gridSpan w:val="2"/>
            <w:shd w:val="clear" w:color="auto" w:fill="auto"/>
            <w:vAlign w:val="center"/>
          </w:tcPr>
          <w:p w14:paraId="0E55EF21" w14:textId="29C35DAB" w:rsidR="00D954F8" w:rsidRPr="00D42CD0" w:rsidRDefault="009C125F" w:rsidP="00D42CD0">
            <w:pPr>
              <w:snapToGrid w:val="0"/>
              <w:spacing w:after="0"/>
              <w:jc w:val="left"/>
              <w:rPr>
                <w:rFonts w:asciiTheme="minorEastAsia" w:eastAsiaTheme="minorEastAsia" w:hAnsiTheme="minorEastAsia"/>
                <w:lang w:val="en-US"/>
              </w:rPr>
            </w:pPr>
            <w:r w:rsidRPr="00D42CD0">
              <w:rPr>
                <w:rFonts w:asciiTheme="minorEastAsia" w:eastAsiaTheme="minorEastAsia" w:hAnsiTheme="minorEastAsia"/>
              </w:rPr>
              <w:t>□</w:t>
            </w:r>
            <w:r w:rsidR="00D954F8" w:rsidRPr="00D42CD0">
              <w:rPr>
                <w:rFonts w:asciiTheme="minorEastAsia" w:eastAsiaTheme="minorEastAsia" w:hAnsiTheme="minorEastAsia"/>
              </w:rPr>
              <w:t xml:space="preserve"> 5</w:t>
            </w:r>
            <w:r w:rsidR="00E02EE1" w:rsidRPr="00D42CD0">
              <w:rPr>
                <w:rFonts w:asciiTheme="minorEastAsia" w:eastAsiaTheme="minorEastAsia" w:hAnsiTheme="minorEastAsia" w:hint="eastAsia"/>
              </w:rPr>
              <w:t>.</w:t>
            </w:r>
            <w:r w:rsidR="00D954F8" w:rsidRPr="00D42CD0">
              <w:rPr>
                <w:rFonts w:asciiTheme="minorEastAsia" w:eastAsiaTheme="minorEastAsia" w:hAnsiTheme="minorEastAsia"/>
              </w:rPr>
              <w:t>参与集中的经营者收购境外企业股权或资产的，该境外企业不在中国境内从事经济活动。</w:t>
            </w:r>
          </w:p>
        </w:tc>
      </w:tr>
      <w:tr w:rsidR="00D954F8" w:rsidRPr="00D42CD0" w14:paraId="0DA01A1D" w14:textId="77777777" w:rsidTr="006125F9">
        <w:trPr>
          <w:trHeight w:val="345"/>
        </w:trPr>
        <w:tc>
          <w:tcPr>
            <w:tcW w:w="1940" w:type="dxa"/>
            <w:vMerge/>
            <w:shd w:val="clear" w:color="auto" w:fill="D9D9D9"/>
            <w:vAlign w:val="center"/>
          </w:tcPr>
          <w:p w14:paraId="1480CCEE" w14:textId="77777777" w:rsidR="00D954F8" w:rsidRPr="00D42CD0" w:rsidRDefault="00D954F8" w:rsidP="00D42CD0">
            <w:pPr>
              <w:pStyle w:val="a0"/>
              <w:spacing w:after="0"/>
              <w:rPr>
                <w:rFonts w:asciiTheme="minorEastAsia" w:eastAsiaTheme="minorEastAsia" w:hAnsiTheme="minorEastAsia"/>
                <w:lang w:val="en-US"/>
              </w:rPr>
            </w:pPr>
          </w:p>
        </w:tc>
        <w:tc>
          <w:tcPr>
            <w:tcW w:w="7936" w:type="dxa"/>
            <w:gridSpan w:val="2"/>
            <w:shd w:val="clear" w:color="auto" w:fill="auto"/>
            <w:vAlign w:val="center"/>
          </w:tcPr>
          <w:p w14:paraId="2C427C1C" w14:textId="2B144148" w:rsidR="00581FB3" w:rsidRPr="00D42CD0" w:rsidRDefault="005B56C9" w:rsidP="00D42CD0">
            <w:pPr>
              <w:snapToGrid w:val="0"/>
              <w:spacing w:after="0"/>
              <w:jc w:val="left"/>
              <w:rPr>
                <w:rFonts w:asciiTheme="minorEastAsia" w:eastAsiaTheme="minorEastAsia" w:hAnsiTheme="minorEastAsia"/>
              </w:rPr>
            </w:pPr>
            <w:r w:rsidRPr="00D42CD0">
              <w:rPr>
                <w:rFonts w:asciiTheme="minorEastAsia" w:eastAsiaTheme="minorEastAsia" w:hAnsiTheme="minorEastAsia"/>
              </w:rPr>
              <w:t>□</w:t>
            </w:r>
            <w:r w:rsidR="00D954F8" w:rsidRPr="00D42CD0">
              <w:rPr>
                <w:rFonts w:asciiTheme="minorEastAsia" w:eastAsiaTheme="minorEastAsia" w:hAnsiTheme="minorEastAsia"/>
              </w:rPr>
              <w:t xml:space="preserve"> 6</w:t>
            </w:r>
            <w:r w:rsidR="00E02EE1" w:rsidRPr="00D42CD0">
              <w:rPr>
                <w:rFonts w:asciiTheme="minorEastAsia" w:eastAsiaTheme="minorEastAsia" w:hAnsiTheme="minorEastAsia" w:hint="eastAsia"/>
              </w:rPr>
              <w:t>.</w:t>
            </w:r>
            <w:r w:rsidR="00D954F8" w:rsidRPr="00D42CD0">
              <w:rPr>
                <w:rFonts w:asciiTheme="minorEastAsia" w:eastAsiaTheme="minorEastAsia" w:hAnsiTheme="minorEastAsia"/>
              </w:rPr>
              <w:t>由两个以上的经营者共同控制的合营企业，通过集中被其中一个或一个以上经营者控制。</w:t>
            </w:r>
          </w:p>
        </w:tc>
      </w:tr>
      <w:tr w:rsidR="00581FB3" w:rsidRPr="00D42CD0" w14:paraId="77E1D155" w14:textId="77777777" w:rsidTr="006125F9">
        <w:trPr>
          <w:trHeight w:val="345"/>
        </w:trPr>
        <w:tc>
          <w:tcPr>
            <w:tcW w:w="1940" w:type="dxa"/>
            <w:shd w:val="clear" w:color="auto" w:fill="D9D9D9"/>
            <w:vAlign w:val="center"/>
          </w:tcPr>
          <w:p w14:paraId="52167924" w14:textId="77777777" w:rsidR="00581FB3" w:rsidRPr="00D42CD0" w:rsidRDefault="002E31A7" w:rsidP="00D42CD0">
            <w:pPr>
              <w:pStyle w:val="a0"/>
              <w:spacing w:after="0"/>
              <w:rPr>
                <w:rFonts w:asciiTheme="minorEastAsia" w:eastAsiaTheme="minorEastAsia" w:hAnsiTheme="minorEastAsia"/>
                <w:lang w:val="en-US"/>
              </w:rPr>
            </w:pPr>
            <w:r w:rsidRPr="00D42CD0">
              <w:rPr>
                <w:rFonts w:asciiTheme="minorEastAsia" w:eastAsiaTheme="minorEastAsia" w:hAnsiTheme="minorEastAsia" w:hint="eastAsia"/>
                <w:lang w:val="en-US"/>
              </w:rPr>
              <w:t>备注</w:t>
            </w:r>
          </w:p>
        </w:tc>
        <w:tc>
          <w:tcPr>
            <w:tcW w:w="7936" w:type="dxa"/>
            <w:gridSpan w:val="2"/>
            <w:shd w:val="clear" w:color="auto" w:fill="auto"/>
            <w:vAlign w:val="center"/>
          </w:tcPr>
          <w:p w14:paraId="674E41C1" w14:textId="77777777" w:rsidR="009C125F" w:rsidRPr="00D42CD0" w:rsidRDefault="009C125F" w:rsidP="00D42CD0">
            <w:pPr>
              <w:spacing w:after="0"/>
              <w:rPr>
                <w:rFonts w:ascii="宋体" w:hAnsi="宋体"/>
                <w:b/>
                <w:bCs/>
              </w:rPr>
            </w:pPr>
            <w:r w:rsidRPr="00D42CD0">
              <w:rPr>
                <w:rFonts w:ascii="宋体" w:hAnsi="宋体" w:hint="eastAsia"/>
                <w:b/>
                <w:bCs/>
              </w:rPr>
              <w:t>横向重叠：</w:t>
            </w:r>
          </w:p>
          <w:p w14:paraId="403D838C" w14:textId="036F8DFE" w:rsidR="009C125F" w:rsidRPr="00D42CD0" w:rsidRDefault="009C125F" w:rsidP="004F048B">
            <w:pPr>
              <w:pStyle w:val="ad"/>
              <w:spacing w:after="0" w:line="240" w:lineRule="auto"/>
              <w:ind w:firstLineChars="0" w:firstLine="0"/>
              <w:rPr>
                <w:rFonts w:asciiTheme="majorEastAsia" w:eastAsiaTheme="majorEastAsia" w:hAnsiTheme="majorEastAsia"/>
              </w:rPr>
            </w:pPr>
            <w:r w:rsidRPr="00D42CD0">
              <w:rPr>
                <w:rFonts w:asciiTheme="majorEastAsia" w:eastAsiaTheme="majorEastAsia" w:hAnsiTheme="majorEastAsia" w:hint="eastAsia"/>
              </w:rPr>
              <w:t>2</w:t>
            </w:r>
            <w:r w:rsidRPr="00D42CD0">
              <w:rPr>
                <w:rFonts w:asciiTheme="majorEastAsia" w:eastAsiaTheme="majorEastAsia" w:hAnsiTheme="majorEastAsia"/>
              </w:rPr>
              <w:t>024</w:t>
            </w:r>
            <w:r w:rsidRPr="00D42CD0">
              <w:rPr>
                <w:rFonts w:asciiTheme="majorEastAsia" w:eastAsiaTheme="majorEastAsia" w:hAnsiTheme="majorEastAsia" w:hint="eastAsia"/>
              </w:rPr>
              <w:t>年东莞市电动汽车充电服务市场</w:t>
            </w:r>
          </w:p>
          <w:p w14:paraId="4F3E7543" w14:textId="65208D2C" w:rsidR="009C125F" w:rsidRPr="00405B45" w:rsidRDefault="009C125F" w:rsidP="00707977">
            <w:pPr>
              <w:pStyle w:val="ad"/>
              <w:spacing w:after="0" w:line="240" w:lineRule="auto"/>
              <w:ind w:firstLineChars="0" w:firstLine="0"/>
            </w:pPr>
            <w:r w:rsidRPr="00D42CD0">
              <w:rPr>
                <w:rFonts w:asciiTheme="majorEastAsia" w:eastAsiaTheme="majorEastAsia" w:hAnsiTheme="majorEastAsia" w:hint="eastAsia"/>
              </w:rPr>
              <w:t>特来电：</w:t>
            </w:r>
            <w:r w:rsidR="00405B45">
              <w:rPr>
                <w:rFonts w:asciiTheme="majorEastAsia" w:eastAsiaTheme="majorEastAsia" w:hAnsiTheme="majorEastAsia"/>
              </w:rPr>
              <w:t>0-5</w:t>
            </w:r>
            <w:r w:rsidRPr="00D42CD0">
              <w:rPr>
                <w:rFonts w:asciiTheme="majorEastAsia" w:eastAsiaTheme="majorEastAsia" w:hAnsiTheme="majorEastAsia" w:hint="eastAsia"/>
              </w:rPr>
              <w:t>%；新锋能源：</w:t>
            </w:r>
            <w:r w:rsidR="00644582" w:rsidRPr="00D42CD0">
              <w:rPr>
                <w:rFonts w:asciiTheme="majorEastAsia" w:eastAsiaTheme="majorEastAsia" w:hAnsiTheme="majorEastAsia"/>
              </w:rPr>
              <w:t>0-5</w:t>
            </w:r>
            <w:r w:rsidRPr="00D42CD0">
              <w:rPr>
                <w:rFonts w:asciiTheme="majorEastAsia" w:eastAsiaTheme="majorEastAsia" w:hAnsiTheme="majorEastAsia" w:hint="eastAsia"/>
              </w:rPr>
              <w:t>%</w:t>
            </w:r>
            <w:r w:rsidR="00405B45">
              <w:rPr>
                <w:rFonts w:asciiTheme="majorEastAsia" w:eastAsiaTheme="majorEastAsia" w:hAnsiTheme="majorEastAsia" w:hint="eastAsia"/>
              </w:rPr>
              <w:t>；东莞华灯：0</w:t>
            </w:r>
            <w:r w:rsidR="00405B45">
              <w:rPr>
                <w:rFonts w:asciiTheme="majorEastAsia" w:eastAsiaTheme="majorEastAsia" w:hAnsiTheme="majorEastAsia"/>
              </w:rPr>
              <w:t>-5%</w:t>
            </w:r>
            <w:r w:rsidR="00405B45">
              <w:rPr>
                <w:rFonts w:asciiTheme="majorEastAsia" w:eastAsiaTheme="majorEastAsia" w:hAnsiTheme="majorEastAsia" w:hint="eastAsia"/>
              </w:rPr>
              <w:t>；各</w:t>
            </w:r>
            <w:r w:rsidRPr="00D42CD0">
              <w:rPr>
                <w:rFonts w:asciiTheme="majorEastAsia" w:eastAsiaTheme="majorEastAsia" w:hAnsiTheme="majorEastAsia" w:hint="eastAsia"/>
              </w:rPr>
              <w:t>方合计：5</w:t>
            </w:r>
            <w:r w:rsidRPr="00D42CD0">
              <w:rPr>
                <w:rFonts w:asciiTheme="majorEastAsia" w:eastAsiaTheme="majorEastAsia" w:hAnsiTheme="majorEastAsia"/>
              </w:rPr>
              <w:t>-10%</w:t>
            </w:r>
            <w:r w:rsidRPr="00D42CD0">
              <w:rPr>
                <w:rFonts w:asciiTheme="majorEastAsia" w:eastAsiaTheme="majorEastAsia" w:hAnsiTheme="majorEastAsia" w:hint="eastAsia"/>
              </w:rPr>
              <w:t>。</w:t>
            </w:r>
          </w:p>
          <w:p w14:paraId="296B73D4" w14:textId="0B39EF7B" w:rsidR="00581FB3" w:rsidRDefault="009C125F" w:rsidP="00D42CD0">
            <w:pPr>
              <w:spacing w:after="0"/>
              <w:rPr>
                <w:rFonts w:asciiTheme="majorEastAsia" w:eastAsiaTheme="majorEastAsia" w:hAnsiTheme="majorEastAsia"/>
              </w:rPr>
            </w:pPr>
            <w:r w:rsidRPr="00D42CD0">
              <w:rPr>
                <w:rFonts w:asciiTheme="majorEastAsia" w:eastAsiaTheme="majorEastAsia" w:hAnsiTheme="majorEastAsia" w:hint="eastAsia"/>
                <w:b/>
              </w:rPr>
              <w:t>纵向关联：</w:t>
            </w:r>
          </w:p>
          <w:tbl>
            <w:tblPr>
              <w:tblStyle w:val="af9"/>
              <w:tblW w:w="0" w:type="auto"/>
              <w:tblLayout w:type="fixed"/>
              <w:tblLook w:val="04A0" w:firstRow="1" w:lastRow="0" w:firstColumn="1" w:lastColumn="0" w:noHBand="0" w:noVBand="1"/>
            </w:tblPr>
            <w:tblGrid>
              <w:gridCol w:w="2491"/>
              <w:gridCol w:w="2003"/>
              <w:gridCol w:w="2980"/>
            </w:tblGrid>
            <w:tr w:rsidR="008940FE" w14:paraId="3EBF23E9" w14:textId="77777777" w:rsidTr="00D23248">
              <w:tc>
                <w:tcPr>
                  <w:tcW w:w="2491" w:type="dxa"/>
                </w:tcPr>
                <w:p w14:paraId="1A47582F" w14:textId="77777777" w:rsidR="008940FE" w:rsidRDefault="008940FE" w:rsidP="004F048B">
                  <w:pPr>
                    <w:spacing w:after="0"/>
                    <w:jc w:val="center"/>
                    <w:rPr>
                      <w:rFonts w:ascii="宋体" w:hAnsi="宋体"/>
                    </w:rPr>
                  </w:pPr>
                  <w:r>
                    <w:rPr>
                      <w:rFonts w:ascii="宋体" w:hAnsi="宋体" w:hint="eastAsia"/>
                    </w:rPr>
                    <w:lastRenderedPageBreak/>
                    <w:t>相关商品市场</w:t>
                  </w:r>
                </w:p>
              </w:tc>
              <w:tc>
                <w:tcPr>
                  <w:tcW w:w="2003" w:type="dxa"/>
                </w:tcPr>
                <w:p w14:paraId="3E0EBBD5" w14:textId="77777777" w:rsidR="008940FE" w:rsidRDefault="008940FE" w:rsidP="004F048B">
                  <w:pPr>
                    <w:spacing w:after="0"/>
                    <w:jc w:val="center"/>
                    <w:rPr>
                      <w:rFonts w:ascii="宋体" w:hAnsi="宋体"/>
                    </w:rPr>
                  </w:pPr>
                  <w:r>
                    <w:rPr>
                      <w:rFonts w:ascii="宋体" w:hAnsi="宋体" w:hint="eastAsia"/>
                    </w:rPr>
                    <w:t>相关地域市场</w:t>
                  </w:r>
                </w:p>
              </w:tc>
              <w:tc>
                <w:tcPr>
                  <w:tcW w:w="2980" w:type="dxa"/>
                </w:tcPr>
                <w:p w14:paraId="5648B7C7" w14:textId="77777777" w:rsidR="008940FE" w:rsidRDefault="008940FE" w:rsidP="004F048B">
                  <w:pPr>
                    <w:spacing w:after="0"/>
                    <w:jc w:val="center"/>
                    <w:rPr>
                      <w:rFonts w:ascii="宋体" w:hAnsi="宋体"/>
                    </w:rPr>
                  </w:pPr>
                  <w:r>
                    <w:rPr>
                      <w:rFonts w:ascii="宋体" w:hAnsi="宋体" w:hint="eastAsia"/>
                    </w:rPr>
                    <w:t>2</w:t>
                  </w:r>
                  <w:r>
                    <w:rPr>
                      <w:rFonts w:ascii="宋体" w:hAnsi="宋体"/>
                    </w:rPr>
                    <w:t>024</w:t>
                  </w:r>
                  <w:r>
                    <w:rPr>
                      <w:rFonts w:ascii="宋体" w:hAnsi="宋体" w:hint="eastAsia"/>
                    </w:rPr>
                    <w:t>年市场份额</w:t>
                  </w:r>
                </w:p>
              </w:tc>
            </w:tr>
            <w:tr w:rsidR="008940FE" w14:paraId="7FBFAA84" w14:textId="77777777" w:rsidTr="00D23248">
              <w:tc>
                <w:tcPr>
                  <w:tcW w:w="2491" w:type="dxa"/>
                </w:tcPr>
                <w:p w14:paraId="45D17A96" w14:textId="77777777" w:rsidR="008940FE" w:rsidRDefault="008940FE" w:rsidP="004F048B">
                  <w:pPr>
                    <w:spacing w:after="0"/>
                    <w:jc w:val="left"/>
                    <w:rPr>
                      <w:rFonts w:ascii="宋体" w:hAnsi="宋体"/>
                    </w:rPr>
                  </w:pPr>
                  <w:r>
                    <w:rPr>
                      <w:rFonts w:ascii="宋体" w:hAnsi="宋体" w:hint="eastAsia"/>
                    </w:rPr>
                    <w:t>上游：</w:t>
                  </w:r>
                  <w:r w:rsidRPr="00AE1EAE">
                    <w:rPr>
                      <w:rFonts w:ascii="宋体" w:hAnsi="宋体" w:hint="eastAsia"/>
                    </w:rPr>
                    <w:t>电动汽车充电</w:t>
                  </w:r>
                  <w:proofErr w:type="gramStart"/>
                  <w:r w:rsidRPr="00AE1EAE">
                    <w:rPr>
                      <w:rFonts w:ascii="宋体" w:hAnsi="宋体" w:hint="eastAsia"/>
                    </w:rPr>
                    <w:t>桩设备</w:t>
                  </w:r>
                  <w:proofErr w:type="gramEnd"/>
                  <w:r w:rsidRPr="00AE1EAE">
                    <w:rPr>
                      <w:rFonts w:ascii="宋体" w:hAnsi="宋体" w:hint="eastAsia"/>
                    </w:rPr>
                    <w:t>市场</w:t>
                  </w:r>
                </w:p>
                <w:p w14:paraId="10589746" w14:textId="77777777" w:rsidR="008940FE" w:rsidRPr="00A6138D" w:rsidRDefault="008940FE" w:rsidP="004F048B">
                  <w:pPr>
                    <w:spacing w:after="0"/>
                    <w:rPr>
                      <w:rFonts w:ascii="宋体" w:hAnsi="宋体"/>
                    </w:rPr>
                  </w:pPr>
                  <w:r>
                    <w:rPr>
                      <w:rFonts w:ascii="宋体" w:hAnsi="宋体" w:hint="eastAsia"/>
                    </w:rPr>
                    <w:t>下游：</w:t>
                  </w:r>
                  <w:r w:rsidRPr="00AE1EAE">
                    <w:rPr>
                      <w:rFonts w:ascii="宋体" w:hAnsi="宋体" w:hint="eastAsia"/>
                    </w:rPr>
                    <w:t>电动汽车充电服务市场</w:t>
                  </w:r>
                </w:p>
              </w:tc>
              <w:tc>
                <w:tcPr>
                  <w:tcW w:w="2003" w:type="dxa"/>
                </w:tcPr>
                <w:p w14:paraId="31B0168C" w14:textId="77777777" w:rsidR="008940FE" w:rsidRDefault="008940FE" w:rsidP="004F048B">
                  <w:pPr>
                    <w:spacing w:after="0"/>
                    <w:rPr>
                      <w:rFonts w:ascii="宋体" w:hAnsi="宋体"/>
                    </w:rPr>
                  </w:pPr>
                  <w:r>
                    <w:rPr>
                      <w:rFonts w:ascii="宋体" w:hAnsi="宋体" w:hint="eastAsia"/>
                    </w:rPr>
                    <w:t>上游：中国境内</w:t>
                  </w:r>
                </w:p>
                <w:p w14:paraId="4B5DC297" w14:textId="67CD5FEC" w:rsidR="008940FE" w:rsidRDefault="008940FE" w:rsidP="004F048B">
                  <w:pPr>
                    <w:spacing w:after="0"/>
                    <w:rPr>
                      <w:rFonts w:ascii="宋体" w:hAnsi="宋体"/>
                    </w:rPr>
                  </w:pPr>
                  <w:r>
                    <w:rPr>
                      <w:rFonts w:ascii="宋体" w:hAnsi="宋体" w:hint="eastAsia"/>
                    </w:rPr>
                    <w:t>下游：东莞市</w:t>
                  </w:r>
                </w:p>
              </w:tc>
              <w:tc>
                <w:tcPr>
                  <w:tcW w:w="2980" w:type="dxa"/>
                </w:tcPr>
                <w:p w14:paraId="66FEEA81" w14:textId="77777777" w:rsidR="008940FE" w:rsidRPr="00CD7EEB" w:rsidRDefault="008940FE" w:rsidP="004F048B">
                  <w:pPr>
                    <w:spacing w:after="0"/>
                    <w:rPr>
                      <w:rFonts w:ascii="宋体" w:hAnsi="宋体"/>
                    </w:rPr>
                  </w:pPr>
                  <w:r w:rsidRPr="00CD7EEB">
                    <w:rPr>
                      <w:rFonts w:ascii="宋体" w:hAnsi="宋体" w:hint="eastAsia"/>
                    </w:rPr>
                    <w:t>上游：中国境内电动汽车充电</w:t>
                  </w:r>
                  <w:proofErr w:type="gramStart"/>
                  <w:r w:rsidRPr="00CD7EEB">
                    <w:rPr>
                      <w:rFonts w:ascii="宋体" w:hAnsi="宋体" w:hint="eastAsia"/>
                    </w:rPr>
                    <w:t>桩设备</w:t>
                  </w:r>
                  <w:proofErr w:type="gramEnd"/>
                  <w:r w:rsidRPr="00CD7EEB">
                    <w:rPr>
                      <w:rFonts w:ascii="宋体" w:hAnsi="宋体" w:hint="eastAsia"/>
                    </w:rPr>
                    <w:t>市场</w:t>
                  </w:r>
                </w:p>
                <w:p w14:paraId="5C7733EC" w14:textId="77777777" w:rsidR="008940FE" w:rsidRPr="00CD7EEB" w:rsidRDefault="008940FE" w:rsidP="004F048B">
                  <w:pPr>
                    <w:spacing w:after="0"/>
                    <w:rPr>
                      <w:rFonts w:ascii="宋体" w:hAnsi="宋体"/>
                    </w:rPr>
                  </w:pPr>
                  <w:r w:rsidRPr="00CD7EEB">
                    <w:rPr>
                      <w:rFonts w:ascii="宋体" w:hAnsi="宋体" w:hint="eastAsia"/>
                    </w:rPr>
                    <w:t>特来电：</w:t>
                  </w:r>
                  <w:r w:rsidRPr="00CD7EEB">
                    <w:rPr>
                      <w:rFonts w:ascii="宋体" w:hAnsi="宋体"/>
                    </w:rPr>
                    <w:t>15-20%</w:t>
                  </w:r>
                </w:p>
                <w:p w14:paraId="640FD580" w14:textId="6ABC418A" w:rsidR="008940FE" w:rsidRPr="00CD7EEB" w:rsidRDefault="008940FE" w:rsidP="004F048B">
                  <w:pPr>
                    <w:spacing w:after="0"/>
                    <w:rPr>
                      <w:rFonts w:ascii="宋体" w:hAnsi="宋体"/>
                    </w:rPr>
                  </w:pPr>
                  <w:r w:rsidRPr="00CD7EEB">
                    <w:rPr>
                      <w:rFonts w:ascii="宋体" w:hAnsi="宋体" w:hint="eastAsia"/>
                    </w:rPr>
                    <w:t>下游：</w:t>
                  </w:r>
                  <w:r w:rsidR="0033140F" w:rsidRPr="00CD7EEB">
                    <w:rPr>
                      <w:rFonts w:ascii="宋体" w:hAnsi="宋体" w:hint="eastAsia"/>
                    </w:rPr>
                    <w:t>东莞市</w:t>
                  </w:r>
                  <w:r w:rsidRPr="00CD7EEB">
                    <w:rPr>
                      <w:rFonts w:ascii="宋体" w:hAnsi="宋体" w:hint="eastAsia"/>
                    </w:rPr>
                    <w:t>电动汽车充电服务市场</w:t>
                  </w:r>
                </w:p>
                <w:p w14:paraId="7EADB3A4" w14:textId="77777777" w:rsidR="00405B45" w:rsidRDefault="0098099D" w:rsidP="004F048B">
                  <w:pPr>
                    <w:spacing w:after="0"/>
                    <w:rPr>
                      <w:rFonts w:ascii="宋体" w:hAnsi="宋体"/>
                    </w:rPr>
                  </w:pPr>
                  <w:r>
                    <w:rPr>
                      <w:rFonts w:ascii="宋体" w:hAnsi="宋体" w:hint="eastAsia"/>
                    </w:rPr>
                    <w:t>特来电：</w:t>
                  </w:r>
                  <w:r w:rsidR="00CD7EEB" w:rsidRPr="009B4353">
                    <w:rPr>
                      <w:rFonts w:ascii="宋体" w:hAnsi="宋体" w:hint="eastAsia"/>
                    </w:rPr>
                    <w:t>如上所述</w:t>
                  </w:r>
                </w:p>
                <w:p w14:paraId="17B4FE4F" w14:textId="77777777" w:rsidR="0098099D" w:rsidRDefault="0098099D" w:rsidP="004F048B">
                  <w:pPr>
                    <w:spacing w:after="0"/>
                    <w:rPr>
                      <w:rFonts w:ascii="宋体" w:hAnsi="宋体"/>
                    </w:rPr>
                  </w:pPr>
                  <w:r>
                    <w:rPr>
                      <w:rFonts w:ascii="宋体" w:hAnsi="宋体" w:hint="eastAsia"/>
                    </w:rPr>
                    <w:t>新锋能源：如上所述</w:t>
                  </w:r>
                </w:p>
                <w:p w14:paraId="3E55208A" w14:textId="77777777" w:rsidR="0098099D" w:rsidRDefault="0098099D" w:rsidP="004F048B">
                  <w:pPr>
                    <w:spacing w:after="0"/>
                    <w:rPr>
                      <w:rFonts w:ascii="宋体" w:hAnsi="宋体"/>
                    </w:rPr>
                  </w:pPr>
                  <w:r>
                    <w:rPr>
                      <w:rFonts w:ascii="宋体" w:hAnsi="宋体" w:hint="eastAsia"/>
                    </w:rPr>
                    <w:t>东莞华灯：如上所述</w:t>
                  </w:r>
                </w:p>
                <w:p w14:paraId="64BB47D5" w14:textId="4BC6FF1B" w:rsidR="0098099D" w:rsidRPr="00CD7EEB" w:rsidRDefault="0098099D" w:rsidP="004F048B">
                  <w:pPr>
                    <w:spacing w:after="0"/>
                    <w:rPr>
                      <w:rFonts w:ascii="宋体" w:hAnsi="宋体" w:hint="eastAsia"/>
                    </w:rPr>
                  </w:pPr>
                  <w:r>
                    <w:rPr>
                      <w:rFonts w:ascii="宋体" w:hAnsi="宋体" w:hint="eastAsia"/>
                    </w:rPr>
                    <w:t>各方合计：如上所述</w:t>
                  </w:r>
                </w:p>
              </w:tc>
            </w:tr>
            <w:tr w:rsidR="008940FE" w14:paraId="5563AD5E" w14:textId="77777777" w:rsidTr="00D23248">
              <w:tc>
                <w:tcPr>
                  <w:tcW w:w="2491" w:type="dxa"/>
                </w:tcPr>
                <w:p w14:paraId="76FD789F" w14:textId="7470E60D" w:rsidR="008940FE" w:rsidRDefault="008940FE" w:rsidP="004F048B">
                  <w:pPr>
                    <w:spacing w:after="0"/>
                    <w:jc w:val="left"/>
                    <w:rPr>
                      <w:rFonts w:ascii="宋体" w:hAnsi="宋体"/>
                    </w:rPr>
                  </w:pPr>
                  <w:r>
                    <w:rPr>
                      <w:rFonts w:ascii="宋体" w:hAnsi="宋体" w:hint="eastAsia"/>
                    </w:rPr>
                    <w:t>上游：公共停车场</w:t>
                  </w:r>
                  <w:r w:rsidR="0033140F">
                    <w:rPr>
                      <w:rFonts w:ascii="宋体" w:hAnsi="宋体" w:hint="eastAsia"/>
                    </w:rPr>
                    <w:t>经营</w:t>
                  </w:r>
                  <w:r>
                    <w:rPr>
                      <w:rFonts w:ascii="宋体" w:hAnsi="宋体" w:hint="eastAsia"/>
                    </w:rPr>
                    <w:t>管理服务市场</w:t>
                  </w:r>
                </w:p>
                <w:p w14:paraId="7509508A" w14:textId="77777777" w:rsidR="008940FE" w:rsidRDefault="008940FE" w:rsidP="004F048B">
                  <w:pPr>
                    <w:spacing w:after="0"/>
                    <w:jc w:val="left"/>
                    <w:rPr>
                      <w:rFonts w:ascii="宋体" w:hAnsi="宋体"/>
                    </w:rPr>
                  </w:pPr>
                  <w:r>
                    <w:rPr>
                      <w:rFonts w:ascii="宋体" w:hAnsi="宋体" w:hint="eastAsia"/>
                    </w:rPr>
                    <w:t>下游：电动汽车充电服务市场</w:t>
                  </w:r>
                </w:p>
              </w:tc>
              <w:tc>
                <w:tcPr>
                  <w:tcW w:w="2003" w:type="dxa"/>
                </w:tcPr>
                <w:p w14:paraId="0163A3D1" w14:textId="107614BA" w:rsidR="008940FE" w:rsidRDefault="008940FE" w:rsidP="004F048B">
                  <w:pPr>
                    <w:spacing w:after="0"/>
                    <w:rPr>
                      <w:rFonts w:ascii="宋体" w:hAnsi="宋体"/>
                    </w:rPr>
                  </w:pPr>
                  <w:r>
                    <w:rPr>
                      <w:rFonts w:ascii="宋体" w:hAnsi="宋体" w:hint="eastAsia"/>
                    </w:rPr>
                    <w:t>上游：东莞市</w:t>
                  </w:r>
                </w:p>
                <w:p w14:paraId="669028C5" w14:textId="1F09255D" w:rsidR="008940FE" w:rsidRDefault="008940FE" w:rsidP="004F048B">
                  <w:pPr>
                    <w:spacing w:after="0"/>
                    <w:rPr>
                      <w:rFonts w:ascii="宋体" w:hAnsi="宋体"/>
                    </w:rPr>
                  </w:pPr>
                  <w:r>
                    <w:rPr>
                      <w:rFonts w:ascii="宋体" w:hAnsi="宋体" w:hint="eastAsia"/>
                    </w:rPr>
                    <w:t>下游：东莞市</w:t>
                  </w:r>
                </w:p>
              </w:tc>
              <w:tc>
                <w:tcPr>
                  <w:tcW w:w="2980" w:type="dxa"/>
                </w:tcPr>
                <w:p w14:paraId="4378EEF9" w14:textId="5ABBDF43" w:rsidR="008940FE" w:rsidRPr="00CD7EEB" w:rsidRDefault="008940FE" w:rsidP="004F048B">
                  <w:pPr>
                    <w:spacing w:after="0"/>
                    <w:rPr>
                      <w:rFonts w:ascii="宋体" w:hAnsi="宋体"/>
                    </w:rPr>
                  </w:pPr>
                  <w:r w:rsidRPr="00CD7EEB">
                    <w:rPr>
                      <w:rFonts w:ascii="宋体" w:hAnsi="宋体" w:hint="eastAsia"/>
                    </w:rPr>
                    <w:t>上游：东莞市公共停车场</w:t>
                  </w:r>
                  <w:r w:rsidR="0033140F" w:rsidRPr="00CD7EEB">
                    <w:rPr>
                      <w:rFonts w:ascii="宋体" w:hAnsi="宋体" w:hint="eastAsia"/>
                    </w:rPr>
                    <w:t>经营</w:t>
                  </w:r>
                  <w:r w:rsidRPr="00CD7EEB">
                    <w:rPr>
                      <w:rFonts w:ascii="宋体" w:hAnsi="宋体" w:hint="eastAsia"/>
                    </w:rPr>
                    <w:t>管理服务市场</w:t>
                  </w:r>
                </w:p>
                <w:p w14:paraId="1174B0DC" w14:textId="553439F9" w:rsidR="008940FE" w:rsidRPr="00CD7EEB" w:rsidRDefault="008940FE" w:rsidP="004F048B">
                  <w:pPr>
                    <w:spacing w:after="0"/>
                    <w:rPr>
                      <w:rFonts w:ascii="宋体" w:hAnsi="宋体"/>
                    </w:rPr>
                  </w:pPr>
                  <w:r w:rsidRPr="00CD7EEB">
                    <w:rPr>
                      <w:rFonts w:ascii="宋体" w:hAnsi="宋体" w:hint="eastAsia"/>
                    </w:rPr>
                    <w:t>新锋能源：</w:t>
                  </w:r>
                  <w:r w:rsidR="0026293D" w:rsidRPr="00CD7EEB">
                    <w:rPr>
                      <w:rFonts w:ascii="宋体" w:hAnsi="宋体"/>
                    </w:rPr>
                    <w:t>0</w:t>
                  </w:r>
                  <w:r w:rsidRPr="00CD7EEB">
                    <w:rPr>
                      <w:rFonts w:ascii="宋体" w:hAnsi="宋体"/>
                    </w:rPr>
                    <w:t>-5%</w:t>
                  </w:r>
                </w:p>
                <w:p w14:paraId="44B198B3" w14:textId="6A3A43BE" w:rsidR="008940FE" w:rsidRPr="00CD7EEB" w:rsidRDefault="008940FE" w:rsidP="004F048B">
                  <w:pPr>
                    <w:spacing w:after="0"/>
                    <w:rPr>
                      <w:rFonts w:ascii="宋体" w:hAnsi="宋体"/>
                    </w:rPr>
                  </w:pPr>
                  <w:r w:rsidRPr="00CD7EEB">
                    <w:rPr>
                      <w:rFonts w:ascii="宋体" w:hAnsi="宋体" w:hint="eastAsia"/>
                    </w:rPr>
                    <w:t>下游：东莞市电动汽车充电服务市场</w:t>
                  </w:r>
                </w:p>
                <w:p w14:paraId="24B2B4EE" w14:textId="77777777" w:rsidR="0098099D" w:rsidRDefault="0098099D" w:rsidP="0098099D">
                  <w:pPr>
                    <w:spacing w:after="0"/>
                    <w:rPr>
                      <w:rFonts w:ascii="宋体" w:hAnsi="宋体"/>
                    </w:rPr>
                  </w:pPr>
                  <w:r>
                    <w:rPr>
                      <w:rFonts w:ascii="宋体" w:hAnsi="宋体" w:hint="eastAsia"/>
                    </w:rPr>
                    <w:t>特来电：</w:t>
                  </w:r>
                  <w:r w:rsidRPr="009B4353">
                    <w:rPr>
                      <w:rFonts w:ascii="宋体" w:hAnsi="宋体" w:hint="eastAsia"/>
                    </w:rPr>
                    <w:t>如上所述</w:t>
                  </w:r>
                </w:p>
                <w:p w14:paraId="76D3DE55" w14:textId="77777777" w:rsidR="0098099D" w:rsidRDefault="0098099D" w:rsidP="0098099D">
                  <w:pPr>
                    <w:spacing w:after="0"/>
                    <w:rPr>
                      <w:rFonts w:ascii="宋体" w:hAnsi="宋体"/>
                    </w:rPr>
                  </w:pPr>
                  <w:r>
                    <w:rPr>
                      <w:rFonts w:ascii="宋体" w:hAnsi="宋体" w:hint="eastAsia"/>
                    </w:rPr>
                    <w:t>新锋能源：如上所述</w:t>
                  </w:r>
                </w:p>
                <w:p w14:paraId="390554D8" w14:textId="77777777" w:rsidR="0098099D" w:rsidRDefault="0098099D" w:rsidP="0098099D">
                  <w:pPr>
                    <w:spacing w:after="0"/>
                    <w:rPr>
                      <w:rFonts w:ascii="宋体" w:hAnsi="宋体"/>
                    </w:rPr>
                  </w:pPr>
                  <w:r>
                    <w:rPr>
                      <w:rFonts w:ascii="宋体" w:hAnsi="宋体" w:hint="eastAsia"/>
                    </w:rPr>
                    <w:t>东莞华灯：如上所述</w:t>
                  </w:r>
                </w:p>
                <w:p w14:paraId="5234F9E5" w14:textId="55A41DEF" w:rsidR="00405B45" w:rsidRPr="00CD7EEB" w:rsidRDefault="0098099D" w:rsidP="0098099D">
                  <w:pPr>
                    <w:spacing w:after="0"/>
                    <w:rPr>
                      <w:rFonts w:ascii="宋体" w:hAnsi="宋体"/>
                    </w:rPr>
                  </w:pPr>
                  <w:r>
                    <w:rPr>
                      <w:rFonts w:ascii="宋体" w:hAnsi="宋体" w:hint="eastAsia"/>
                    </w:rPr>
                    <w:t>各方合计：如上所述</w:t>
                  </w:r>
                  <w:bookmarkStart w:id="0" w:name="_GoBack"/>
                  <w:bookmarkEnd w:id="0"/>
                </w:p>
              </w:tc>
            </w:tr>
          </w:tbl>
          <w:p w14:paraId="4332332B" w14:textId="1BA5243A" w:rsidR="008940FE" w:rsidRPr="008940FE" w:rsidRDefault="008940FE" w:rsidP="00D42CD0">
            <w:pPr>
              <w:spacing w:after="0"/>
              <w:rPr>
                <w:rFonts w:asciiTheme="majorEastAsia" w:eastAsiaTheme="majorEastAsia" w:hAnsiTheme="majorEastAsia"/>
              </w:rPr>
            </w:pPr>
          </w:p>
        </w:tc>
      </w:tr>
    </w:tbl>
    <w:p w14:paraId="2D28AC7B" w14:textId="77777777" w:rsidR="00185967" w:rsidRPr="00356D88" w:rsidRDefault="00185967" w:rsidP="00AD3E8C">
      <w:pPr>
        <w:pStyle w:val="KWMCN-f0"/>
        <w:spacing w:line="240" w:lineRule="auto"/>
      </w:pPr>
    </w:p>
    <w:sectPr w:rsidR="00185967" w:rsidRPr="00356D88" w:rsidSect="009B48D9">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28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83D71" w14:textId="77777777" w:rsidR="0075401D" w:rsidRDefault="0075401D">
      <w:pPr>
        <w:ind w:firstLine="480"/>
      </w:pPr>
      <w:r>
        <w:separator/>
      </w:r>
    </w:p>
  </w:endnote>
  <w:endnote w:type="continuationSeparator" w:id="0">
    <w:p w14:paraId="5F25980A" w14:textId="77777777" w:rsidR="0075401D" w:rsidRDefault="0075401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0BFDB" w14:textId="77777777" w:rsidR="00444909" w:rsidRDefault="00444909">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text" w:tblpY="1"/>
      <w:tblOverlap w:val="never"/>
      <w:tblW w:w="5000" w:type="pct"/>
      <w:tblCellMar>
        <w:left w:w="0" w:type="dxa"/>
        <w:right w:w="0" w:type="dxa"/>
      </w:tblCellMar>
      <w:tblLook w:val="04A0" w:firstRow="1" w:lastRow="0" w:firstColumn="1" w:lastColumn="0" w:noHBand="0" w:noVBand="1"/>
    </w:tblPr>
    <w:tblGrid>
      <w:gridCol w:w="7463"/>
      <w:gridCol w:w="1607"/>
    </w:tblGrid>
    <w:tr w:rsidR="00444909" w:rsidRPr="00185967" w14:paraId="3B9F2EB0" w14:textId="77777777" w:rsidTr="008A45CF">
      <w:tc>
        <w:tcPr>
          <w:tcW w:w="4114" w:type="pct"/>
        </w:tcPr>
        <w:p w14:paraId="61030843" w14:textId="77777777" w:rsidR="00444909" w:rsidRPr="00185967" w:rsidRDefault="00444909" w:rsidP="008A45CF">
          <w:pPr>
            <w:rPr>
              <w:rFonts w:ascii="Arial" w:eastAsia="楷体_GB2312" w:hAnsi="Arial" w:cs="Arial"/>
              <w:noProof/>
              <w:sz w:val="18"/>
              <w:szCs w:val="18"/>
            </w:rPr>
          </w:pPr>
        </w:p>
      </w:tc>
      <w:tc>
        <w:tcPr>
          <w:tcW w:w="886" w:type="pct"/>
        </w:tcPr>
        <w:p w14:paraId="4C60E0DC" w14:textId="77777777" w:rsidR="00444909" w:rsidRPr="00185967" w:rsidRDefault="00444909" w:rsidP="008A45CF">
          <w:pPr>
            <w:jc w:val="right"/>
            <w:rPr>
              <w:rFonts w:ascii="Arial" w:eastAsia="楷体_GB2312" w:hAnsi="Arial" w:cs="Arial"/>
              <w:sz w:val="18"/>
              <w:szCs w:val="18"/>
            </w:rPr>
          </w:pPr>
          <w:r w:rsidRPr="00185967">
            <w:rPr>
              <w:rFonts w:ascii="Arial" w:eastAsia="楷体_GB2312" w:hAnsi="Arial" w:cs="Arial"/>
              <w:sz w:val="18"/>
              <w:szCs w:val="18"/>
            </w:rPr>
            <w:fldChar w:fldCharType="begin"/>
          </w:r>
          <w:r w:rsidRPr="00185967">
            <w:rPr>
              <w:rFonts w:ascii="Arial" w:eastAsia="楷体_GB2312" w:hAnsi="Arial" w:cs="Arial"/>
              <w:sz w:val="18"/>
              <w:szCs w:val="18"/>
            </w:rPr>
            <w:instrText xml:space="preserve"> PAGE </w:instrText>
          </w:r>
          <w:r w:rsidRPr="00185967">
            <w:rPr>
              <w:rFonts w:ascii="Arial" w:eastAsia="楷体_GB2312" w:hAnsi="Arial" w:cs="Arial"/>
              <w:sz w:val="18"/>
              <w:szCs w:val="18"/>
            </w:rPr>
            <w:fldChar w:fldCharType="separate"/>
          </w:r>
          <w:r w:rsidR="002C3E47">
            <w:rPr>
              <w:rFonts w:ascii="Arial" w:eastAsia="楷体_GB2312" w:hAnsi="Arial" w:cs="Arial"/>
              <w:noProof/>
              <w:sz w:val="18"/>
              <w:szCs w:val="18"/>
            </w:rPr>
            <w:t>2</w:t>
          </w:r>
          <w:r w:rsidRPr="00185967">
            <w:rPr>
              <w:rFonts w:ascii="Arial" w:eastAsia="楷体_GB2312" w:hAnsi="Arial" w:cs="Arial"/>
              <w:sz w:val="18"/>
              <w:szCs w:val="18"/>
            </w:rPr>
            <w:fldChar w:fldCharType="end"/>
          </w:r>
        </w:p>
      </w:tc>
    </w:tr>
  </w:tbl>
  <w:p w14:paraId="64CEFCD0" w14:textId="77777777" w:rsidR="00444909" w:rsidRPr="008A45CF" w:rsidRDefault="00444909" w:rsidP="009252A7">
    <w:pP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46351" w14:textId="77777777" w:rsidR="00444909" w:rsidRPr="009A68FE" w:rsidRDefault="00444909" w:rsidP="009A68FE">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6E31C" w14:textId="77777777" w:rsidR="0075401D" w:rsidRDefault="0075401D">
      <w:pPr>
        <w:ind w:firstLine="480"/>
      </w:pPr>
      <w:r>
        <w:separator/>
      </w:r>
    </w:p>
  </w:footnote>
  <w:footnote w:type="continuationSeparator" w:id="0">
    <w:p w14:paraId="63246079" w14:textId="77777777" w:rsidR="0075401D" w:rsidRDefault="0075401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8D5A2" w14:textId="77777777" w:rsidR="00444909" w:rsidRDefault="00444909">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1912A" w14:textId="77777777" w:rsidR="00444909" w:rsidRDefault="00444909">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B417" w14:textId="77777777" w:rsidR="00444909" w:rsidRDefault="00444909">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1C56"/>
    <w:multiLevelType w:val="multilevel"/>
    <w:tmpl w:val="2B920EC6"/>
    <w:lvl w:ilvl="0">
      <w:start w:val="1"/>
      <w:numFmt w:val="bullet"/>
      <w:pStyle w:val="KWMJP-JP"/>
      <w:lvlText w:val="•"/>
      <w:lvlJc w:val="left"/>
      <w:pPr>
        <w:ind w:left="454" w:hanging="454"/>
      </w:pPr>
      <w:rPr>
        <w:rFonts w:ascii="Arial" w:hAnsi="Arial" w:hint="default"/>
        <w:b w:val="0"/>
        <w:i w:val="0"/>
        <w:color w:val="auto"/>
        <w:sz w:val="21"/>
      </w:rPr>
    </w:lvl>
    <w:lvl w:ilvl="1">
      <w:start w:val="1"/>
      <w:numFmt w:val="bullet"/>
      <w:pStyle w:val="KWMJP-JP0"/>
      <w:lvlText w:val="-"/>
      <w:lvlJc w:val="left"/>
      <w:pPr>
        <w:ind w:left="454" w:hanging="454"/>
      </w:pPr>
      <w:rPr>
        <w:rFonts w:ascii="Arial" w:eastAsia="楷体_GB2312" w:hAnsi="Arial" w:hint="default"/>
        <w:b w:val="0"/>
        <w:i w:val="0"/>
        <w:color w:val="auto"/>
        <w:sz w:val="2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BF32AA"/>
    <w:multiLevelType w:val="hybridMultilevel"/>
    <w:tmpl w:val="60342318"/>
    <w:lvl w:ilvl="0" w:tplc="2B5829B8">
      <w:start w:val="1"/>
      <w:numFmt w:val="decimal"/>
      <w:lvlText w:val="%1."/>
      <w:lvlJc w:val="left"/>
      <w:pPr>
        <w:ind w:left="360" w:hanging="360"/>
      </w:pPr>
      <w:rPr>
        <w:rFonts w:hint="default"/>
        <w:color w:val="auto"/>
        <w:sz w:val="24"/>
        <w:szCs w:val="24"/>
      </w:rPr>
    </w:lvl>
    <w:lvl w:ilvl="1" w:tplc="FE665068" w:tentative="1">
      <w:start w:val="1"/>
      <w:numFmt w:val="lowerLetter"/>
      <w:lvlText w:val="%2)"/>
      <w:lvlJc w:val="left"/>
      <w:pPr>
        <w:ind w:left="840" w:hanging="420"/>
      </w:pPr>
    </w:lvl>
    <w:lvl w:ilvl="2" w:tplc="1C1495E6" w:tentative="1">
      <w:start w:val="1"/>
      <w:numFmt w:val="lowerRoman"/>
      <w:lvlText w:val="%3."/>
      <w:lvlJc w:val="right"/>
      <w:pPr>
        <w:ind w:left="1260" w:hanging="420"/>
      </w:pPr>
    </w:lvl>
    <w:lvl w:ilvl="3" w:tplc="28FE1098" w:tentative="1">
      <w:start w:val="1"/>
      <w:numFmt w:val="decimal"/>
      <w:lvlText w:val="%4."/>
      <w:lvlJc w:val="left"/>
      <w:pPr>
        <w:ind w:left="1680" w:hanging="420"/>
      </w:pPr>
    </w:lvl>
    <w:lvl w:ilvl="4" w:tplc="EF0637A6" w:tentative="1">
      <w:start w:val="1"/>
      <w:numFmt w:val="lowerLetter"/>
      <w:lvlText w:val="%5)"/>
      <w:lvlJc w:val="left"/>
      <w:pPr>
        <w:ind w:left="2100" w:hanging="420"/>
      </w:pPr>
    </w:lvl>
    <w:lvl w:ilvl="5" w:tplc="4E185CAA" w:tentative="1">
      <w:start w:val="1"/>
      <w:numFmt w:val="lowerRoman"/>
      <w:lvlText w:val="%6."/>
      <w:lvlJc w:val="right"/>
      <w:pPr>
        <w:ind w:left="2520" w:hanging="420"/>
      </w:pPr>
    </w:lvl>
    <w:lvl w:ilvl="6" w:tplc="81809124" w:tentative="1">
      <w:start w:val="1"/>
      <w:numFmt w:val="decimal"/>
      <w:lvlText w:val="%7."/>
      <w:lvlJc w:val="left"/>
      <w:pPr>
        <w:ind w:left="2940" w:hanging="420"/>
      </w:pPr>
    </w:lvl>
    <w:lvl w:ilvl="7" w:tplc="8B441566" w:tentative="1">
      <w:start w:val="1"/>
      <w:numFmt w:val="lowerLetter"/>
      <w:lvlText w:val="%8)"/>
      <w:lvlJc w:val="left"/>
      <w:pPr>
        <w:ind w:left="3360" w:hanging="420"/>
      </w:pPr>
    </w:lvl>
    <w:lvl w:ilvl="8" w:tplc="40684554" w:tentative="1">
      <w:start w:val="1"/>
      <w:numFmt w:val="lowerRoman"/>
      <w:lvlText w:val="%9."/>
      <w:lvlJc w:val="right"/>
      <w:pPr>
        <w:ind w:left="3780" w:hanging="420"/>
      </w:pPr>
    </w:lvl>
  </w:abstractNum>
  <w:abstractNum w:abstractNumId="2" w15:restartNumberingAfterBreak="0">
    <w:nsid w:val="10DA225B"/>
    <w:multiLevelType w:val="multilevel"/>
    <w:tmpl w:val="28B28BE2"/>
    <w:lvl w:ilvl="0">
      <w:start w:val="1"/>
      <w:numFmt w:val="decimal"/>
      <w:pStyle w:val="KWMCN-2TS"/>
      <w:lvlText w:val="%1"/>
      <w:lvlJc w:val="left"/>
      <w:pPr>
        <w:ind w:left="567" w:hanging="567"/>
      </w:pPr>
      <w:rPr>
        <w:rFonts w:ascii="Arial" w:eastAsia="楷体_GB2312" w:hAnsi="Arial" w:hint="default"/>
        <w:b/>
        <w:i w:val="0"/>
        <w:color w:val="auto"/>
        <w:sz w:val="28"/>
      </w:rPr>
    </w:lvl>
    <w:lvl w:ilvl="1">
      <w:start w:val="1"/>
      <w:numFmt w:val="decimal"/>
      <w:pStyle w:val="KWMCN-2TS0"/>
      <w:lvlText w:val="%1.%2"/>
      <w:lvlJc w:val="left"/>
      <w:pPr>
        <w:ind w:left="1134" w:hanging="567"/>
      </w:pPr>
      <w:rPr>
        <w:rFonts w:ascii="Arial" w:eastAsia="楷体_GB2312" w:hAnsi="Arial" w:hint="default"/>
        <w:b w:val="0"/>
        <w:i w:val="0"/>
        <w:color w:val="auto"/>
        <w:sz w:val="24"/>
      </w:rPr>
    </w:lvl>
    <w:lvl w:ilvl="2">
      <w:start w:val="1"/>
      <w:numFmt w:val="lowerLetter"/>
      <w:pStyle w:val="KWMCN-2TS1"/>
      <w:lvlText w:val="(%3)"/>
      <w:lvlJc w:val="left"/>
      <w:pPr>
        <w:tabs>
          <w:tab w:val="num" w:pos="1134"/>
        </w:tabs>
        <w:ind w:left="1701" w:hanging="567"/>
      </w:pPr>
      <w:rPr>
        <w:rFonts w:ascii="Arial" w:eastAsia="楷体_GB2312" w:hAnsi="Arial" w:hint="default"/>
        <w:b w:val="0"/>
        <w:i w:val="0"/>
        <w:color w:val="auto"/>
        <w:sz w:val="20"/>
      </w:rPr>
    </w:lvl>
    <w:lvl w:ilvl="3">
      <w:start w:val="1"/>
      <w:numFmt w:val="lowerRoman"/>
      <w:pStyle w:val="KWMCN-2TS2"/>
      <w:lvlText w:val="(%4)"/>
      <w:lvlJc w:val="left"/>
      <w:pPr>
        <w:tabs>
          <w:tab w:val="num" w:pos="1701"/>
        </w:tabs>
        <w:ind w:left="2268" w:hanging="567"/>
      </w:pPr>
      <w:rPr>
        <w:rFonts w:ascii="Arial" w:eastAsia="楷体_GB2312" w:hAnsi="Arial" w:hint="default"/>
        <w:b w:val="0"/>
        <w:i w:val="0"/>
        <w:color w:val="auto"/>
        <w:sz w:val="20"/>
      </w:rPr>
    </w:lvl>
    <w:lvl w:ilvl="4">
      <w:start w:val="1"/>
      <w:numFmt w:val="upperLetter"/>
      <w:pStyle w:val="KWMCN-2TS3"/>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ACB0D08"/>
    <w:multiLevelType w:val="multilevel"/>
    <w:tmpl w:val="9326902A"/>
    <w:lvl w:ilvl="0">
      <w:start w:val="1"/>
      <w:numFmt w:val="decimal"/>
      <w:pStyle w:val="KWMEN-Heading-1TS"/>
      <w:lvlText w:val="%1"/>
      <w:lvlJc w:val="left"/>
      <w:pPr>
        <w:ind w:left="567" w:hanging="567"/>
      </w:pPr>
      <w:rPr>
        <w:rFonts w:ascii="Arial" w:eastAsia="楷体_GB2312" w:hAnsi="Arial" w:hint="default"/>
        <w:b/>
        <w:i w:val="0"/>
        <w:color w:val="auto"/>
        <w:sz w:val="24"/>
      </w:rPr>
    </w:lvl>
    <w:lvl w:ilvl="1">
      <w:start w:val="1"/>
      <w:numFmt w:val="decimal"/>
      <w:pStyle w:val="KWMEN-Heading-2TS"/>
      <w:lvlText w:val="%1.%2"/>
      <w:lvlJc w:val="left"/>
      <w:pPr>
        <w:ind w:left="1134" w:hanging="567"/>
      </w:pPr>
      <w:rPr>
        <w:rFonts w:ascii="Arial" w:eastAsia="楷体_GB2312" w:hAnsi="Arial" w:hint="default"/>
        <w:b w:val="0"/>
        <w:i w:val="0"/>
        <w:color w:val="auto"/>
        <w:sz w:val="20"/>
      </w:rPr>
    </w:lvl>
    <w:lvl w:ilvl="2">
      <w:start w:val="1"/>
      <w:numFmt w:val="lowerLetter"/>
      <w:pStyle w:val="KWMEN-Heading-3TS"/>
      <w:lvlText w:val="(%3)"/>
      <w:lvlJc w:val="left"/>
      <w:pPr>
        <w:tabs>
          <w:tab w:val="num" w:pos="1134"/>
        </w:tabs>
        <w:ind w:left="1701" w:hanging="567"/>
      </w:pPr>
      <w:rPr>
        <w:rFonts w:ascii="Arial" w:eastAsia="楷体_GB2312" w:hAnsi="Arial" w:hint="default"/>
        <w:b w:val="0"/>
        <w:i w:val="0"/>
        <w:color w:val="auto"/>
        <w:sz w:val="20"/>
      </w:rPr>
    </w:lvl>
    <w:lvl w:ilvl="3">
      <w:start w:val="1"/>
      <w:numFmt w:val="lowerRoman"/>
      <w:pStyle w:val="KWMEN-Heading-4TS"/>
      <w:lvlText w:val="(%4)"/>
      <w:lvlJc w:val="left"/>
      <w:pPr>
        <w:tabs>
          <w:tab w:val="num" w:pos="1701"/>
        </w:tabs>
        <w:ind w:left="2268" w:hanging="567"/>
      </w:pPr>
      <w:rPr>
        <w:rFonts w:ascii="Arial" w:eastAsia="楷体_GB2312" w:hAnsi="Arial" w:hint="default"/>
        <w:b w:val="0"/>
        <w:i w:val="0"/>
        <w:color w:val="auto"/>
        <w:sz w:val="20"/>
      </w:rPr>
    </w:lvl>
    <w:lvl w:ilvl="4">
      <w:start w:val="1"/>
      <w:numFmt w:val="upperLetter"/>
      <w:pStyle w:val="KWMEN-Heading-5TS"/>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22E67D87"/>
    <w:multiLevelType w:val="multilevel"/>
    <w:tmpl w:val="4F76E6E8"/>
    <w:lvl w:ilvl="0">
      <w:start w:val="1"/>
      <w:numFmt w:val="decimal"/>
      <w:pStyle w:val="KWMEN-Attachment"/>
      <w:lvlText w:val="Attachment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5" w15:restartNumberingAfterBreak="0">
    <w:nsid w:val="238A1512"/>
    <w:multiLevelType w:val="multilevel"/>
    <w:tmpl w:val="823E0DE6"/>
    <w:lvl w:ilvl="0">
      <w:start w:val="1"/>
      <w:numFmt w:val="decimal"/>
      <w:pStyle w:val="KWMCN-2"/>
      <w:lvlText w:val="%1"/>
      <w:lvlJc w:val="left"/>
      <w:pPr>
        <w:ind w:left="567" w:hanging="567"/>
      </w:pPr>
      <w:rPr>
        <w:rFonts w:ascii="Arial" w:eastAsia="楷体_GB2312" w:hAnsi="Arial" w:hint="default"/>
        <w:b/>
        <w:i w:val="0"/>
        <w:color w:val="auto"/>
        <w:sz w:val="28"/>
      </w:rPr>
    </w:lvl>
    <w:lvl w:ilvl="1">
      <w:start w:val="1"/>
      <w:numFmt w:val="decimal"/>
      <w:pStyle w:val="KWMCN-20"/>
      <w:lvlText w:val="%1.%2"/>
      <w:lvlJc w:val="left"/>
      <w:pPr>
        <w:ind w:left="567" w:hanging="567"/>
      </w:pPr>
      <w:rPr>
        <w:rFonts w:ascii="Arial" w:eastAsia="楷体_GB2312" w:hAnsi="Arial" w:hint="default"/>
        <w:b w:val="0"/>
        <w:i w:val="0"/>
        <w:color w:val="auto"/>
        <w:sz w:val="24"/>
      </w:rPr>
    </w:lvl>
    <w:lvl w:ilvl="2">
      <w:start w:val="1"/>
      <w:numFmt w:val="lowerLetter"/>
      <w:pStyle w:val="KWMCN-21"/>
      <w:lvlText w:val="(%3)"/>
      <w:lvlJc w:val="left"/>
      <w:pPr>
        <w:ind w:left="567" w:hanging="567"/>
      </w:pPr>
      <w:rPr>
        <w:rFonts w:ascii="Arial" w:eastAsia="楷体_GB2312" w:hAnsi="Arial" w:hint="default"/>
        <w:b w:val="0"/>
        <w:i w:val="0"/>
        <w:color w:val="auto"/>
        <w:sz w:val="20"/>
      </w:rPr>
    </w:lvl>
    <w:lvl w:ilvl="3">
      <w:start w:val="1"/>
      <w:numFmt w:val="lowerRoman"/>
      <w:pStyle w:val="KWMCN-22"/>
      <w:lvlText w:val="(%4)"/>
      <w:lvlJc w:val="left"/>
      <w:pPr>
        <w:ind w:left="1134" w:hanging="567"/>
      </w:pPr>
      <w:rPr>
        <w:rFonts w:ascii="Arial" w:eastAsia="楷体_GB2312" w:hAnsi="Arial" w:hint="default"/>
        <w:b w:val="0"/>
        <w:i w:val="0"/>
        <w:color w:val="auto"/>
        <w:sz w:val="20"/>
      </w:rPr>
    </w:lvl>
    <w:lvl w:ilvl="4">
      <w:start w:val="1"/>
      <w:numFmt w:val="upperLetter"/>
      <w:pStyle w:val="KWMCN-23"/>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57F3860"/>
    <w:multiLevelType w:val="multilevel"/>
    <w:tmpl w:val="A3B4BE6A"/>
    <w:lvl w:ilvl="0">
      <w:start w:val="1"/>
      <w:numFmt w:val="bullet"/>
      <w:pStyle w:val="KWMCN-"/>
      <w:lvlText w:val="•"/>
      <w:lvlJc w:val="left"/>
      <w:pPr>
        <w:ind w:left="1134" w:hanging="567"/>
      </w:pPr>
      <w:rPr>
        <w:rFonts w:ascii="Arial" w:eastAsia="楷体_GB2312" w:hAnsi="Arial" w:hint="default"/>
        <w:b w:val="0"/>
        <w:i w:val="0"/>
        <w:color w:val="auto"/>
        <w:sz w:val="24"/>
      </w:rPr>
    </w:lvl>
    <w:lvl w:ilvl="1">
      <w:start w:val="1"/>
      <w:numFmt w:val="bullet"/>
      <w:pStyle w:val="KWMCN-0"/>
      <w:lvlText w:val="-"/>
      <w:lvlJc w:val="left"/>
      <w:pPr>
        <w:ind w:left="1701" w:hanging="567"/>
      </w:pPr>
      <w:rPr>
        <w:rFonts w:ascii="Arial" w:hAnsi="Arial" w:hint="default"/>
        <w:b w:val="0"/>
        <w:i w:val="0"/>
        <w:color w:val="auto"/>
        <w:sz w:val="24"/>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7" w15:restartNumberingAfterBreak="0">
    <w:nsid w:val="2F2A2A4D"/>
    <w:multiLevelType w:val="multilevel"/>
    <w:tmpl w:val="C3FC2962"/>
    <w:lvl w:ilvl="0">
      <w:start w:val="1"/>
      <w:numFmt w:val="decimal"/>
      <w:pStyle w:val="KWMEN-Number-1"/>
      <w:lvlText w:val="%1"/>
      <w:lvlJc w:val="left"/>
      <w:pPr>
        <w:ind w:left="1134" w:hanging="567"/>
      </w:pPr>
      <w:rPr>
        <w:rFonts w:ascii="Arial" w:eastAsia="楷体_GB2312" w:hAnsi="Arial" w:hint="default"/>
        <w:b w:val="0"/>
        <w:i w:val="0"/>
        <w:color w:val="auto"/>
        <w:sz w:val="20"/>
      </w:rPr>
    </w:lvl>
    <w:lvl w:ilvl="1">
      <w:start w:val="1"/>
      <w:numFmt w:val="lowerLetter"/>
      <w:pStyle w:val="KWMEN-Number-2"/>
      <w:lvlText w:val="%2)"/>
      <w:lvlJc w:val="left"/>
      <w:pPr>
        <w:ind w:left="1701" w:hanging="567"/>
      </w:pPr>
      <w:rPr>
        <w:rFonts w:ascii="Arial" w:eastAsia="楷体_GB2312" w:hAnsi="Arial" w:hint="default"/>
        <w:b w:val="0"/>
        <w:i w:val="0"/>
        <w:color w:val="auto"/>
        <w:sz w:val="20"/>
      </w:rPr>
    </w:lvl>
    <w:lvl w:ilvl="2">
      <w:start w:val="1"/>
      <w:numFmt w:val="lowerRoman"/>
      <w:pStyle w:val="KWMEN-Number-3"/>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8" w15:restartNumberingAfterBreak="0">
    <w:nsid w:val="32B15ED0"/>
    <w:multiLevelType w:val="multilevel"/>
    <w:tmpl w:val="6464C1D8"/>
    <w:lvl w:ilvl="0">
      <w:start w:val="1"/>
      <w:numFmt w:val="decimal"/>
      <w:pStyle w:val="KWMEN-Schedule"/>
      <w:lvlText w:val="Schedule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9" w15:restartNumberingAfterBreak="0">
    <w:nsid w:val="32F63391"/>
    <w:multiLevelType w:val="multilevel"/>
    <w:tmpl w:val="F11681E0"/>
    <w:lvl w:ilvl="0">
      <w:start w:val="1"/>
      <w:numFmt w:val="upperRoman"/>
      <w:pStyle w:val="KWMJP-JP1"/>
      <w:lvlText w:val="%1"/>
      <w:lvlJc w:val="left"/>
      <w:pPr>
        <w:ind w:left="567" w:hanging="567"/>
      </w:pPr>
      <w:rPr>
        <w:rFonts w:ascii="MS Gothic" w:eastAsia="MS Gothic" w:hAnsi="MS Gothic" w:hint="eastAsia"/>
        <w:b w:val="0"/>
        <w:i w:val="0"/>
        <w:color w:val="auto"/>
        <w:sz w:val="24"/>
      </w:rPr>
    </w:lvl>
    <w:lvl w:ilvl="1">
      <w:start w:val="1"/>
      <w:numFmt w:val="decimal"/>
      <w:pStyle w:val="KWMJP-JP2"/>
      <w:lvlText w:val="%2."/>
      <w:lvlJc w:val="left"/>
      <w:pPr>
        <w:ind w:left="652" w:hanging="452"/>
      </w:pPr>
      <w:rPr>
        <w:rFonts w:ascii="MS Gothic" w:eastAsia="MS Gothic" w:hAnsi="MS Gothic" w:hint="eastAsia"/>
        <w:b w:val="0"/>
        <w:i w:val="0"/>
        <w:color w:val="auto"/>
        <w:sz w:val="21"/>
      </w:rPr>
    </w:lvl>
    <w:lvl w:ilvl="2">
      <w:start w:val="1"/>
      <w:numFmt w:val="decimal"/>
      <w:pStyle w:val="KWMJP-JP3"/>
      <w:lvlText w:val="(%3)"/>
      <w:lvlJc w:val="left"/>
      <w:pPr>
        <w:ind w:left="652" w:hanging="452"/>
      </w:pPr>
      <w:rPr>
        <w:rFonts w:ascii="MS Gothic" w:eastAsia="MS Gothic" w:hAnsi="MS Gothic" w:hint="eastAsia"/>
        <w:b w:val="0"/>
        <w:i w:val="0"/>
        <w:color w:val="auto"/>
        <w:sz w:val="21"/>
      </w:rPr>
    </w:lvl>
    <w:lvl w:ilvl="3">
      <w:start w:val="1"/>
      <w:numFmt w:val="lowerRoman"/>
      <w:pStyle w:val="KWMJP-JP4"/>
      <w:lvlText w:val="(%4)"/>
      <w:lvlJc w:val="left"/>
      <w:pPr>
        <w:tabs>
          <w:tab w:val="num" w:pos="1134"/>
        </w:tabs>
        <w:ind w:left="856" w:hanging="456"/>
      </w:pPr>
      <w:rPr>
        <w:rFonts w:ascii="MS Gothic" w:eastAsia="MS Gothic" w:hAnsi="MS Gothic" w:hint="eastAsia"/>
        <w:b w:val="0"/>
        <w:i w:val="0"/>
        <w:color w:val="auto"/>
        <w:sz w:val="21"/>
      </w:rPr>
    </w:lvl>
    <w:lvl w:ilvl="4">
      <w:start w:val="1"/>
      <w:numFmt w:val="upperLetter"/>
      <w:pStyle w:val="KWMJP-JP5"/>
      <w:lvlText w:val="%5."/>
      <w:lvlJc w:val="left"/>
      <w:pPr>
        <w:ind w:left="1055" w:hanging="455"/>
      </w:pPr>
      <w:rPr>
        <w:rFonts w:ascii="MS Gothic" w:eastAsia="MS Gothic" w:hAnsi="MS Gothic" w:hint="eastAsia"/>
        <w:b w:val="0"/>
        <w:i w:val="0"/>
        <w:color w:val="auto"/>
        <w:sz w:val="21"/>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356238E7"/>
    <w:multiLevelType w:val="multilevel"/>
    <w:tmpl w:val="5B60E494"/>
    <w:lvl w:ilvl="0">
      <w:start w:val="1"/>
      <w:numFmt w:val="bullet"/>
      <w:pStyle w:val="KWMEN-Bullet-1"/>
      <w:lvlText w:val="•"/>
      <w:lvlJc w:val="left"/>
      <w:pPr>
        <w:ind w:left="1134" w:hanging="567"/>
      </w:pPr>
      <w:rPr>
        <w:rFonts w:ascii="Arial" w:eastAsia="楷体_GB2312" w:hAnsi="Arial" w:hint="default"/>
        <w:b w:val="0"/>
        <w:i w:val="0"/>
        <w:color w:val="auto"/>
        <w:sz w:val="20"/>
      </w:rPr>
    </w:lvl>
    <w:lvl w:ilvl="1">
      <w:start w:val="1"/>
      <w:numFmt w:val="bullet"/>
      <w:pStyle w:val="KWMEN-Bullet-2"/>
      <w:lvlText w:val="-"/>
      <w:lvlJc w:val="left"/>
      <w:pPr>
        <w:ind w:left="1701" w:hanging="567"/>
      </w:pPr>
      <w:rPr>
        <w:rFonts w:ascii="Arial" w:eastAsia="楷体_GB2312" w:hAnsi="Arial" w:hint="default"/>
        <w:b w:val="0"/>
        <w:i w:val="0"/>
        <w:color w:val="auto"/>
        <w:sz w:val="20"/>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3BA572A5"/>
    <w:multiLevelType w:val="hybridMultilevel"/>
    <w:tmpl w:val="D8549B20"/>
    <w:lvl w:ilvl="0" w:tplc="C8B2D6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D8F4AF6"/>
    <w:multiLevelType w:val="multilevel"/>
    <w:tmpl w:val="DADEF55E"/>
    <w:lvl w:ilvl="0">
      <w:start w:val="1"/>
      <w:numFmt w:val="decimal"/>
      <w:pStyle w:val="KWMEN-Article"/>
      <w:lvlText w:val="Article %1"/>
      <w:lvlJc w:val="left"/>
      <w:pPr>
        <w:ind w:left="1021" w:hanging="1021"/>
      </w:pPr>
      <w:rPr>
        <w:rFonts w:ascii="Arial" w:eastAsia="楷体_GB2312" w:hAnsi="Arial" w:hint="default"/>
        <w:b w:val="0"/>
        <w:i w:val="0"/>
        <w:color w:val="auto"/>
        <w:sz w:val="20"/>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3" w15:restartNumberingAfterBreak="0">
    <w:nsid w:val="41162E3A"/>
    <w:multiLevelType w:val="multilevel"/>
    <w:tmpl w:val="26888724"/>
    <w:lvl w:ilvl="0">
      <w:start w:val="1"/>
      <w:numFmt w:val="decimal"/>
      <w:pStyle w:val="KWMCN-1"/>
      <w:lvlText w:val="第%1条"/>
      <w:lvlJc w:val="left"/>
      <w:pPr>
        <w:ind w:left="851" w:hanging="851"/>
      </w:pPr>
      <w:rPr>
        <w:rFonts w:ascii="Arial" w:eastAsia="楷体_GB2312" w:hAnsi="Arial" w:hint="default"/>
        <w:b w:val="0"/>
        <w:i w:val="0"/>
        <w:sz w:val="24"/>
      </w:rPr>
    </w:lvl>
    <w:lvl w:ilvl="1">
      <w:start w:val="1"/>
      <w:numFmt w:val="lowerLetter"/>
      <w:lvlText w:val="%2)"/>
      <w:lvlJc w:val="left"/>
      <w:pPr>
        <w:ind w:left="483" w:hanging="420"/>
      </w:pPr>
      <w:rPr>
        <w:rFonts w:hint="eastAsia"/>
      </w:rPr>
    </w:lvl>
    <w:lvl w:ilvl="2">
      <w:start w:val="1"/>
      <w:numFmt w:val="lowerRoman"/>
      <w:lvlText w:val="%3."/>
      <w:lvlJc w:val="right"/>
      <w:pPr>
        <w:ind w:left="903" w:hanging="420"/>
      </w:pPr>
      <w:rPr>
        <w:rFonts w:hint="eastAsia"/>
      </w:rPr>
    </w:lvl>
    <w:lvl w:ilvl="3">
      <w:start w:val="1"/>
      <w:numFmt w:val="decimal"/>
      <w:lvlText w:val="%4."/>
      <w:lvlJc w:val="left"/>
      <w:pPr>
        <w:ind w:left="1323" w:hanging="420"/>
      </w:pPr>
      <w:rPr>
        <w:rFonts w:hint="eastAsia"/>
      </w:rPr>
    </w:lvl>
    <w:lvl w:ilvl="4">
      <w:start w:val="1"/>
      <w:numFmt w:val="lowerLetter"/>
      <w:lvlText w:val="%5)"/>
      <w:lvlJc w:val="left"/>
      <w:pPr>
        <w:ind w:left="1743" w:hanging="420"/>
      </w:pPr>
      <w:rPr>
        <w:rFonts w:hint="eastAsia"/>
      </w:rPr>
    </w:lvl>
    <w:lvl w:ilvl="5">
      <w:start w:val="1"/>
      <w:numFmt w:val="lowerRoman"/>
      <w:lvlText w:val="%6."/>
      <w:lvlJc w:val="right"/>
      <w:pPr>
        <w:ind w:left="2163" w:hanging="420"/>
      </w:pPr>
      <w:rPr>
        <w:rFonts w:hint="eastAsia"/>
      </w:rPr>
    </w:lvl>
    <w:lvl w:ilvl="6">
      <w:start w:val="1"/>
      <w:numFmt w:val="decimal"/>
      <w:lvlText w:val="%7."/>
      <w:lvlJc w:val="left"/>
      <w:pPr>
        <w:ind w:left="2583" w:hanging="420"/>
      </w:pPr>
      <w:rPr>
        <w:rFonts w:hint="eastAsia"/>
      </w:rPr>
    </w:lvl>
    <w:lvl w:ilvl="7">
      <w:start w:val="1"/>
      <w:numFmt w:val="lowerLetter"/>
      <w:lvlText w:val="%8)"/>
      <w:lvlJc w:val="left"/>
      <w:pPr>
        <w:ind w:left="3003" w:hanging="420"/>
      </w:pPr>
      <w:rPr>
        <w:rFonts w:hint="eastAsia"/>
      </w:rPr>
    </w:lvl>
    <w:lvl w:ilvl="8">
      <w:start w:val="1"/>
      <w:numFmt w:val="lowerRoman"/>
      <w:lvlText w:val="%9."/>
      <w:lvlJc w:val="right"/>
      <w:pPr>
        <w:ind w:left="3423" w:hanging="420"/>
      </w:pPr>
      <w:rPr>
        <w:rFonts w:hint="eastAsia"/>
      </w:rPr>
    </w:lvl>
  </w:abstractNum>
  <w:abstractNum w:abstractNumId="14" w15:restartNumberingAfterBreak="0">
    <w:nsid w:val="43972FF6"/>
    <w:multiLevelType w:val="multilevel"/>
    <w:tmpl w:val="93E65E0E"/>
    <w:lvl w:ilvl="0">
      <w:start w:val="1"/>
      <w:numFmt w:val="chineseCountingThousand"/>
      <w:pStyle w:val="KWMCN-3"/>
      <w:lvlText w:val="附件%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15" w15:restartNumberingAfterBreak="0">
    <w:nsid w:val="4DAE4F79"/>
    <w:multiLevelType w:val="multilevel"/>
    <w:tmpl w:val="28D26786"/>
    <w:lvl w:ilvl="0">
      <w:start w:val="1"/>
      <w:numFmt w:val="chineseCountingThousand"/>
      <w:pStyle w:val="KWMCN-TS"/>
      <w:lvlText w:val="%1、"/>
      <w:lvlJc w:val="left"/>
      <w:pPr>
        <w:ind w:left="567" w:hanging="567"/>
      </w:pPr>
      <w:rPr>
        <w:rFonts w:ascii="Arial" w:eastAsia="楷体_GB2312" w:hAnsi="Arial" w:hint="default"/>
        <w:b/>
        <w:i w:val="0"/>
        <w:color w:val="auto"/>
        <w:sz w:val="28"/>
      </w:rPr>
    </w:lvl>
    <w:lvl w:ilvl="1">
      <w:start w:val="1"/>
      <w:numFmt w:val="chineseCountingThousand"/>
      <w:pStyle w:val="KWMCN-TS0"/>
      <w:lvlText w:val="(%2)"/>
      <w:lvlJc w:val="left"/>
      <w:pPr>
        <w:ind w:left="1134" w:hanging="567"/>
      </w:pPr>
      <w:rPr>
        <w:rFonts w:ascii="Arial" w:eastAsia="楷体_GB2312" w:hAnsi="Arial" w:hint="default"/>
        <w:b w:val="0"/>
        <w:i w:val="0"/>
        <w:color w:val="auto"/>
        <w:sz w:val="24"/>
      </w:rPr>
    </w:lvl>
    <w:lvl w:ilvl="2">
      <w:start w:val="1"/>
      <w:numFmt w:val="decimal"/>
      <w:pStyle w:val="KWMCN-TS1"/>
      <w:lvlText w:val="%3."/>
      <w:lvlJc w:val="left"/>
      <w:pPr>
        <w:ind w:left="1134" w:hanging="567"/>
      </w:pPr>
      <w:rPr>
        <w:rFonts w:ascii="Arial" w:eastAsia="楷体_GB2312" w:hAnsi="Arial" w:hint="default"/>
        <w:b w:val="0"/>
        <w:i w:val="0"/>
        <w:color w:val="auto"/>
        <w:sz w:val="24"/>
      </w:rPr>
    </w:lvl>
    <w:lvl w:ilvl="3">
      <w:start w:val="1"/>
      <w:numFmt w:val="decimal"/>
      <w:pStyle w:val="KWMCN-TS2"/>
      <w:lvlText w:val="(%4)"/>
      <w:lvlJc w:val="left"/>
      <w:pPr>
        <w:ind w:left="1701" w:hanging="567"/>
      </w:pPr>
      <w:rPr>
        <w:rFonts w:ascii="Arial" w:eastAsia="楷体_GB2312" w:hAnsi="Arial" w:hint="default"/>
        <w:b w:val="0"/>
        <w:i w:val="0"/>
        <w:color w:val="auto"/>
        <w:sz w:val="20"/>
      </w:rPr>
    </w:lvl>
    <w:lvl w:ilvl="4">
      <w:start w:val="1"/>
      <w:numFmt w:val="lowerLetter"/>
      <w:pStyle w:val="KWMCN-TS3"/>
      <w:lvlText w:val="%5."/>
      <w:lvlJc w:val="left"/>
      <w:pPr>
        <w:ind w:left="2268" w:hanging="567"/>
      </w:pPr>
      <w:rPr>
        <w:rFonts w:ascii="Arial" w:eastAsia="楷体_GB2312" w:hAnsi="Arial" w:hint="default"/>
        <w:b w:val="0"/>
        <w:i w:val="0"/>
        <w:color w:val="auto"/>
        <w:sz w:val="20"/>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501F0A1D"/>
    <w:multiLevelType w:val="multilevel"/>
    <w:tmpl w:val="122C8B28"/>
    <w:lvl w:ilvl="0">
      <w:start w:val="1"/>
      <w:numFmt w:val="chineseCountingThousand"/>
      <w:pStyle w:val="KWMCN-4"/>
      <w:lvlText w:val="附录%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17" w15:restartNumberingAfterBreak="0">
    <w:nsid w:val="55847832"/>
    <w:multiLevelType w:val="multilevel"/>
    <w:tmpl w:val="0E8C8102"/>
    <w:lvl w:ilvl="0">
      <w:start w:val="1"/>
      <w:numFmt w:val="decimal"/>
      <w:pStyle w:val="KWMCN-5"/>
      <w:lvlText w:val="%1"/>
      <w:lvlJc w:val="left"/>
      <w:pPr>
        <w:ind w:left="1134" w:hanging="567"/>
      </w:pPr>
      <w:rPr>
        <w:rFonts w:ascii="Arial" w:eastAsia="楷体_GB2312" w:hAnsi="Arial" w:hint="default"/>
        <w:b w:val="0"/>
        <w:i w:val="0"/>
        <w:sz w:val="20"/>
      </w:rPr>
    </w:lvl>
    <w:lvl w:ilvl="1">
      <w:start w:val="1"/>
      <w:numFmt w:val="lowerLetter"/>
      <w:pStyle w:val="KWMCN-6"/>
      <w:lvlText w:val="%2)"/>
      <w:lvlJc w:val="left"/>
      <w:pPr>
        <w:ind w:left="1701" w:hanging="567"/>
      </w:pPr>
      <w:rPr>
        <w:rFonts w:ascii="Arial" w:eastAsia="楷体_GB2312" w:hAnsi="Arial" w:hint="default"/>
        <w:b w:val="0"/>
        <w:i w:val="0"/>
        <w:color w:val="auto"/>
        <w:sz w:val="20"/>
      </w:rPr>
    </w:lvl>
    <w:lvl w:ilvl="2">
      <w:start w:val="1"/>
      <w:numFmt w:val="lowerRoman"/>
      <w:pStyle w:val="KWMCN-7"/>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18" w15:restartNumberingAfterBreak="0">
    <w:nsid w:val="68DF0B3E"/>
    <w:multiLevelType w:val="multilevel"/>
    <w:tmpl w:val="39A60A82"/>
    <w:lvl w:ilvl="0">
      <w:start w:val="1"/>
      <w:numFmt w:val="decimal"/>
      <w:pStyle w:val="KWMEN-Heading-1"/>
      <w:lvlText w:val="%1"/>
      <w:lvlJc w:val="left"/>
      <w:pPr>
        <w:ind w:left="567" w:hanging="567"/>
      </w:pPr>
      <w:rPr>
        <w:rFonts w:ascii="Arial" w:eastAsia="楷体_GB2312" w:hAnsi="Arial" w:hint="default"/>
        <w:b/>
        <w:i w:val="0"/>
        <w:color w:val="auto"/>
        <w:sz w:val="24"/>
      </w:rPr>
    </w:lvl>
    <w:lvl w:ilvl="1">
      <w:start w:val="1"/>
      <w:numFmt w:val="decimal"/>
      <w:pStyle w:val="KWMEN-Heading-2"/>
      <w:lvlText w:val="%1.%2"/>
      <w:lvlJc w:val="left"/>
      <w:pPr>
        <w:ind w:left="567" w:hanging="567"/>
      </w:pPr>
      <w:rPr>
        <w:rFonts w:ascii="Arial" w:eastAsia="楷体_GB2312" w:hAnsi="Arial" w:hint="default"/>
        <w:b w:val="0"/>
        <w:i w:val="0"/>
        <w:color w:val="auto"/>
        <w:sz w:val="20"/>
      </w:rPr>
    </w:lvl>
    <w:lvl w:ilvl="2">
      <w:start w:val="1"/>
      <w:numFmt w:val="lowerLetter"/>
      <w:pStyle w:val="KWMEN-Heading-3"/>
      <w:lvlText w:val="(%3)"/>
      <w:lvlJc w:val="left"/>
      <w:pPr>
        <w:ind w:left="567" w:hanging="567"/>
      </w:pPr>
      <w:rPr>
        <w:rFonts w:ascii="Arial" w:eastAsia="楷体_GB2312" w:hAnsi="Arial" w:hint="default"/>
        <w:b w:val="0"/>
        <w:i w:val="0"/>
        <w:color w:val="auto"/>
        <w:sz w:val="20"/>
      </w:rPr>
    </w:lvl>
    <w:lvl w:ilvl="3">
      <w:start w:val="1"/>
      <w:numFmt w:val="lowerRoman"/>
      <w:pStyle w:val="KWMEN-Heading-4"/>
      <w:lvlText w:val="(%4)"/>
      <w:lvlJc w:val="left"/>
      <w:pPr>
        <w:ind w:left="1134" w:hanging="567"/>
      </w:pPr>
      <w:rPr>
        <w:rFonts w:ascii="Arial" w:eastAsia="楷体_GB2312" w:hAnsi="Arial" w:hint="default"/>
        <w:b w:val="0"/>
        <w:i w:val="0"/>
        <w:color w:val="auto"/>
        <w:sz w:val="20"/>
      </w:rPr>
    </w:lvl>
    <w:lvl w:ilvl="4">
      <w:start w:val="1"/>
      <w:numFmt w:val="upperLetter"/>
      <w:pStyle w:val="KWMEN-Heading-5"/>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6F6B36C8"/>
    <w:multiLevelType w:val="multilevel"/>
    <w:tmpl w:val="3F48FCBC"/>
    <w:lvl w:ilvl="0">
      <w:start w:val="1"/>
      <w:numFmt w:val="chineseCountingThousand"/>
      <w:pStyle w:val="KWMCN-8"/>
      <w:lvlText w:val="%1、"/>
      <w:lvlJc w:val="left"/>
      <w:pPr>
        <w:ind w:left="567" w:hanging="567"/>
      </w:pPr>
      <w:rPr>
        <w:rFonts w:ascii="Arial" w:eastAsia="楷体_GB2312" w:hAnsi="Arial" w:hint="default"/>
        <w:b/>
        <w:i w:val="0"/>
        <w:color w:val="auto"/>
        <w:sz w:val="28"/>
      </w:rPr>
    </w:lvl>
    <w:lvl w:ilvl="1">
      <w:start w:val="1"/>
      <w:numFmt w:val="chineseCountingThousand"/>
      <w:pStyle w:val="KWMCN-9"/>
      <w:lvlText w:val="(%2)"/>
      <w:lvlJc w:val="left"/>
      <w:pPr>
        <w:ind w:left="567" w:hanging="567"/>
      </w:pPr>
      <w:rPr>
        <w:rFonts w:ascii="Arial" w:eastAsia="楷体_GB2312" w:hAnsi="Arial" w:hint="default"/>
        <w:b w:val="0"/>
        <w:i w:val="0"/>
        <w:color w:val="auto"/>
        <w:sz w:val="24"/>
      </w:rPr>
    </w:lvl>
    <w:lvl w:ilvl="2">
      <w:start w:val="1"/>
      <w:numFmt w:val="decimal"/>
      <w:pStyle w:val="KWMCN-a"/>
      <w:lvlText w:val="%3."/>
      <w:lvlJc w:val="left"/>
      <w:pPr>
        <w:ind w:left="567" w:hanging="567"/>
      </w:pPr>
      <w:rPr>
        <w:rFonts w:ascii="Arial" w:eastAsia="楷体_GB2312" w:hAnsi="Arial" w:hint="default"/>
        <w:b w:val="0"/>
        <w:i w:val="0"/>
        <w:color w:val="auto"/>
        <w:sz w:val="24"/>
      </w:rPr>
    </w:lvl>
    <w:lvl w:ilvl="3">
      <w:start w:val="1"/>
      <w:numFmt w:val="decimal"/>
      <w:pStyle w:val="KWMCN-b"/>
      <w:lvlText w:val="(%4)"/>
      <w:lvlJc w:val="left"/>
      <w:pPr>
        <w:ind w:left="1134" w:hanging="567"/>
      </w:pPr>
      <w:rPr>
        <w:rFonts w:ascii="Arial" w:eastAsia="楷体_GB2312" w:hAnsi="Arial" w:hint="default"/>
        <w:b w:val="0"/>
        <w:i w:val="0"/>
        <w:color w:val="auto"/>
        <w:sz w:val="20"/>
      </w:rPr>
    </w:lvl>
    <w:lvl w:ilvl="4">
      <w:start w:val="1"/>
      <w:numFmt w:val="lowerLetter"/>
      <w:pStyle w:val="KWMCN-c"/>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20" w15:restartNumberingAfterBreak="0">
    <w:nsid w:val="6F723ADA"/>
    <w:multiLevelType w:val="multilevel"/>
    <w:tmpl w:val="DFB4B45C"/>
    <w:lvl w:ilvl="0">
      <w:start w:val="1"/>
      <w:numFmt w:val="decimal"/>
      <w:pStyle w:val="KWMJP-JP6"/>
      <w:lvlText w:val="%1"/>
      <w:lvlJc w:val="left"/>
      <w:pPr>
        <w:ind w:left="652" w:hanging="452"/>
      </w:pPr>
      <w:rPr>
        <w:rFonts w:ascii="Arial" w:eastAsia="楷体_GB2312" w:hAnsi="Arial" w:hint="default"/>
        <w:b w:val="0"/>
        <w:i w:val="0"/>
        <w:sz w:val="20"/>
      </w:rPr>
    </w:lvl>
    <w:lvl w:ilvl="1">
      <w:start w:val="1"/>
      <w:numFmt w:val="lowerLetter"/>
      <w:pStyle w:val="KWMJP-JP7"/>
      <w:lvlText w:val="%2)"/>
      <w:lvlJc w:val="left"/>
      <w:pPr>
        <w:tabs>
          <w:tab w:val="num" w:pos="1134"/>
        </w:tabs>
        <w:ind w:left="856" w:hanging="456"/>
      </w:pPr>
      <w:rPr>
        <w:rFonts w:ascii="MS Gothic" w:eastAsia="MS Gothic" w:hAnsi="MS Gothic" w:hint="eastAsia"/>
        <w:b w:val="0"/>
        <w:i w:val="0"/>
        <w:sz w:val="21"/>
      </w:rPr>
    </w:lvl>
    <w:lvl w:ilvl="2">
      <w:start w:val="1"/>
      <w:numFmt w:val="lowerRoman"/>
      <w:pStyle w:val="KWMJP-JP8"/>
      <w:lvlText w:val="%3."/>
      <w:lvlJc w:val="left"/>
      <w:pPr>
        <w:tabs>
          <w:tab w:val="num" w:pos="1701"/>
        </w:tabs>
        <w:ind w:left="1055" w:hanging="455"/>
      </w:pPr>
      <w:rPr>
        <w:rFonts w:ascii="MS Gothic" w:eastAsia="MS Gothic" w:hAnsi="MS Gothic" w:hint="eastAsia"/>
        <w:b w:val="0"/>
        <w:i w:val="0"/>
        <w:color w:val="auto"/>
        <w:sz w:val="21"/>
      </w:rPr>
    </w:lvl>
    <w:lvl w:ilvl="3">
      <w:start w:val="1"/>
      <w:numFmt w:val="decimal"/>
      <w:lvlText w:val="%4."/>
      <w:lvlJc w:val="left"/>
      <w:pPr>
        <w:ind w:left="1701" w:hanging="420"/>
      </w:pPr>
      <w:rPr>
        <w:rFonts w:hint="eastAsia"/>
      </w:rPr>
    </w:lvl>
    <w:lvl w:ilvl="4">
      <w:start w:val="1"/>
      <w:numFmt w:val="lowerLetter"/>
      <w:lvlText w:val="%5)"/>
      <w:lvlJc w:val="left"/>
      <w:pPr>
        <w:ind w:left="2121" w:hanging="420"/>
      </w:pPr>
      <w:rPr>
        <w:rFonts w:hint="eastAsia"/>
      </w:rPr>
    </w:lvl>
    <w:lvl w:ilvl="5">
      <w:start w:val="1"/>
      <w:numFmt w:val="lowerRoman"/>
      <w:lvlText w:val="%6."/>
      <w:lvlJc w:val="right"/>
      <w:pPr>
        <w:ind w:left="2541" w:hanging="420"/>
      </w:pPr>
      <w:rPr>
        <w:rFonts w:hint="eastAsia"/>
      </w:rPr>
    </w:lvl>
    <w:lvl w:ilvl="6">
      <w:start w:val="1"/>
      <w:numFmt w:val="decimal"/>
      <w:lvlText w:val="%7."/>
      <w:lvlJc w:val="left"/>
      <w:pPr>
        <w:ind w:left="2961" w:hanging="420"/>
      </w:pPr>
      <w:rPr>
        <w:rFonts w:hint="eastAsia"/>
      </w:rPr>
    </w:lvl>
    <w:lvl w:ilvl="7">
      <w:start w:val="1"/>
      <w:numFmt w:val="lowerLetter"/>
      <w:lvlText w:val="%8)"/>
      <w:lvlJc w:val="left"/>
      <w:pPr>
        <w:ind w:left="3381" w:hanging="420"/>
      </w:pPr>
      <w:rPr>
        <w:rFonts w:hint="eastAsia"/>
      </w:rPr>
    </w:lvl>
    <w:lvl w:ilvl="8">
      <w:start w:val="1"/>
      <w:numFmt w:val="lowerRoman"/>
      <w:lvlText w:val="%9."/>
      <w:lvlJc w:val="right"/>
      <w:pPr>
        <w:ind w:left="3801" w:hanging="420"/>
      </w:pPr>
      <w:rPr>
        <w:rFonts w:hint="eastAsia"/>
      </w:rPr>
    </w:lvl>
  </w:abstractNum>
  <w:num w:numId="1">
    <w:abstractNumId w:val="14"/>
  </w:num>
  <w:num w:numId="2">
    <w:abstractNumId w:val="16"/>
  </w:num>
  <w:num w:numId="3">
    <w:abstractNumId w:val="13"/>
  </w:num>
  <w:num w:numId="4">
    <w:abstractNumId w:val="17"/>
  </w:num>
  <w:num w:numId="5">
    <w:abstractNumId w:val="19"/>
  </w:num>
  <w:num w:numId="6">
    <w:abstractNumId w:val="5"/>
  </w:num>
  <w:num w:numId="7">
    <w:abstractNumId w:val="2"/>
  </w:num>
  <w:num w:numId="8">
    <w:abstractNumId w:val="15"/>
  </w:num>
  <w:num w:numId="9">
    <w:abstractNumId w:val="6"/>
  </w:num>
  <w:num w:numId="10">
    <w:abstractNumId w:val="12"/>
  </w:num>
  <w:num w:numId="11">
    <w:abstractNumId w:val="4"/>
  </w:num>
  <w:num w:numId="12">
    <w:abstractNumId w:val="10"/>
  </w:num>
  <w:num w:numId="13">
    <w:abstractNumId w:val="18"/>
  </w:num>
  <w:num w:numId="14">
    <w:abstractNumId w:val="3"/>
  </w:num>
  <w:num w:numId="15">
    <w:abstractNumId w:val="7"/>
  </w:num>
  <w:num w:numId="16">
    <w:abstractNumId w:val="8"/>
  </w:num>
  <w:num w:numId="17">
    <w:abstractNumId w:val="20"/>
  </w:num>
  <w:num w:numId="18">
    <w:abstractNumId w:val="9"/>
  </w:num>
  <w:num w:numId="19">
    <w:abstractNumId w:val="0"/>
  </w:num>
  <w:num w:numId="20">
    <w:abstractNumId w:val="1"/>
  </w:num>
  <w:num w:numId="2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F8"/>
    <w:rsid w:val="00000802"/>
    <w:rsid w:val="00002D3A"/>
    <w:rsid w:val="00003B9D"/>
    <w:rsid w:val="0000490D"/>
    <w:rsid w:val="0000509C"/>
    <w:rsid w:val="00005E15"/>
    <w:rsid w:val="000074D6"/>
    <w:rsid w:val="00010545"/>
    <w:rsid w:val="000109E9"/>
    <w:rsid w:val="00011044"/>
    <w:rsid w:val="00011B46"/>
    <w:rsid w:val="00011EF0"/>
    <w:rsid w:val="0001244C"/>
    <w:rsid w:val="00013B51"/>
    <w:rsid w:val="0001411C"/>
    <w:rsid w:val="00014A11"/>
    <w:rsid w:val="00015021"/>
    <w:rsid w:val="00015955"/>
    <w:rsid w:val="00015F4E"/>
    <w:rsid w:val="000164A4"/>
    <w:rsid w:val="00017104"/>
    <w:rsid w:val="000207BE"/>
    <w:rsid w:val="00020E64"/>
    <w:rsid w:val="000225A9"/>
    <w:rsid w:val="000232B6"/>
    <w:rsid w:val="00025E5F"/>
    <w:rsid w:val="0002630D"/>
    <w:rsid w:val="00026AFE"/>
    <w:rsid w:val="00026FA1"/>
    <w:rsid w:val="00030E2F"/>
    <w:rsid w:val="000334FC"/>
    <w:rsid w:val="00033E11"/>
    <w:rsid w:val="00035C85"/>
    <w:rsid w:val="00035D85"/>
    <w:rsid w:val="0003603C"/>
    <w:rsid w:val="00036A98"/>
    <w:rsid w:val="00037D08"/>
    <w:rsid w:val="00040A93"/>
    <w:rsid w:val="00041221"/>
    <w:rsid w:val="00043767"/>
    <w:rsid w:val="000437E0"/>
    <w:rsid w:val="00045557"/>
    <w:rsid w:val="0004601F"/>
    <w:rsid w:val="00050AAD"/>
    <w:rsid w:val="00050AD7"/>
    <w:rsid w:val="00051A26"/>
    <w:rsid w:val="000525EC"/>
    <w:rsid w:val="00055357"/>
    <w:rsid w:val="00056E38"/>
    <w:rsid w:val="00060A05"/>
    <w:rsid w:val="00061448"/>
    <w:rsid w:val="0006274B"/>
    <w:rsid w:val="00062795"/>
    <w:rsid w:val="00062BC7"/>
    <w:rsid w:val="000630D2"/>
    <w:rsid w:val="00063C10"/>
    <w:rsid w:val="0006493F"/>
    <w:rsid w:val="00065232"/>
    <w:rsid w:val="000672EA"/>
    <w:rsid w:val="0006772B"/>
    <w:rsid w:val="000708D5"/>
    <w:rsid w:val="00071387"/>
    <w:rsid w:val="0007273B"/>
    <w:rsid w:val="00073FF0"/>
    <w:rsid w:val="000761FB"/>
    <w:rsid w:val="00076713"/>
    <w:rsid w:val="00076E13"/>
    <w:rsid w:val="00077B4E"/>
    <w:rsid w:val="00077F7F"/>
    <w:rsid w:val="00080FF8"/>
    <w:rsid w:val="00081C26"/>
    <w:rsid w:val="00082873"/>
    <w:rsid w:val="000836DF"/>
    <w:rsid w:val="00083B84"/>
    <w:rsid w:val="00084C71"/>
    <w:rsid w:val="00085802"/>
    <w:rsid w:val="00085A7D"/>
    <w:rsid w:val="000875BC"/>
    <w:rsid w:val="00090F55"/>
    <w:rsid w:val="00094AB5"/>
    <w:rsid w:val="00095A12"/>
    <w:rsid w:val="000A1487"/>
    <w:rsid w:val="000A19FE"/>
    <w:rsid w:val="000A2606"/>
    <w:rsid w:val="000A3A79"/>
    <w:rsid w:val="000A4409"/>
    <w:rsid w:val="000A45F3"/>
    <w:rsid w:val="000A5C47"/>
    <w:rsid w:val="000A63D6"/>
    <w:rsid w:val="000A7ECD"/>
    <w:rsid w:val="000B0976"/>
    <w:rsid w:val="000B0C48"/>
    <w:rsid w:val="000B1D0C"/>
    <w:rsid w:val="000B326B"/>
    <w:rsid w:val="000B4F19"/>
    <w:rsid w:val="000B71B1"/>
    <w:rsid w:val="000C3E88"/>
    <w:rsid w:val="000C42FB"/>
    <w:rsid w:val="000C54F8"/>
    <w:rsid w:val="000C6045"/>
    <w:rsid w:val="000C6614"/>
    <w:rsid w:val="000C6835"/>
    <w:rsid w:val="000C78D4"/>
    <w:rsid w:val="000C7EB1"/>
    <w:rsid w:val="000D157A"/>
    <w:rsid w:val="000D24B5"/>
    <w:rsid w:val="000D2D7C"/>
    <w:rsid w:val="000D2F7E"/>
    <w:rsid w:val="000D3465"/>
    <w:rsid w:val="000D4457"/>
    <w:rsid w:val="000D503A"/>
    <w:rsid w:val="000D5091"/>
    <w:rsid w:val="000D78BA"/>
    <w:rsid w:val="000E1D8E"/>
    <w:rsid w:val="000E49ED"/>
    <w:rsid w:val="000E4BB5"/>
    <w:rsid w:val="000E518E"/>
    <w:rsid w:val="000E73B2"/>
    <w:rsid w:val="000E78F9"/>
    <w:rsid w:val="000F2FAD"/>
    <w:rsid w:val="000F6244"/>
    <w:rsid w:val="000F721A"/>
    <w:rsid w:val="000F7CDB"/>
    <w:rsid w:val="00100362"/>
    <w:rsid w:val="00100F24"/>
    <w:rsid w:val="00102430"/>
    <w:rsid w:val="0010314F"/>
    <w:rsid w:val="00103CE6"/>
    <w:rsid w:val="00104270"/>
    <w:rsid w:val="00104D41"/>
    <w:rsid w:val="0010780B"/>
    <w:rsid w:val="00107A8D"/>
    <w:rsid w:val="00114140"/>
    <w:rsid w:val="00117108"/>
    <w:rsid w:val="0011771C"/>
    <w:rsid w:val="00120066"/>
    <w:rsid w:val="001205C5"/>
    <w:rsid w:val="00120C76"/>
    <w:rsid w:val="00120E46"/>
    <w:rsid w:val="00120E72"/>
    <w:rsid w:val="00121520"/>
    <w:rsid w:val="001230EE"/>
    <w:rsid w:val="00123455"/>
    <w:rsid w:val="00125428"/>
    <w:rsid w:val="001264F0"/>
    <w:rsid w:val="00132018"/>
    <w:rsid w:val="001328B7"/>
    <w:rsid w:val="00133479"/>
    <w:rsid w:val="0013536D"/>
    <w:rsid w:val="00137F42"/>
    <w:rsid w:val="001420FD"/>
    <w:rsid w:val="00142D14"/>
    <w:rsid w:val="00143FDA"/>
    <w:rsid w:val="0014471D"/>
    <w:rsid w:val="001454B2"/>
    <w:rsid w:val="00145990"/>
    <w:rsid w:val="00147319"/>
    <w:rsid w:val="00152DEC"/>
    <w:rsid w:val="00153178"/>
    <w:rsid w:val="001531FF"/>
    <w:rsid w:val="00154A52"/>
    <w:rsid w:val="001563B1"/>
    <w:rsid w:val="0015786A"/>
    <w:rsid w:val="0016296D"/>
    <w:rsid w:val="00163B63"/>
    <w:rsid w:val="001640AF"/>
    <w:rsid w:val="00164EC6"/>
    <w:rsid w:val="00166464"/>
    <w:rsid w:val="00167271"/>
    <w:rsid w:val="001719F1"/>
    <w:rsid w:val="00171CAB"/>
    <w:rsid w:val="00175057"/>
    <w:rsid w:val="00176103"/>
    <w:rsid w:val="00176109"/>
    <w:rsid w:val="00181BF2"/>
    <w:rsid w:val="00182B9B"/>
    <w:rsid w:val="0018504F"/>
    <w:rsid w:val="00185967"/>
    <w:rsid w:val="00187A4E"/>
    <w:rsid w:val="00187C31"/>
    <w:rsid w:val="00190A6E"/>
    <w:rsid w:val="001920FA"/>
    <w:rsid w:val="00192190"/>
    <w:rsid w:val="0019713F"/>
    <w:rsid w:val="001A0064"/>
    <w:rsid w:val="001A0421"/>
    <w:rsid w:val="001A0FF1"/>
    <w:rsid w:val="001A1C5B"/>
    <w:rsid w:val="001A58C4"/>
    <w:rsid w:val="001B03FE"/>
    <w:rsid w:val="001B082B"/>
    <w:rsid w:val="001B1FEE"/>
    <w:rsid w:val="001B2798"/>
    <w:rsid w:val="001B3753"/>
    <w:rsid w:val="001B75C3"/>
    <w:rsid w:val="001B7C2E"/>
    <w:rsid w:val="001C09E5"/>
    <w:rsid w:val="001C166E"/>
    <w:rsid w:val="001C1A67"/>
    <w:rsid w:val="001C20A5"/>
    <w:rsid w:val="001C2277"/>
    <w:rsid w:val="001C3211"/>
    <w:rsid w:val="001C560F"/>
    <w:rsid w:val="001D02E1"/>
    <w:rsid w:val="001D0722"/>
    <w:rsid w:val="001D16B3"/>
    <w:rsid w:val="001D2AFA"/>
    <w:rsid w:val="001D2EFE"/>
    <w:rsid w:val="001D4942"/>
    <w:rsid w:val="001D49BC"/>
    <w:rsid w:val="001D4C03"/>
    <w:rsid w:val="001D6600"/>
    <w:rsid w:val="001E0583"/>
    <w:rsid w:val="001E1F5D"/>
    <w:rsid w:val="001E254B"/>
    <w:rsid w:val="001E2CD2"/>
    <w:rsid w:val="001E2DFE"/>
    <w:rsid w:val="001E46BA"/>
    <w:rsid w:val="001E54BA"/>
    <w:rsid w:val="001E55B7"/>
    <w:rsid w:val="001E7633"/>
    <w:rsid w:val="001E769C"/>
    <w:rsid w:val="001F06C3"/>
    <w:rsid w:val="001F19A6"/>
    <w:rsid w:val="001F1EE4"/>
    <w:rsid w:val="001F27ED"/>
    <w:rsid w:val="001F344E"/>
    <w:rsid w:val="001F3988"/>
    <w:rsid w:val="001F3A5F"/>
    <w:rsid w:val="001F42E6"/>
    <w:rsid w:val="001F5BAC"/>
    <w:rsid w:val="001F758A"/>
    <w:rsid w:val="001F7D98"/>
    <w:rsid w:val="002018D0"/>
    <w:rsid w:val="00201DF3"/>
    <w:rsid w:val="00205EDD"/>
    <w:rsid w:val="002105AF"/>
    <w:rsid w:val="00212D93"/>
    <w:rsid w:val="00214233"/>
    <w:rsid w:val="0021557D"/>
    <w:rsid w:val="00215DDA"/>
    <w:rsid w:val="00215F4B"/>
    <w:rsid w:val="00217242"/>
    <w:rsid w:val="00217647"/>
    <w:rsid w:val="00220941"/>
    <w:rsid w:val="00220FEF"/>
    <w:rsid w:val="00221518"/>
    <w:rsid w:val="0022289B"/>
    <w:rsid w:val="00222D05"/>
    <w:rsid w:val="0022325C"/>
    <w:rsid w:val="0022358B"/>
    <w:rsid w:val="00223E26"/>
    <w:rsid w:val="00223F1C"/>
    <w:rsid w:val="002249EA"/>
    <w:rsid w:val="0022614A"/>
    <w:rsid w:val="00226B0A"/>
    <w:rsid w:val="00226BF1"/>
    <w:rsid w:val="002327CB"/>
    <w:rsid w:val="00236195"/>
    <w:rsid w:val="00237FEA"/>
    <w:rsid w:val="00240481"/>
    <w:rsid w:val="00241FF3"/>
    <w:rsid w:val="0024224E"/>
    <w:rsid w:val="00243B6F"/>
    <w:rsid w:val="002450D3"/>
    <w:rsid w:val="002456BC"/>
    <w:rsid w:val="00246349"/>
    <w:rsid w:val="00246B13"/>
    <w:rsid w:val="00247B6F"/>
    <w:rsid w:val="00250C59"/>
    <w:rsid w:val="00251C18"/>
    <w:rsid w:val="00251D65"/>
    <w:rsid w:val="0025261A"/>
    <w:rsid w:val="002536EF"/>
    <w:rsid w:val="00254603"/>
    <w:rsid w:val="00255D69"/>
    <w:rsid w:val="00256F07"/>
    <w:rsid w:val="002617A5"/>
    <w:rsid w:val="00262089"/>
    <w:rsid w:val="0026271E"/>
    <w:rsid w:val="0026293D"/>
    <w:rsid w:val="00263B36"/>
    <w:rsid w:val="00264C07"/>
    <w:rsid w:val="0026589F"/>
    <w:rsid w:val="00266153"/>
    <w:rsid w:val="002669CE"/>
    <w:rsid w:val="00267643"/>
    <w:rsid w:val="0026788D"/>
    <w:rsid w:val="00267970"/>
    <w:rsid w:val="00267B28"/>
    <w:rsid w:val="00275B0E"/>
    <w:rsid w:val="0027605B"/>
    <w:rsid w:val="00276AAD"/>
    <w:rsid w:val="00277A23"/>
    <w:rsid w:val="00281F96"/>
    <w:rsid w:val="00284327"/>
    <w:rsid w:val="00285DB7"/>
    <w:rsid w:val="00290401"/>
    <w:rsid w:val="00290EF8"/>
    <w:rsid w:val="00291837"/>
    <w:rsid w:val="0029332F"/>
    <w:rsid w:val="00294355"/>
    <w:rsid w:val="00295500"/>
    <w:rsid w:val="002974A3"/>
    <w:rsid w:val="00297E61"/>
    <w:rsid w:val="002A189E"/>
    <w:rsid w:val="002A1E82"/>
    <w:rsid w:val="002A2577"/>
    <w:rsid w:val="002A30B1"/>
    <w:rsid w:val="002A6468"/>
    <w:rsid w:val="002A6A9F"/>
    <w:rsid w:val="002A7A8A"/>
    <w:rsid w:val="002B24F8"/>
    <w:rsid w:val="002B67CF"/>
    <w:rsid w:val="002B7DBB"/>
    <w:rsid w:val="002C0447"/>
    <w:rsid w:val="002C163F"/>
    <w:rsid w:val="002C1783"/>
    <w:rsid w:val="002C1F92"/>
    <w:rsid w:val="002C3E47"/>
    <w:rsid w:val="002C4AE7"/>
    <w:rsid w:val="002C5778"/>
    <w:rsid w:val="002C6DC2"/>
    <w:rsid w:val="002D1B1D"/>
    <w:rsid w:val="002D1FAF"/>
    <w:rsid w:val="002D2ABE"/>
    <w:rsid w:val="002D2D0A"/>
    <w:rsid w:val="002D50EB"/>
    <w:rsid w:val="002D5279"/>
    <w:rsid w:val="002D6D8D"/>
    <w:rsid w:val="002E31A7"/>
    <w:rsid w:val="002E3424"/>
    <w:rsid w:val="002E3572"/>
    <w:rsid w:val="002E44A0"/>
    <w:rsid w:val="002E4FB0"/>
    <w:rsid w:val="002E5CD7"/>
    <w:rsid w:val="002E75A5"/>
    <w:rsid w:val="002E7F58"/>
    <w:rsid w:val="002F0462"/>
    <w:rsid w:val="002F059F"/>
    <w:rsid w:val="002F08A8"/>
    <w:rsid w:val="002F0BDC"/>
    <w:rsid w:val="002F1E16"/>
    <w:rsid w:val="002F23EA"/>
    <w:rsid w:val="002F3549"/>
    <w:rsid w:val="002F4E13"/>
    <w:rsid w:val="002F76DA"/>
    <w:rsid w:val="002F7F7A"/>
    <w:rsid w:val="00302320"/>
    <w:rsid w:val="00303953"/>
    <w:rsid w:val="0030434C"/>
    <w:rsid w:val="00304B85"/>
    <w:rsid w:val="00304BEC"/>
    <w:rsid w:val="00304CED"/>
    <w:rsid w:val="00304E9F"/>
    <w:rsid w:val="00305009"/>
    <w:rsid w:val="00305596"/>
    <w:rsid w:val="0030726A"/>
    <w:rsid w:val="00307C19"/>
    <w:rsid w:val="00310EE3"/>
    <w:rsid w:val="00313714"/>
    <w:rsid w:val="0031508E"/>
    <w:rsid w:val="003154AC"/>
    <w:rsid w:val="00317530"/>
    <w:rsid w:val="00317C2C"/>
    <w:rsid w:val="00320259"/>
    <w:rsid w:val="003210C6"/>
    <w:rsid w:val="00322A85"/>
    <w:rsid w:val="00324565"/>
    <w:rsid w:val="003248CA"/>
    <w:rsid w:val="0032587C"/>
    <w:rsid w:val="00326811"/>
    <w:rsid w:val="00327909"/>
    <w:rsid w:val="003308D1"/>
    <w:rsid w:val="00330A7A"/>
    <w:rsid w:val="0033140F"/>
    <w:rsid w:val="00332F1D"/>
    <w:rsid w:val="00333FB3"/>
    <w:rsid w:val="003342E3"/>
    <w:rsid w:val="00335616"/>
    <w:rsid w:val="0033575C"/>
    <w:rsid w:val="00335FF9"/>
    <w:rsid w:val="003370FB"/>
    <w:rsid w:val="00337398"/>
    <w:rsid w:val="0034021B"/>
    <w:rsid w:val="00341139"/>
    <w:rsid w:val="00342BEB"/>
    <w:rsid w:val="00344F1C"/>
    <w:rsid w:val="0034530D"/>
    <w:rsid w:val="0034634D"/>
    <w:rsid w:val="00346F0C"/>
    <w:rsid w:val="00347331"/>
    <w:rsid w:val="003518F0"/>
    <w:rsid w:val="00351CEE"/>
    <w:rsid w:val="0035281E"/>
    <w:rsid w:val="00352C4D"/>
    <w:rsid w:val="003534C5"/>
    <w:rsid w:val="00354828"/>
    <w:rsid w:val="00355CBE"/>
    <w:rsid w:val="00356D88"/>
    <w:rsid w:val="00357BBE"/>
    <w:rsid w:val="00360AC3"/>
    <w:rsid w:val="00363116"/>
    <w:rsid w:val="00364D60"/>
    <w:rsid w:val="00365991"/>
    <w:rsid w:val="00366D11"/>
    <w:rsid w:val="00367A51"/>
    <w:rsid w:val="003723D0"/>
    <w:rsid w:val="00372FAA"/>
    <w:rsid w:val="003736EC"/>
    <w:rsid w:val="003742A8"/>
    <w:rsid w:val="00374CA0"/>
    <w:rsid w:val="00377A31"/>
    <w:rsid w:val="00377AFF"/>
    <w:rsid w:val="00382416"/>
    <w:rsid w:val="0038263F"/>
    <w:rsid w:val="00382836"/>
    <w:rsid w:val="003871AD"/>
    <w:rsid w:val="00390504"/>
    <w:rsid w:val="003916E1"/>
    <w:rsid w:val="00392586"/>
    <w:rsid w:val="00392C87"/>
    <w:rsid w:val="00395576"/>
    <w:rsid w:val="00396EB5"/>
    <w:rsid w:val="0039723D"/>
    <w:rsid w:val="003A5498"/>
    <w:rsid w:val="003A56CF"/>
    <w:rsid w:val="003A580F"/>
    <w:rsid w:val="003A5959"/>
    <w:rsid w:val="003B0795"/>
    <w:rsid w:val="003B1BD6"/>
    <w:rsid w:val="003B46FF"/>
    <w:rsid w:val="003B4D23"/>
    <w:rsid w:val="003B7E88"/>
    <w:rsid w:val="003C0CC3"/>
    <w:rsid w:val="003C0CD7"/>
    <w:rsid w:val="003C0DCE"/>
    <w:rsid w:val="003C1499"/>
    <w:rsid w:val="003C1EB9"/>
    <w:rsid w:val="003C1F7D"/>
    <w:rsid w:val="003C2831"/>
    <w:rsid w:val="003C2E54"/>
    <w:rsid w:val="003C3FBA"/>
    <w:rsid w:val="003C41A0"/>
    <w:rsid w:val="003C429B"/>
    <w:rsid w:val="003C5515"/>
    <w:rsid w:val="003C6806"/>
    <w:rsid w:val="003C7091"/>
    <w:rsid w:val="003D0853"/>
    <w:rsid w:val="003D45ED"/>
    <w:rsid w:val="003D6857"/>
    <w:rsid w:val="003E0571"/>
    <w:rsid w:val="003E1337"/>
    <w:rsid w:val="003E1BAF"/>
    <w:rsid w:val="003E28D0"/>
    <w:rsid w:val="003E2C31"/>
    <w:rsid w:val="003E3D6F"/>
    <w:rsid w:val="003E4E3F"/>
    <w:rsid w:val="003E5050"/>
    <w:rsid w:val="003E635C"/>
    <w:rsid w:val="003E6B9C"/>
    <w:rsid w:val="003E6DDD"/>
    <w:rsid w:val="003E72FD"/>
    <w:rsid w:val="003F2527"/>
    <w:rsid w:val="003F3B6A"/>
    <w:rsid w:val="003F48CD"/>
    <w:rsid w:val="003F525C"/>
    <w:rsid w:val="003F5745"/>
    <w:rsid w:val="003F6C9F"/>
    <w:rsid w:val="00401FCB"/>
    <w:rsid w:val="00402687"/>
    <w:rsid w:val="004027A6"/>
    <w:rsid w:val="00403338"/>
    <w:rsid w:val="004047F1"/>
    <w:rsid w:val="00404F1A"/>
    <w:rsid w:val="00405B45"/>
    <w:rsid w:val="00406544"/>
    <w:rsid w:val="004069C0"/>
    <w:rsid w:val="0041145E"/>
    <w:rsid w:val="00412F88"/>
    <w:rsid w:val="00416D7B"/>
    <w:rsid w:val="004170E4"/>
    <w:rsid w:val="004210E6"/>
    <w:rsid w:val="00421D8B"/>
    <w:rsid w:val="00422D81"/>
    <w:rsid w:val="00422F93"/>
    <w:rsid w:val="00423DA2"/>
    <w:rsid w:val="00424345"/>
    <w:rsid w:val="0042436E"/>
    <w:rsid w:val="00425E91"/>
    <w:rsid w:val="00426E43"/>
    <w:rsid w:val="00427530"/>
    <w:rsid w:val="0043079B"/>
    <w:rsid w:val="0043086F"/>
    <w:rsid w:val="004328E8"/>
    <w:rsid w:val="00441812"/>
    <w:rsid w:val="00441959"/>
    <w:rsid w:val="00442131"/>
    <w:rsid w:val="0044326F"/>
    <w:rsid w:val="004438C1"/>
    <w:rsid w:val="0044406D"/>
    <w:rsid w:val="00444909"/>
    <w:rsid w:val="00446FFE"/>
    <w:rsid w:val="00447824"/>
    <w:rsid w:val="00447E31"/>
    <w:rsid w:val="00450A70"/>
    <w:rsid w:val="00452419"/>
    <w:rsid w:val="00452621"/>
    <w:rsid w:val="00453C3C"/>
    <w:rsid w:val="00453C7E"/>
    <w:rsid w:val="00454D88"/>
    <w:rsid w:val="00454EDE"/>
    <w:rsid w:val="00455A38"/>
    <w:rsid w:val="00456C90"/>
    <w:rsid w:val="00457EF0"/>
    <w:rsid w:val="00462127"/>
    <w:rsid w:val="004631E3"/>
    <w:rsid w:val="004643A7"/>
    <w:rsid w:val="00465512"/>
    <w:rsid w:val="00466629"/>
    <w:rsid w:val="004667B0"/>
    <w:rsid w:val="004671D5"/>
    <w:rsid w:val="00467E32"/>
    <w:rsid w:val="0047166F"/>
    <w:rsid w:val="00473160"/>
    <w:rsid w:val="00473776"/>
    <w:rsid w:val="00474A76"/>
    <w:rsid w:val="00474B15"/>
    <w:rsid w:val="00475065"/>
    <w:rsid w:val="00475FE0"/>
    <w:rsid w:val="004764E1"/>
    <w:rsid w:val="0047688E"/>
    <w:rsid w:val="0047752E"/>
    <w:rsid w:val="0047759C"/>
    <w:rsid w:val="00480E66"/>
    <w:rsid w:val="00483159"/>
    <w:rsid w:val="004862D6"/>
    <w:rsid w:val="00491A0F"/>
    <w:rsid w:val="00491F1B"/>
    <w:rsid w:val="004938FB"/>
    <w:rsid w:val="0049394F"/>
    <w:rsid w:val="00493BA3"/>
    <w:rsid w:val="00495477"/>
    <w:rsid w:val="00495B92"/>
    <w:rsid w:val="00496C70"/>
    <w:rsid w:val="004A0037"/>
    <w:rsid w:val="004A147F"/>
    <w:rsid w:val="004A1A00"/>
    <w:rsid w:val="004A4DB4"/>
    <w:rsid w:val="004A6241"/>
    <w:rsid w:val="004A7AFC"/>
    <w:rsid w:val="004A7BA9"/>
    <w:rsid w:val="004B0A5D"/>
    <w:rsid w:val="004B0DE4"/>
    <w:rsid w:val="004B2806"/>
    <w:rsid w:val="004B7844"/>
    <w:rsid w:val="004C67C1"/>
    <w:rsid w:val="004C764A"/>
    <w:rsid w:val="004D11F8"/>
    <w:rsid w:val="004D1AF6"/>
    <w:rsid w:val="004D2CD9"/>
    <w:rsid w:val="004D30B9"/>
    <w:rsid w:val="004D5509"/>
    <w:rsid w:val="004D5DE3"/>
    <w:rsid w:val="004D62B0"/>
    <w:rsid w:val="004D6353"/>
    <w:rsid w:val="004D664F"/>
    <w:rsid w:val="004D682A"/>
    <w:rsid w:val="004D6DE9"/>
    <w:rsid w:val="004D7496"/>
    <w:rsid w:val="004E0E7A"/>
    <w:rsid w:val="004E1256"/>
    <w:rsid w:val="004E1675"/>
    <w:rsid w:val="004E5C24"/>
    <w:rsid w:val="004F048B"/>
    <w:rsid w:val="004F64DC"/>
    <w:rsid w:val="004F673B"/>
    <w:rsid w:val="004F7224"/>
    <w:rsid w:val="00500E4A"/>
    <w:rsid w:val="005027AC"/>
    <w:rsid w:val="0050343B"/>
    <w:rsid w:val="00503821"/>
    <w:rsid w:val="00504C60"/>
    <w:rsid w:val="005051DE"/>
    <w:rsid w:val="005061BE"/>
    <w:rsid w:val="0050742E"/>
    <w:rsid w:val="00507828"/>
    <w:rsid w:val="00510C61"/>
    <w:rsid w:val="00511A16"/>
    <w:rsid w:val="0051453D"/>
    <w:rsid w:val="00516408"/>
    <w:rsid w:val="00517BBF"/>
    <w:rsid w:val="0052045A"/>
    <w:rsid w:val="005205FF"/>
    <w:rsid w:val="00521154"/>
    <w:rsid w:val="00521292"/>
    <w:rsid w:val="00523083"/>
    <w:rsid w:val="005237D8"/>
    <w:rsid w:val="00523C46"/>
    <w:rsid w:val="005275AD"/>
    <w:rsid w:val="00530847"/>
    <w:rsid w:val="00530918"/>
    <w:rsid w:val="00530BB5"/>
    <w:rsid w:val="00533A32"/>
    <w:rsid w:val="00535904"/>
    <w:rsid w:val="00535A2B"/>
    <w:rsid w:val="00542643"/>
    <w:rsid w:val="0054346B"/>
    <w:rsid w:val="00543613"/>
    <w:rsid w:val="00543811"/>
    <w:rsid w:val="00545666"/>
    <w:rsid w:val="00545770"/>
    <w:rsid w:val="005478FB"/>
    <w:rsid w:val="00550CC7"/>
    <w:rsid w:val="00552FD9"/>
    <w:rsid w:val="005543E7"/>
    <w:rsid w:val="0055457B"/>
    <w:rsid w:val="0055668B"/>
    <w:rsid w:val="00556E19"/>
    <w:rsid w:val="00557D61"/>
    <w:rsid w:val="00561FF0"/>
    <w:rsid w:val="00562950"/>
    <w:rsid w:val="005670CF"/>
    <w:rsid w:val="005702C3"/>
    <w:rsid w:val="00572076"/>
    <w:rsid w:val="0057248C"/>
    <w:rsid w:val="00572CDC"/>
    <w:rsid w:val="00572FF0"/>
    <w:rsid w:val="00573685"/>
    <w:rsid w:val="00573F7B"/>
    <w:rsid w:val="005749E7"/>
    <w:rsid w:val="00574CBC"/>
    <w:rsid w:val="00575EBB"/>
    <w:rsid w:val="0057651A"/>
    <w:rsid w:val="00576DCE"/>
    <w:rsid w:val="005807AE"/>
    <w:rsid w:val="00580B61"/>
    <w:rsid w:val="00580E14"/>
    <w:rsid w:val="005814C2"/>
    <w:rsid w:val="00581FB3"/>
    <w:rsid w:val="005825B9"/>
    <w:rsid w:val="005834DF"/>
    <w:rsid w:val="00583CCD"/>
    <w:rsid w:val="005868EE"/>
    <w:rsid w:val="00586C48"/>
    <w:rsid w:val="005870AF"/>
    <w:rsid w:val="00587E6B"/>
    <w:rsid w:val="005916D4"/>
    <w:rsid w:val="0059490B"/>
    <w:rsid w:val="005A4338"/>
    <w:rsid w:val="005A6504"/>
    <w:rsid w:val="005B4537"/>
    <w:rsid w:val="005B4A75"/>
    <w:rsid w:val="005B5131"/>
    <w:rsid w:val="005B56C9"/>
    <w:rsid w:val="005B7D38"/>
    <w:rsid w:val="005C332F"/>
    <w:rsid w:val="005C3E80"/>
    <w:rsid w:val="005C47EF"/>
    <w:rsid w:val="005C588A"/>
    <w:rsid w:val="005C594B"/>
    <w:rsid w:val="005C6CA8"/>
    <w:rsid w:val="005D12A7"/>
    <w:rsid w:val="005D20D8"/>
    <w:rsid w:val="005D28BF"/>
    <w:rsid w:val="005D4113"/>
    <w:rsid w:val="005D59E4"/>
    <w:rsid w:val="005D6D6F"/>
    <w:rsid w:val="005D76A3"/>
    <w:rsid w:val="005D77B3"/>
    <w:rsid w:val="005E00FA"/>
    <w:rsid w:val="005E0B75"/>
    <w:rsid w:val="005E0B80"/>
    <w:rsid w:val="005E2222"/>
    <w:rsid w:val="005E2B22"/>
    <w:rsid w:val="005E2CFD"/>
    <w:rsid w:val="005E41AC"/>
    <w:rsid w:val="005E4498"/>
    <w:rsid w:val="005E4563"/>
    <w:rsid w:val="005E4841"/>
    <w:rsid w:val="005E5C12"/>
    <w:rsid w:val="005E5CFC"/>
    <w:rsid w:val="005F1666"/>
    <w:rsid w:val="005F2307"/>
    <w:rsid w:val="005F27EF"/>
    <w:rsid w:val="005F3065"/>
    <w:rsid w:val="005F4041"/>
    <w:rsid w:val="005F46D8"/>
    <w:rsid w:val="005F4F13"/>
    <w:rsid w:val="006036D0"/>
    <w:rsid w:val="006046F4"/>
    <w:rsid w:val="00605217"/>
    <w:rsid w:val="00605BCD"/>
    <w:rsid w:val="00605DC4"/>
    <w:rsid w:val="0060781A"/>
    <w:rsid w:val="00607F19"/>
    <w:rsid w:val="0061074E"/>
    <w:rsid w:val="006107E1"/>
    <w:rsid w:val="0061121E"/>
    <w:rsid w:val="00611470"/>
    <w:rsid w:val="00611514"/>
    <w:rsid w:val="006122A4"/>
    <w:rsid w:val="006125F9"/>
    <w:rsid w:val="00613054"/>
    <w:rsid w:val="00613ED5"/>
    <w:rsid w:val="00613F0D"/>
    <w:rsid w:val="00617682"/>
    <w:rsid w:val="00617F95"/>
    <w:rsid w:val="00620AA5"/>
    <w:rsid w:val="00626B60"/>
    <w:rsid w:val="006277E6"/>
    <w:rsid w:val="00634380"/>
    <w:rsid w:val="006346F2"/>
    <w:rsid w:val="00635718"/>
    <w:rsid w:val="006377FC"/>
    <w:rsid w:val="00640469"/>
    <w:rsid w:val="00640B12"/>
    <w:rsid w:val="00640C19"/>
    <w:rsid w:val="00641909"/>
    <w:rsid w:val="00641B31"/>
    <w:rsid w:val="006420D3"/>
    <w:rsid w:val="00644582"/>
    <w:rsid w:val="00644B45"/>
    <w:rsid w:val="00645685"/>
    <w:rsid w:val="006460FC"/>
    <w:rsid w:val="00646B5C"/>
    <w:rsid w:val="006470A4"/>
    <w:rsid w:val="006514CF"/>
    <w:rsid w:val="00651760"/>
    <w:rsid w:val="00652976"/>
    <w:rsid w:val="0065486D"/>
    <w:rsid w:val="0065672C"/>
    <w:rsid w:val="006616D6"/>
    <w:rsid w:val="00662838"/>
    <w:rsid w:val="0066308F"/>
    <w:rsid w:val="0066378A"/>
    <w:rsid w:val="00665389"/>
    <w:rsid w:val="006666DF"/>
    <w:rsid w:val="00666ECD"/>
    <w:rsid w:val="00670540"/>
    <w:rsid w:val="0067075D"/>
    <w:rsid w:val="00671930"/>
    <w:rsid w:val="00671CF0"/>
    <w:rsid w:val="006738E4"/>
    <w:rsid w:val="006755E3"/>
    <w:rsid w:val="006759E9"/>
    <w:rsid w:val="00675CF4"/>
    <w:rsid w:val="00676804"/>
    <w:rsid w:val="00677CE8"/>
    <w:rsid w:val="0068089A"/>
    <w:rsid w:val="006829FB"/>
    <w:rsid w:val="0068793A"/>
    <w:rsid w:val="00687A4F"/>
    <w:rsid w:val="00690957"/>
    <w:rsid w:val="00691F2E"/>
    <w:rsid w:val="00694BB6"/>
    <w:rsid w:val="00695C19"/>
    <w:rsid w:val="00696CBE"/>
    <w:rsid w:val="006A0017"/>
    <w:rsid w:val="006A0613"/>
    <w:rsid w:val="006A1AB6"/>
    <w:rsid w:val="006A264D"/>
    <w:rsid w:val="006A3BAA"/>
    <w:rsid w:val="006A57D6"/>
    <w:rsid w:val="006A65FA"/>
    <w:rsid w:val="006B1875"/>
    <w:rsid w:val="006B1DF6"/>
    <w:rsid w:val="006B1E3F"/>
    <w:rsid w:val="006B37A6"/>
    <w:rsid w:val="006B425A"/>
    <w:rsid w:val="006B4E55"/>
    <w:rsid w:val="006B6264"/>
    <w:rsid w:val="006B7858"/>
    <w:rsid w:val="006B7CC1"/>
    <w:rsid w:val="006B7D77"/>
    <w:rsid w:val="006C0B1B"/>
    <w:rsid w:val="006C0C29"/>
    <w:rsid w:val="006C24FF"/>
    <w:rsid w:val="006C2931"/>
    <w:rsid w:val="006C36A7"/>
    <w:rsid w:val="006C488E"/>
    <w:rsid w:val="006C4B87"/>
    <w:rsid w:val="006C4E9C"/>
    <w:rsid w:val="006C6062"/>
    <w:rsid w:val="006C70FC"/>
    <w:rsid w:val="006C7634"/>
    <w:rsid w:val="006C7D5B"/>
    <w:rsid w:val="006D238A"/>
    <w:rsid w:val="006D2A9B"/>
    <w:rsid w:val="006D50EE"/>
    <w:rsid w:val="006D57AC"/>
    <w:rsid w:val="006D6958"/>
    <w:rsid w:val="006D705E"/>
    <w:rsid w:val="006E0236"/>
    <w:rsid w:val="006E0D56"/>
    <w:rsid w:val="006E1445"/>
    <w:rsid w:val="006E1E53"/>
    <w:rsid w:val="006E22B6"/>
    <w:rsid w:val="006E24D1"/>
    <w:rsid w:val="006E33E7"/>
    <w:rsid w:val="006E50BE"/>
    <w:rsid w:val="006E516E"/>
    <w:rsid w:val="006F03C0"/>
    <w:rsid w:val="006F0E05"/>
    <w:rsid w:val="006F1FD4"/>
    <w:rsid w:val="006F2243"/>
    <w:rsid w:val="006F22FF"/>
    <w:rsid w:val="006F2D6B"/>
    <w:rsid w:val="006F40F6"/>
    <w:rsid w:val="006F495C"/>
    <w:rsid w:val="006F4FB7"/>
    <w:rsid w:val="006F50B6"/>
    <w:rsid w:val="006F6DEB"/>
    <w:rsid w:val="006F795C"/>
    <w:rsid w:val="0070017B"/>
    <w:rsid w:val="00700D10"/>
    <w:rsid w:val="0070175A"/>
    <w:rsid w:val="00701B82"/>
    <w:rsid w:val="00701E32"/>
    <w:rsid w:val="007024A0"/>
    <w:rsid w:val="007029FA"/>
    <w:rsid w:val="00703AE0"/>
    <w:rsid w:val="0070405D"/>
    <w:rsid w:val="00705331"/>
    <w:rsid w:val="00705D0E"/>
    <w:rsid w:val="00705E29"/>
    <w:rsid w:val="00707216"/>
    <w:rsid w:val="00707854"/>
    <w:rsid w:val="00707977"/>
    <w:rsid w:val="00710934"/>
    <w:rsid w:val="00712737"/>
    <w:rsid w:val="00712882"/>
    <w:rsid w:val="00714474"/>
    <w:rsid w:val="00714AA1"/>
    <w:rsid w:val="00715352"/>
    <w:rsid w:val="00716FC6"/>
    <w:rsid w:val="00717ECF"/>
    <w:rsid w:val="00721B46"/>
    <w:rsid w:val="007224F5"/>
    <w:rsid w:val="00722D9C"/>
    <w:rsid w:val="00723ACD"/>
    <w:rsid w:val="00723C6C"/>
    <w:rsid w:val="007255F1"/>
    <w:rsid w:val="00725B5B"/>
    <w:rsid w:val="00734E3D"/>
    <w:rsid w:val="007355EA"/>
    <w:rsid w:val="00736A1B"/>
    <w:rsid w:val="00736AF7"/>
    <w:rsid w:val="007413F4"/>
    <w:rsid w:val="00744E29"/>
    <w:rsid w:val="007454CB"/>
    <w:rsid w:val="00745B26"/>
    <w:rsid w:val="00746440"/>
    <w:rsid w:val="00750B37"/>
    <w:rsid w:val="00750D5C"/>
    <w:rsid w:val="007524D1"/>
    <w:rsid w:val="0075401D"/>
    <w:rsid w:val="007558D4"/>
    <w:rsid w:val="00760461"/>
    <w:rsid w:val="00760953"/>
    <w:rsid w:val="00760E86"/>
    <w:rsid w:val="0076146A"/>
    <w:rsid w:val="00761D99"/>
    <w:rsid w:val="00762AD3"/>
    <w:rsid w:val="00763C2A"/>
    <w:rsid w:val="007656FD"/>
    <w:rsid w:val="00767A5B"/>
    <w:rsid w:val="00770AA8"/>
    <w:rsid w:val="007715BD"/>
    <w:rsid w:val="00772CA8"/>
    <w:rsid w:val="0077434A"/>
    <w:rsid w:val="0077533F"/>
    <w:rsid w:val="00777D8C"/>
    <w:rsid w:val="00781C31"/>
    <w:rsid w:val="00786651"/>
    <w:rsid w:val="0079069C"/>
    <w:rsid w:val="0079092B"/>
    <w:rsid w:val="00791D69"/>
    <w:rsid w:val="007929A4"/>
    <w:rsid w:val="00794E6A"/>
    <w:rsid w:val="00795DB8"/>
    <w:rsid w:val="00796704"/>
    <w:rsid w:val="00796929"/>
    <w:rsid w:val="007A0191"/>
    <w:rsid w:val="007A0238"/>
    <w:rsid w:val="007A074F"/>
    <w:rsid w:val="007A19FE"/>
    <w:rsid w:val="007A49B5"/>
    <w:rsid w:val="007A518C"/>
    <w:rsid w:val="007A6CA5"/>
    <w:rsid w:val="007A742B"/>
    <w:rsid w:val="007B1590"/>
    <w:rsid w:val="007B1DE8"/>
    <w:rsid w:val="007B2B2D"/>
    <w:rsid w:val="007B33D6"/>
    <w:rsid w:val="007B3F44"/>
    <w:rsid w:val="007B4CE1"/>
    <w:rsid w:val="007B5A2F"/>
    <w:rsid w:val="007B64E4"/>
    <w:rsid w:val="007C1713"/>
    <w:rsid w:val="007C2697"/>
    <w:rsid w:val="007C28CB"/>
    <w:rsid w:val="007C29F9"/>
    <w:rsid w:val="007C2F2C"/>
    <w:rsid w:val="007C44C9"/>
    <w:rsid w:val="007C467A"/>
    <w:rsid w:val="007C6641"/>
    <w:rsid w:val="007C6F0D"/>
    <w:rsid w:val="007D13D6"/>
    <w:rsid w:val="007D235E"/>
    <w:rsid w:val="007D3133"/>
    <w:rsid w:val="007D42CB"/>
    <w:rsid w:val="007D524C"/>
    <w:rsid w:val="007E0DA7"/>
    <w:rsid w:val="007E1837"/>
    <w:rsid w:val="007E2B79"/>
    <w:rsid w:val="007E3D86"/>
    <w:rsid w:val="007E4904"/>
    <w:rsid w:val="007E49E8"/>
    <w:rsid w:val="007E57B8"/>
    <w:rsid w:val="007E7904"/>
    <w:rsid w:val="007E79DD"/>
    <w:rsid w:val="007F0497"/>
    <w:rsid w:val="007F0E7C"/>
    <w:rsid w:val="007F167D"/>
    <w:rsid w:val="007F1ADD"/>
    <w:rsid w:val="007F25D2"/>
    <w:rsid w:val="007F263C"/>
    <w:rsid w:val="007F4BE8"/>
    <w:rsid w:val="008014A9"/>
    <w:rsid w:val="008025CD"/>
    <w:rsid w:val="00802E9A"/>
    <w:rsid w:val="00804E1E"/>
    <w:rsid w:val="0080568F"/>
    <w:rsid w:val="0080732C"/>
    <w:rsid w:val="008109CC"/>
    <w:rsid w:val="00812033"/>
    <w:rsid w:val="00813505"/>
    <w:rsid w:val="008155F4"/>
    <w:rsid w:val="008160A0"/>
    <w:rsid w:val="00817126"/>
    <w:rsid w:val="0081754E"/>
    <w:rsid w:val="0082585F"/>
    <w:rsid w:val="008262BA"/>
    <w:rsid w:val="0082702B"/>
    <w:rsid w:val="0083066C"/>
    <w:rsid w:val="00830DC2"/>
    <w:rsid w:val="00831493"/>
    <w:rsid w:val="00833BC6"/>
    <w:rsid w:val="0083602B"/>
    <w:rsid w:val="00840EE2"/>
    <w:rsid w:val="008427E4"/>
    <w:rsid w:val="008443B6"/>
    <w:rsid w:val="00844527"/>
    <w:rsid w:val="00844A81"/>
    <w:rsid w:val="0084601C"/>
    <w:rsid w:val="00846248"/>
    <w:rsid w:val="0085077B"/>
    <w:rsid w:val="0085328F"/>
    <w:rsid w:val="00853D6D"/>
    <w:rsid w:val="008541C1"/>
    <w:rsid w:val="008568F3"/>
    <w:rsid w:val="00857016"/>
    <w:rsid w:val="008604BF"/>
    <w:rsid w:val="008618E7"/>
    <w:rsid w:val="00861E34"/>
    <w:rsid w:val="00861E3D"/>
    <w:rsid w:val="00862223"/>
    <w:rsid w:val="00862570"/>
    <w:rsid w:val="008661AE"/>
    <w:rsid w:val="008669D9"/>
    <w:rsid w:val="0087071F"/>
    <w:rsid w:val="00870C59"/>
    <w:rsid w:val="008710F6"/>
    <w:rsid w:val="00874D7E"/>
    <w:rsid w:val="00874E44"/>
    <w:rsid w:val="00874FAB"/>
    <w:rsid w:val="00876707"/>
    <w:rsid w:val="008770C3"/>
    <w:rsid w:val="008817B4"/>
    <w:rsid w:val="008819A3"/>
    <w:rsid w:val="0088270C"/>
    <w:rsid w:val="00883277"/>
    <w:rsid w:val="00883E3A"/>
    <w:rsid w:val="00884751"/>
    <w:rsid w:val="008847C1"/>
    <w:rsid w:val="00885343"/>
    <w:rsid w:val="008862EB"/>
    <w:rsid w:val="00886565"/>
    <w:rsid w:val="00887CD2"/>
    <w:rsid w:val="00891BC0"/>
    <w:rsid w:val="00893123"/>
    <w:rsid w:val="00893DDD"/>
    <w:rsid w:val="008940FE"/>
    <w:rsid w:val="00895648"/>
    <w:rsid w:val="00895724"/>
    <w:rsid w:val="00896E91"/>
    <w:rsid w:val="008A00B6"/>
    <w:rsid w:val="008A032D"/>
    <w:rsid w:val="008A25C9"/>
    <w:rsid w:val="008A45CF"/>
    <w:rsid w:val="008A4A25"/>
    <w:rsid w:val="008A7F94"/>
    <w:rsid w:val="008B0662"/>
    <w:rsid w:val="008B1045"/>
    <w:rsid w:val="008B1604"/>
    <w:rsid w:val="008B2215"/>
    <w:rsid w:val="008B78A0"/>
    <w:rsid w:val="008C0C22"/>
    <w:rsid w:val="008C15C0"/>
    <w:rsid w:val="008C1AF7"/>
    <w:rsid w:val="008C211B"/>
    <w:rsid w:val="008C2F6B"/>
    <w:rsid w:val="008C3B5B"/>
    <w:rsid w:val="008C5828"/>
    <w:rsid w:val="008C5D0C"/>
    <w:rsid w:val="008C6BB1"/>
    <w:rsid w:val="008D0BCF"/>
    <w:rsid w:val="008D1204"/>
    <w:rsid w:val="008D158B"/>
    <w:rsid w:val="008D1B62"/>
    <w:rsid w:val="008D2AAD"/>
    <w:rsid w:val="008D3AC8"/>
    <w:rsid w:val="008D71AB"/>
    <w:rsid w:val="008E1B71"/>
    <w:rsid w:val="008E437E"/>
    <w:rsid w:val="008E4A9A"/>
    <w:rsid w:val="008E5272"/>
    <w:rsid w:val="008E72EA"/>
    <w:rsid w:val="008E76B5"/>
    <w:rsid w:val="008F0586"/>
    <w:rsid w:val="008F2B7E"/>
    <w:rsid w:val="008F3778"/>
    <w:rsid w:val="008F52AE"/>
    <w:rsid w:val="008F561C"/>
    <w:rsid w:val="008F7812"/>
    <w:rsid w:val="008F7DB7"/>
    <w:rsid w:val="0090236B"/>
    <w:rsid w:val="009047FF"/>
    <w:rsid w:val="00905CD6"/>
    <w:rsid w:val="009106C0"/>
    <w:rsid w:val="009107CC"/>
    <w:rsid w:val="0091219C"/>
    <w:rsid w:val="00912686"/>
    <w:rsid w:val="00912C0F"/>
    <w:rsid w:val="00916BEC"/>
    <w:rsid w:val="00917972"/>
    <w:rsid w:val="00920585"/>
    <w:rsid w:val="00922FDD"/>
    <w:rsid w:val="009252A7"/>
    <w:rsid w:val="009269CA"/>
    <w:rsid w:val="00926E60"/>
    <w:rsid w:val="00926F1B"/>
    <w:rsid w:val="00927A58"/>
    <w:rsid w:val="009323CB"/>
    <w:rsid w:val="00934013"/>
    <w:rsid w:val="00935C0B"/>
    <w:rsid w:val="00937FB2"/>
    <w:rsid w:val="009419B7"/>
    <w:rsid w:val="00941C3F"/>
    <w:rsid w:val="0094283A"/>
    <w:rsid w:val="00942F33"/>
    <w:rsid w:val="00943698"/>
    <w:rsid w:val="00945C3D"/>
    <w:rsid w:val="009502DA"/>
    <w:rsid w:val="00952081"/>
    <w:rsid w:val="00953689"/>
    <w:rsid w:val="0095472F"/>
    <w:rsid w:val="009552B1"/>
    <w:rsid w:val="00955B72"/>
    <w:rsid w:val="00955E13"/>
    <w:rsid w:val="009560BC"/>
    <w:rsid w:val="009560F7"/>
    <w:rsid w:val="00957024"/>
    <w:rsid w:val="00960340"/>
    <w:rsid w:val="00960C37"/>
    <w:rsid w:val="00965D55"/>
    <w:rsid w:val="00965EF8"/>
    <w:rsid w:val="00966B77"/>
    <w:rsid w:val="00966D9C"/>
    <w:rsid w:val="00966E53"/>
    <w:rsid w:val="00970766"/>
    <w:rsid w:val="0097212E"/>
    <w:rsid w:val="00973294"/>
    <w:rsid w:val="00973695"/>
    <w:rsid w:val="009745B2"/>
    <w:rsid w:val="009777E6"/>
    <w:rsid w:val="00977EA5"/>
    <w:rsid w:val="0098099D"/>
    <w:rsid w:val="009819DB"/>
    <w:rsid w:val="00981BFE"/>
    <w:rsid w:val="0098486A"/>
    <w:rsid w:val="009852B8"/>
    <w:rsid w:val="009858DF"/>
    <w:rsid w:val="0098735D"/>
    <w:rsid w:val="00990D64"/>
    <w:rsid w:val="00992884"/>
    <w:rsid w:val="0099311B"/>
    <w:rsid w:val="00993FAC"/>
    <w:rsid w:val="009949A1"/>
    <w:rsid w:val="00994E1F"/>
    <w:rsid w:val="00995041"/>
    <w:rsid w:val="009965A3"/>
    <w:rsid w:val="00997982"/>
    <w:rsid w:val="009A0D11"/>
    <w:rsid w:val="009A0F0D"/>
    <w:rsid w:val="009A214D"/>
    <w:rsid w:val="009A4418"/>
    <w:rsid w:val="009A493E"/>
    <w:rsid w:val="009A68FE"/>
    <w:rsid w:val="009A7AB3"/>
    <w:rsid w:val="009B06C2"/>
    <w:rsid w:val="009B1B57"/>
    <w:rsid w:val="009B4242"/>
    <w:rsid w:val="009B4347"/>
    <w:rsid w:val="009B4353"/>
    <w:rsid w:val="009B48D9"/>
    <w:rsid w:val="009B4CB5"/>
    <w:rsid w:val="009B60CC"/>
    <w:rsid w:val="009B7971"/>
    <w:rsid w:val="009B7BC8"/>
    <w:rsid w:val="009C0665"/>
    <w:rsid w:val="009C125F"/>
    <w:rsid w:val="009C2CF0"/>
    <w:rsid w:val="009C316B"/>
    <w:rsid w:val="009C33F1"/>
    <w:rsid w:val="009C5530"/>
    <w:rsid w:val="009C5C17"/>
    <w:rsid w:val="009C673D"/>
    <w:rsid w:val="009D00AF"/>
    <w:rsid w:val="009D1884"/>
    <w:rsid w:val="009D1A2C"/>
    <w:rsid w:val="009D21C2"/>
    <w:rsid w:val="009D365D"/>
    <w:rsid w:val="009D4425"/>
    <w:rsid w:val="009D567A"/>
    <w:rsid w:val="009D5D15"/>
    <w:rsid w:val="009E1149"/>
    <w:rsid w:val="009E2081"/>
    <w:rsid w:val="009E208E"/>
    <w:rsid w:val="009E2348"/>
    <w:rsid w:val="009E35E6"/>
    <w:rsid w:val="009E39E6"/>
    <w:rsid w:val="009E3EDC"/>
    <w:rsid w:val="009E4DE7"/>
    <w:rsid w:val="009E50CC"/>
    <w:rsid w:val="009E5BF3"/>
    <w:rsid w:val="009E6860"/>
    <w:rsid w:val="009F0B72"/>
    <w:rsid w:val="009F0F46"/>
    <w:rsid w:val="009F3881"/>
    <w:rsid w:val="009F4EA0"/>
    <w:rsid w:val="009F5061"/>
    <w:rsid w:val="009F5EF8"/>
    <w:rsid w:val="009F7C00"/>
    <w:rsid w:val="009F7E1F"/>
    <w:rsid w:val="00A0028C"/>
    <w:rsid w:val="00A00550"/>
    <w:rsid w:val="00A00E1E"/>
    <w:rsid w:val="00A0111E"/>
    <w:rsid w:val="00A019FA"/>
    <w:rsid w:val="00A02BDA"/>
    <w:rsid w:val="00A04F21"/>
    <w:rsid w:val="00A0508E"/>
    <w:rsid w:val="00A06B7E"/>
    <w:rsid w:val="00A0721A"/>
    <w:rsid w:val="00A07512"/>
    <w:rsid w:val="00A104B8"/>
    <w:rsid w:val="00A10D1C"/>
    <w:rsid w:val="00A111D2"/>
    <w:rsid w:val="00A116C7"/>
    <w:rsid w:val="00A12801"/>
    <w:rsid w:val="00A12CB0"/>
    <w:rsid w:val="00A13727"/>
    <w:rsid w:val="00A14488"/>
    <w:rsid w:val="00A20412"/>
    <w:rsid w:val="00A21393"/>
    <w:rsid w:val="00A22186"/>
    <w:rsid w:val="00A22601"/>
    <w:rsid w:val="00A22FE7"/>
    <w:rsid w:val="00A279FA"/>
    <w:rsid w:val="00A3067C"/>
    <w:rsid w:val="00A324C7"/>
    <w:rsid w:val="00A3476D"/>
    <w:rsid w:val="00A34BE8"/>
    <w:rsid w:val="00A36362"/>
    <w:rsid w:val="00A37A23"/>
    <w:rsid w:val="00A40551"/>
    <w:rsid w:val="00A420FB"/>
    <w:rsid w:val="00A4317A"/>
    <w:rsid w:val="00A4448E"/>
    <w:rsid w:val="00A464C4"/>
    <w:rsid w:val="00A46940"/>
    <w:rsid w:val="00A46A40"/>
    <w:rsid w:val="00A479D7"/>
    <w:rsid w:val="00A50561"/>
    <w:rsid w:val="00A50F3C"/>
    <w:rsid w:val="00A5282B"/>
    <w:rsid w:val="00A53AB7"/>
    <w:rsid w:val="00A54684"/>
    <w:rsid w:val="00A551D7"/>
    <w:rsid w:val="00A55A75"/>
    <w:rsid w:val="00A564C8"/>
    <w:rsid w:val="00A5775A"/>
    <w:rsid w:val="00A5790E"/>
    <w:rsid w:val="00A60725"/>
    <w:rsid w:val="00A61043"/>
    <w:rsid w:val="00A63404"/>
    <w:rsid w:val="00A634F3"/>
    <w:rsid w:val="00A63CAC"/>
    <w:rsid w:val="00A66732"/>
    <w:rsid w:val="00A66C3C"/>
    <w:rsid w:val="00A66F1E"/>
    <w:rsid w:val="00A6775C"/>
    <w:rsid w:val="00A720A6"/>
    <w:rsid w:val="00A74304"/>
    <w:rsid w:val="00A75381"/>
    <w:rsid w:val="00A758B7"/>
    <w:rsid w:val="00A76293"/>
    <w:rsid w:val="00A765A1"/>
    <w:rsid w:val="00A809BC"/>
    <w:rsid w:val="00A80B9C"/>
    <w:rsid w:val="00A80F79"/>
    <w:rsid w:val="00A81A3C"/>
    <w:rsid w:val="00A83B8D"/>
    <w:rsid w:val="00A84188"/>
    <w:rsid w:val="00A84AC6"/>
    <w:rsid w:val="00A85294"/>
    <w:rsid w:val="00A85FAB"/>
    <w:rsid w:val="00A86011"/>
    <w:rsid w:val="00A90847"/>
    <w:rsid w:val="00A919A1"/>
    <w:rsid w:val="00A92B7F"/>
    <w:rsid w:val="00A93DD5"/>
    <w:rsid w:val="00A947AC"/>
    <w:rsid w:val="00A94AA8"/>
    <w:rsid w:val="00A94F06"/>
    <w:rsid w:val="00A9555D"/>
    <w:rsid w:val="00A9599F"/>
    <w:rsid w:val="00A95EEC"/>
    <w:rsid w:val="00A96531"/>
    <w:rsid w:val="00A9795B"/>
    <w:rsid w:val="00A97D7C"/>
    <w:rsid w:val="00AA31BD"/>
    <w:rsid w:val="00AA3439"/>
    <w:rsid w:val="00AA43B8"/>
    <w:rsid w:val="00AA4E68"/>
    <w:rsid w:val="00AA5401"/>
    <w:rsid w:val="00AA5F45"/>
    <w:rsid w:val="00AA6E92"/>
    <w:rsid w:val="00AB3E72"/>
    <w:rsid w:val="00AB74D5"/>
    <w:rsid w:val="00AC0779"/>
    <w:rsid w:val="00AC2CA5"/>
    <w:rsid w:val="00AC3677"/>
    <w:rsid w:val="00AC3B56"/>
    <w:rsid w:val="00AC4B3E"/>
    <w:rsid w:val="00AC6704"/>
    <w:rsid w:val="00AC7073"/>
    <w:rsid w:val="00AC7455"/>
    <w:rsid w:val="00AC7605"/>
    <w:rsid w:val="00AD0FA3"/>
    <w:rsid w:val="00AD11CE"/>
    <w:rsid w:val="00AD278E"/>
    <w:rsid w:val="00AD29A7"/>
    <w:rsid w:val="00AD3E8C"/>
    <w:rsid w:val="00AD4CEC"/>
    <w:rsid w:val="00AD560F"/>
    <w:rsid w:val="00AD56B0"/>
    <w:rsid w:val="00AD6189"/>
    <w:rsid w:val="00AD6352"/>
    <w:rsid w:val="00AD63D0"/>
    <w:rsid w:val="00AD6556"/>
    <w:rsid w:val="00AD65B5"/>
    <w:rsid w:val="00AD6FBC"/>
    <w:rsid w:val="00AD7380"/>
    <w:rsid w:val="00AD799C"/>
    <w:rsid w:val="00AD7F8B"/>
    <w:rsid w:val="00AE4628"/>
    <w:rsid w:val="00AE5236"/>
    <w:rsid w:val="00AE637D"/>
    <w:rsid w:val="00AE75FB"/>
    <w:rsid w:val="00AE7B92"/>
    <w:rsid w:val="00AE7E16"/>
    <w:rsid w:val="00AF1C5C"/>
    <w:rsid w:val="00AF523A"/>
    <w:rsid w:val="00AF5A8D"/>
    <w:rsid w:val="00AF5B88"/>
    <w:rsid w:val="00AF5D90"/>
    <w:rsid w:val="00AF5E85"/>
    <w:rsid w:val="00AF7E83"/>
    <w:rsid w:val="00B000C2"/>
    <w:rsid w:val="00B022E9"/>
    <w:rsid w:val="00B025C6"/>
    <w:rsid w:val="00B02A14"/>
    <w:rsid w:val="00B02F97"/>
    <w:rsid w:val="00B0472D"/>
    <w:rsid w:val="00B04FB1"/>
    <w:rsid w:val="00B053B1"/>
    <w:rsid w:val="00B053CB"/>
    <w:rsid w:val="00B0724D"/>
    <w:rsid w:val="00B078CE"/>
    <w:rsid w:val="00B11653"/>
    <w:rsid w:val="00B12B92"/>
    <w:rsid w:val="00B1403A"/>
    <w:rsid w:val="00B16501"/>
    <w:rsid w:val="00B20483"/>
    <w:rsid w:val="00B20BF1"/>
    <w:rsid w:val="00B2179D"/>
    <w:rsid w:val="00B24325"/>
    <w:rsid w:val="00B27119"/>
    <w:rsid w:val="00B27419"/>
    <w:rsid w:val="00B314A9"/>
    <w:rsid w:val="00B321F1"/>
    <w:rsid w:val="00B36D9D"/>
    <w:rsid w:val="00B36F87"/>
    <w:rsid w:val="00B3764D"/>
    <w:rsid w:val="00B37AE6"/>
    <w:rsid w:val="00B40CF3"/>
    <w:rsid w:val="00B40E36"/>
    <w:rsid w:val="00B41781"/>
    <w:rsid w:val="00B42636"/>
    <w:rsid w:val="00B43C93"/>
    <w:rsid w:val="00B44C6B"/>
    <w:rsid w:val="00B4523B"/>
    <w:rsid w:val="00B46AAC"/>
    <w:rsid w:val="00B4756C"/>
    <w:rsid w:val="00B5103A"/>
    <w:rsid w:val="00B538B7"/>
    <w:rsid w:val="00B54C15"/>
    <w:rsid w:val="00B556BB"/>
    <w:rsid w:val="00B574CD"/>
    <w:rsid w:val="00B61306"/>
    <w:rsid w:val="00B61F1A"/>
    <w:rsid w:val="00B61FF2"/>
    <w:rsid w:val="00B6361E"/>
    <w:rsid w:val="00B652F5"/>
    <w:rsid w:val="00B72FB6"/>
    <w:rsid w:val="00B74714"/>
    <w:rsid w:val="00B74B21"/>
    <w:rsid w:val="00B74C71"/>
    <w:rsid w:val="00B76687"/>
    <w:rsid w:val="00B7669D"/>
    <w:rsid w:val="00B76FCD"/>
    <w:rsid w:val="00B81880"/>
    <w:rsid w:val="00B82A6C"/>
    <w:rsid w:val="00B82D3F"/>
    <w:rsid w:val="00B85251"/>
    <w:rsid w:val="00B85F2A"/>
    <w:rsid w:val="00B86F82"/>
    <w:rsid w:val="00B90C09"/>
    <w:rsid w:val="00B9180F"/>
    <w:rsid w:val="00B927B8"/>
    <w:rsid w:val="00B933E4"/>
    <w:rsid w:val="00BA17B7"/>
    <w:rsid w:val="00BA31EC"/>
    <w:rsid w:val="00BA482B"/>
    <w:rsid w:val="00BB0A86"/>
    <w:rsid w:val="00BB0D77"/>
    <w:rsid w:val="00BB16AA"/>
    <w:rsid w:val="00BB1E97"/>
    <w:rsid w:val="00BB2C11"/>
    <w:rsid w:val="00BB3754"/>
    <w:rsid w:val="00BB3CC3"/>
    <w:rsid w:val="00BB426D"/>
    <w:rsid w:val="00BB4DDB"/>
    <w:rsid w:val="00BB5235"/>
    <w:rsid w:val="00BB6D98"/>
    <w:rsid w:val="00BB70E0"/>
    <w:rsid w:val="00BB76D1"/>
    <w:rsid w:val="00BB7801"/>
    <w:rsid w:val="00BB7B1E"/>
    <w:rsid w:val="00BC0693"/>
    <w:rsid w:val="00BC1B2A"/>
    <w:rsid w:val="00BC27FC"/>
    <w:rsid w:val="00BC29EF"/>
    <w:rsid w:val="00BC3DC6"/>
    <w:rsid w:val="00BC4127"/>
    <w:rsid w:val="00BC46A3"/>
    <w:rsid w:val="00BC54DE"/>
    <w:rsid w:val="00BC6DE4"/>
    <w:rsid w:val="00BC7152"/>
    <w:rsid w:val="00BC757F"/>
    <w:rsid w:val="00BD0F15"/>
    <w:rsid w:val="00BD13D4"/>
    <w:rsid w:val="00BD3679"/>
    <w:rsid w:val="00BD4455"/>
    <w:rsid w:val="00BE07BA"/>
    <w:rsid w:val="00BE0A8E"/>
    <w:rsid w:val="00BE1BA1"/>
    <w:rsid w:val="00BE2199"/>
    <w:rsid w:val="00BE2661"/>
    <w:rsid w:val="00BE3424"/>
    <w:rsid w:val="00BE3A1F"/>
    <w:rsid w:val="00BE6F4B"/>
    <w:rsid w:val="00BF0C3F"/>
    <w:rsid w:val="00BF1E93"/>
    <w:rsid w:val="00BF31A5"/>
    <w:rsid w:val="00BF35E9"/>
    <w:rsid w:val="00BF3E02"/>
    <w:rsid w:val="00BF3FAA"/>
    <w:rsid w:val="00BF6673"/>
    <w:rsid w:val="00BF6D51"/>
    <w:rsid w:val="00BF77EA"/>
    <w:rsid w:val="00C0088A"/>
    <w:rsid w:val="00C00BD4"/>
    <w:rsid w:val="00C0113E"/>
    <w:rsid w:val="00C01289"/>
    <w:rsid w:val="00C01BCF"/>
    <w:rsid w:val="00C01C94"/>
    <w:rsid w:val="00C02BBC"/>
    <w:rsid w:val="00C037C3"/>
    <w:rsid w:val="00C03BE9"/>
    <w:rsid w:val="00C04B9E"/>
    <w:rsid w:val="00C06D2D"/>
    <w:rsid w:val="00C071AF"/>
    <w:rsid w:val="00C0727D"/>
    <w:rsid w:val="00C0734C"/>
    <w:rsid w:val="00C11813"/>
    <w:rsid w:val="00C12101"/>
    <w:rsid w:val="00C12678"/>
    <w:rsid w:val="00C13BAF"/>
    <w:rsid w:val="00C14E5E"/>
    <w:rsid w:val="00C16071"/>
    <w:rsid w:val="00C175F0"/>
    <w:rsid w:val="00C17E48"/>
    <w:rsid w:val="00C20564"/>
    <w:rsid w:val="00C205C7"/>
    <w:rsid w:val="00C209B7"/>
    <w:rsid w:val="00C20CA1"/>
    <w:rsid w:val="00C211F7"/>
    <w:rsid w:val="00C21A4D"/>
    <w:rsid w:val="00C228F5"/>
    <w:rsid w:val="00C22ADA"/>
    <w:rsid w:val="00C23A5A"/>
    <w:rsid w:val="00C246D2"/>
    <w:rsid w:val="00C250F1"/>
    <w:rsid w:val="00C264AA"/>
    <w:rsid w:val="00C27148"/>
    <w:rsid w:val="00C300D1"/>
    <w:rsid w:val="00C32FF8"/>
    <w:rsid w:val="00C34364"/>
    <w:rsid w:val="00C3615D"/>
    <w:rsid w:val="00C407E2"/>
    <w:rsid w:val="00C410EB"/>
    <w:rsid w:val="00C4125D"/>
    <w:rsid w:val="00C422C5"/>
    <w:rsid w:val="00C4296D"/>
    <w:rsid w:val="00C4587B"/>
    <w:rsid w:val="00C45F19"/>
    <w:rsid w:val="00C46442"/>
    <w:rsid w:val="00C47625"/>
    <w:rsid w:val="00C5060F"/>
    <w:rsid w:val="00C521EE"/>
    <w:rsid w:val="00C5401F"/>
    <w:rsid w:val="00C548CF"/>
    <w:rsid w:val="00C54D78"/>
    <w:rsid w:val="00C557FA"/>
    <w:rsid w:val="00C57D52"/>
    <w:rsid w:val="00C60008"/>
    <w:rsid w:val="00C622A2"/>
    <w:rsid w:val="00C626DB"/>
    <w:rsid w:val="00C634C6"/>
    <w:rsid w:val="00C645F6"/>
    <w:rsid w:val="00C66171"/>
    <w:rsid w:val="00C66480"/>
    <w:rsid w:val="00C7032E"/>
    <w:rsid w:val="00C714FF"/>
    <w:rsid w:val="00C72617"/>
    <w:rsid w:val="00C737AA"/>
    <w:rsid w:val="00C7390D"/>
    <w:rsid w:val="00C74193"/>
    <w:rsid w:val="00C742C0"/>
    <w:rsid w:val="00C75074"/>
    <w:rsid w:val="00C75FE4"/>
    <w:rsid w:val="00C765A9"/>
    <w:rsid w:val="00C7682E"/>
    <w:rsid w:val="00C77129"/>
    <w:rsid w:val="00C778FD"/>
    <w:rsid w:val="00C8006D"/>
    <w:rsid w:val="00C80A7E"/>
    <w:rsid w:val="00C821EB"/>
    <w:rsid w:val="00C84557"/>
    <w:rsid w:val="00C85094"/>
    <w:rsid w:val="00C85676"/>
    <w:rsid w:val="00C87CE4"/>
    <w:rsid w:val="00C90164"/>
    <w:rsid w:val="00C91F63"/>
    <w:rsid w:val="00C92367"/>
    <w:rsid w:val="00C92F14"/>
    <w:rsid w:val="00C9742D"/>
    <w:rsid w:val="00C9769D"/>
    <w:rsid w:val="00C97F2A"/>
    <w:rsid w:val="00CA1466"/>
    <w:rsid w:val="00CA247F"/>
    <w:rsid w:val="00CA24B3"/>
    <w:rsid w:val="00CA2F21"/>
    <w:rsid w:val="00CA3431"/>
    <w:rsid w:val="00CA50D6"/>
    <w:rsid w:val="00CA6159"/>
    <w:rsid w:val="00CA76B8"/>
    <w:rsid w:val="00CB14E7"/>
    <w:rsid w:val="00CB1F6A"/>
    <w:rsid w:val="00CB2743"/>
    <w:rsid w:val="00CB2C43"/>
    <w:rsid w:val="00CB3B76"/>
    <w:rsid w:val="00CB40F4"/>
    <w:rsid w:val="00CB5C3F"/>
    <w:rsid w:val="00CB674D"/>
    <w:rsid w:val="00CB70D3"/>
    <w:rsid w:val="00CB7B61"/>
    <w:rsid w:val="00CB7CCC"/>
    <w:rsid w:val="00CC1235"/>
    <w:rsid w:val="00CC2D99"/>
    <w:rsid w:val="00CC3292"/>
    <w:rsid w:val="00CC3BC9"/>
    <w:rsid w:val="00CC3DDB"/>
    <w:rsid w:val="00CC4DE8"/>
    <w:rsid w:val="00CC570A"/>
    <w:rsid w:val="00CD0C06"/>
    <w:rsid w:val="00CD2177"/>
    <w:rsid w:val="00CD2B51"/>
    <w:rsid w:val="00CD3273"/>
    <w:rsid w:val="00CD41C7"/>
    <w:rsid w:val="00CD4490"/>
    <w:rsid w:val="00CD644B"/>
    <w:rsid w:val="00CD7334"/>
    <w:rsid w:val="00CD7EEB"/>
    <w:rsid w:val="00CE0670"/>
    <w:rsid w:val="00CE07F4"/>
    <w:rsid w:val="00CE2320"/>
    <w:rsid w:val="00CE3678"/>
    <w:rsid w:val="00CE3FA2"/>
    <w:rsid w:val="00CE6EFB"/>
    <w:rsid w:val="00CF01B5"/>
    <w:rsid w:val="00CF0BA1"/>
    <w:rsid w:val="00CF1235"/>
    <w:rsid w:val="00CF2F15"/>
    <w:rsid w:val="00CF371B"/>
    <w:rsid w:val="00CF5AE9"/>
    <w:rsid w:val="00CF632D"/>
    <w:rsid w:val="00D0151B"/>
    <w:rsid w:val="00D02B43"/>
    <w:rsid w:val="00D05BDB"/>
    <w:rsid w:val="00D10A86"/>
    <w:rsid w:val="00D11D24"/>
    <w:rsid w:val="00D14A21"/>
    <w:rsid w:val="00D204BB"/>
    <w:rsid w:val="00D204BD"/>
    <w:rsid w:val="00D22384"/>
    <w:rsid w:val="00D239BF"/>
    <w:rsid w:val="00D2423F"/>
    <w:rsid w:val="00D24249"/>
    <w:rsid w:val="00D24461"/>
    <w:rsid w:val="00D25790"/>
    <w:rsid w:val="00D26041"/>
    <w:rsid w:val="00D32560"/>
    <w:rsid w:val="00D33C82"/>
    <w:rsid w:val="00D37DA1"/>
    <w:rsid w:val="00D4017C"/>
    <w:rsid w:val="00D417CE"/>
    <w:rsid w:val="00D42C06"/>
    <w:rsid w:val="00D42CD0"/>
    <w:rsid w:val="00D42FF8"/>
    <w:rsid w:val="00D4367C"/>
    <w:rsid w:val="00D4522D"/>
    <w:rsid w:val="00D456FC"/>
    <w:rsid w:val="00D463F9"/>
    <w:rsid w:val="00D468B0"/>
    <w:rsid w:val="00D47E1E"/>
    <w:rsid w:val="00D5014F"/>
    <w:rsid w:val="00D5082D"/>
    <w:rsid w:val="00D52328"/>
    <w:rsid w:val="00D52411"/>
    <w:rsid w:val="00D53DA6"/>
    <w:rsid w:val="00D55381"/>
    <w:rsid w:val="00D55D53"/>
    <w:rsid w:val="00D60D60"/>
    <w:rsid w:val="00D60F45"/>
    <w:rsid w:val="00D610FF"/>
    <w:rsid w:val="00D62EAF"/>
    <w:rsid w:val="00D639FC"/>
    <w:rsid w:val="00D650C4"/>
    <w:rsid w:val="00D66081"/>
    <w:rsid w:val="00D66998"/>
    <w:rsid w:val="00D676DE"/>
    <w:rsid w:val="00D70276"/>
    <w:rsid w:val="00D72E34"/>
    <w:rsid w:val="00D7395A"/>
    <w:rsid w:val="00D73E73"/>
    <w:rsid w:val="00D74832"/>
    <w:rsid w:val="00D75196"/>
    <w:rsid w:val="00D751E5"/>
    <w:rsid w:val="00D7677F"/>
    <w:rsid w:val="00D810DE"/>
    <w:rsid w:val="00D81489"/>
    <w:rsid w:val="00D84CB0"/>
    <w:rsid w:val="00D85394"/>
    <w:rsid w:val="00D863F3"/>
    <w:rsid w:val="00D8694C"/>
    <w:rsid w:val="00D86A34"/>
    <w:rsid w:val="00D87541"/>
    <w:rsid w:val="00D87778"/>
    <w:rsid w:val="00D87F0C"/>
    <w:rsid w:val="00D90ADE"/>
    <w:rsid w:val="00D90CDA"/>
    <w:rsid w:val="00D92A88"/>
    <w:rsid w:val="00D93060"/>
    <w:rsid w:val="00D9323E"/>
    <w:rsid w:val="00D954F8"/>
    <w:rsid w:val="00D978CA"/>
    <w:rsid w:val="00DA2847"/>
    <w:rsid w:val="00DA3C87"/>
    <w:rsid w:val="00DA3F03"/>
    <w:rsid w:val="00DA5284"/>
    <w:rsid w:val="00DA60DB"/>
    <w:rsid w:val="00DA616F"/>
    <w:rsid w:val="00DA6727"/>
    <w:rsid w:val="00DA6B39"/>
    <w:rsid w:val="00DA76AB"/>
    <w:rsid w:val="00DB2881"/>
    <w:rsid w:val="00DB2FD2"/>
    <w:rsid w:val="00DB4EB3"/>
    <w:rsid w:val="00DC09E8"/>
    <w:rsid w:val="00DC2179"/>
    <w:rsid w:val="00DC2A2C"/>
    <w:rsid w:val="00DC2B18"/>
    <w:rsid w:val="00DC2DCB"/>
    <w:rsid w:val="00DC36AB"/>
    <w:rsid w:val="00DC5233"/>
    <w:rsid w:val="00DC774E"/>
    <w:rsid w:val="00DC7C5F"/>
    <w:rsid w:val="00DC7E84"/>
    <w:rsid w:val="00DD0CE3"/>
    <w:rsid w:val="00DD352B"/>
    <w:rsid w:val="00DD3EE6"/>
    <w:rsid w:val="00DD5648"/>
    <w:rsid w:val="00DD5911"/>
    <w:rsid w:val="00DE19A3"/>
    <w:rsid w:val="00DE5548"/>
    <w:rsid w:val="00DE66C8"/>
    <w:rsid w:val="00DF0536"/>
    <w:rsid w:val="00DF3762"/>
    <w:rsid w:val="00DF46AA"/>
    <w:rsid w:val="00DF55C3"/>
    <w:rsid w:val="00DF5C4B"/>
    <w:rsid w:val="00DF5DD7"/>
    <w:rsid w:val="00E01B41"/>
    <w:rsid w:val="00E02EE1"/>
    <w:rsid w:val="00E05321"/>
    <w:rsid w:val="00E05F4B"/>
    <w:rsid w:val="00E0697D"/>
    <w:rsid w:val="00E071E3"/>
    <w:rsid w:val="00E07AD1"/>
    <w:rsid w:val="00E110AD"/>
    <w:rsid w:val="00E13271"/>
    <w:rsid w:val="00E1458F"/>
    <w:rsid w:val="00E14EFB"/>
    <w:rsid w:val="00E157C1"/>
    <w:rsid w:val="00E15BB6"/>
    <w:rsid w:val="00E15EDB"/>
    <w:rsid w:val="00E162F6"/>
    <w:rsid w:val="00E208C2"/>
    <w:rsid w:val="00E23EAB"/>
    <w:rsid w:val="00E24171"/>
    <w:rsid w:val="00E24BE5"/>
    <w:rsid w:val="00E24CCA"/>
    <w:rsid w:val="00E26124"/>
    <w:rsid w:val="00E26579"/>
    <w:rsid w:val="00E26FD6"/>
    <w:rsid w:val="00E30226"/>
    <w:rsid w:val="00E3068E"/>
    <w:rsid w:val="00E30703"/>
    <w:rsid w:val="00E341B2"/>
    <w:rsid w:val="00E3534B"/>
    <w:rsid w:val="00E35EC8"/>
    <w:rsid w:val="00E36512"/>
    <w:rsid w:val="00E369AC"/>
    <w:rsid w:val="00E36A71"/>
    <w:rsid w:val="00E36B9F"/>
    <w:rsid w:val="00E37CFE"/>
    <w:rsid w:val="00E40BA3"/>
    <w:rsid w:val="00E4323F"/>
    <w:rsid w:val="00E44DAA"/>
    <w:rsid w:val="00E45158"/>
    <w:rsid w:val="00E454F5"/>
    <w:rsid w:val="00E45D90"/>
    <w:rsid w:val="00E4723E"/>
    <w:rsid w:val="00E50063"/>
    <w:rsid w:val="00E52231"/>
    <w:rsid w:val="00E52FD3"/>
    <w:rsid w:val="00E53AEA"/>
    <w:rsid w:val="00E53C05"/>
    <w:rsid w:val="00E53F47"/>
    <w:rsid w:val="00E54FF8"/>
    <w:rsid w:val="00E56F12"/>
    <w:rsid w:val="00E60EE5"/>
    <w:rsid w:val="00E646E8"/>
    <w:rsid w:val="00E66AD9"/>
    <w:rsid w:val="00E67791"/>
    <w:rsid w:val="00E706AE"/>
    <w:rsid w:val="00E711D6"/>
    <w:rsid w:val="00E71370"/>
    <w:rsid w:val="00E7389A"/>
    <w:rsid w:val="00E75B8D"/>
    <w:rsid w:val="00E76633"/>
    <w:rsid w:val="00E7708D"/>
    <w:rsid w:val="00E7796C"/>
    <w:rsid w:val="00E84B40"/>
    <w:rsid w:val="00E84C38"/>
    <w:rsid w:val="00E8622C"/>
    <w:rsid w:val="00E86F7B"/>
    <w:rsid w:val="00E87716"/>
    <w:rsid w:val="00E87804"/>
    <w:rsid w:val="00E907FD"/>
    <w:rsid w:val="00E90DAA"/>
    <w:rsid w:val="00E90FCF"/>
    <w:rsid w:val="00E91148"/>
    <w:rsid w:val="00E925C0"/>
    <w:rsid w:val="00E947D2"/>
    <w:rsid w:val="00E95BDB"/>
    <w:rsid w:val="00E968E0"/>
    <w:rsid w:val="00EA0045"/>
    <w:rsid w:val="00EA1291"/>
    <w:rsid w:val="00EA16D4"/>
    <w:rsid w:val="00EA1CD2"/>
    <w:rsid w:val="00EA247B"/>
    <w:rsid w:val="00EA42A5"/>
    <w:rsid w:val="00EA4BFA"/>
    <w:rsid w:val="00EA5731"/>
    <w:rsid w:val="00EB0C3D"/>
    <w:rsid w:val="00EB0E6A"/>
    <w:rsid w:val="00EB0EC0"/>
    <w:rsid w:val="00EB1796"/>
    <w:rsid w:val="00EB1A6A"/>
    <w:rsid w:val="00EB285A"/>
    <w:rsid w:val="00EB4F1B"/>
    <w:rsid w:val="00EB5949"/>
    <w:rsid w:val="00EB5960"/>
    <w:rsid w:val="00EB6DAF"/>
    <w:rsid w:val="00EB7078"/>
    <w:rsid w:val="00EB7231"/>
    <w:rsid w:val="00EC0165"/>
    <w:rsid w:val="00EC2000"/>
    <w:rsid w:val="00EC3DD8"/>
    <w:rsid w:val="00EC40B8"/>
    <w:rsid w:val="00EC4395"/>
    <w:rsid w:val="00EC4FFC"/>
    <w:rsid w:val="00EC701A"/>
    <w:rsid w:val="00EC77F7"/>
    <w:rsid w:val="00ED08C1"/>
    <w:rsid w:val="00ED0DD9"/>
    <w:rsid w:val="00ED25A9"/>
    <w:rsid w:val="00ED4F9E"/>
    <w:rsid w:val="00ED6629"/>
    <w:rsid w:val="00EE0008"/>
    <w:rsid w:val="00EE0FFA"/>
    <w:rsid w:val="00EE1FD0"/>
    <w:rsid w:val="00EE6903"/>
    <w:rsid w:val="00EE7B45"/>
    <w:rsid w:val="00EF2EEA"/>
    <w:rsid w:val="00EF32C9"/>
    <w:rsid w:val="00EF35F0"/>
    <w:rsid w:val="00EF369D"/>
    <w:rsid w:val="00EF5AA2"/>
    <w:rsid w:val="00EF61BA"/>
    <w:rsid w:val="00EF75D0"/>
    <w:rsid w:val="00F01E32"/>
    <w:rsid w:val="00F0210A"/>
    <w:rsid w:val="00F049B2"/>
    <w:rsid w:val="00F04E45"/>
    <w:rsid w:val="00F0543D"/>
    <w:rsid w:val="00F06707"/>
    <w:rsid w:val="00F06A1B"/>
    <w:rsid w:val="00F072CA"/>
    <w:rsid w:val="00F07C7D"/>
    <w:rsid w:val="00F103B1"/>
    <w:rsid w:val="00F1121D"/>
    <w:rsid w:val="00F11A3B"/>
    <w:rsid w:val="00F1219A"/>
    <w:rsid w:val="00F12784"/>
    <w:rsid w:val="00F13C3B"/>
    <w:rsid w:val="00F14E83"/>
    <w:rsid w:val="00F15056"/>
    <w:rsid w:val="00F150F9"/>
    <w:rsid w:val="00F15BB7"/>
    <w:rsid w:val="00F16125"/>
    <w:rsid w:val="00F1618F"/>
    <w:rsid w:val="00F16BA4"/>
    <w:rsid w:val="00F17BE8"/>
    <w:rsid w:val="00F17DD9"/>
    <w:rsid w:val="00F17EB8"/>
    <w:rsid w:val="00F20306"/>
    <w:rsid w:val="00F219FB"/>
    <w:rsid w:val="00F247CA"/>
    <w:rsid w:val="00F248E7"/>
    <w:rsid w:val="00F25239"/>
    <w:rsid w:val="00F253A3"/>
    <w:rsid w:val="00F25B22"/>
    <w:rsid w:val="00F266D8"/>
    <w:rsid w:val="00F31234"/>
    <w:rsid w:val="00F320F3"/>
    <w:rsid w:val="00F33069"/>
    <w:rsid w:val="00F33533"/>
    <w:rsid w:val="00F34D08"/>
    <w:rsid w:val="00F40E6C"/>
    <w:rsid w:val="00F43BB8"/>
    <w:rsid w:val="00F4532D"/>
    <w:rsid w:val="00F46A9F"/>
    <w:rsid w:val="00F5076C"/>
    <w:rsid w:val="00F52565"/>
    <w:rsid w:val="00F5418B"/>
    <w:rsid w:val="00F54A75"/>
    <w:rsid w:val="00F54FF4"/>
    <w:rsid w:val="00F623B7"/>
    <w:rsid w:val="00F640D2"/>
    <w:rsid w:val="00F64129"/>
    <w:rsid w:val="00F64462"/>
    <w:rsid w:val="00F64857"/>
    <w:rsid w:val="00F6570D"/>
    <w:rsid w:val="00F657E2"/>
    <w:rsid w:val="00F65A63"/>
    <w:rsid w:val="00F67783"/>
    <w:rsid w:val="00F67C69"/>
    <w:rsid w:val="00F70745"/>
    <w:rsid w:val="00F70D47"/>
    <w:rsid w:val="00F70EA6"/>
    <w:rsid w:val="00F71960"/>
    <w:rsid w:val="00F724D4"/>
    <w:rsid w:val="00F731C7"/>
    <w:rsid w:val="00F73A5E"/>
    <w:rsid w:val="00F743F2"/>
    <w:rsid w:val="00F75647"/>
    <w:rsid w:val="00F801B7"/>
    <w:rsid w:val="00F81092"/>
    <w:rsid w:val="00F8123C"/>
    <w:rsid w:val="00F82B9A"/>
    <w:rsid w:val="00F84440"/>
    <w:rsid w:val="00F8768B"/>
    <w:rsid w:val="00F900C4"/>
    <w:rsid w:val="00F9062E"/>
    <w:rsid w:val="00F912AA"/>
    <w:rsid w:val="00F91F68"/>
    <w:rsid w:val="00F92CDA"/>
    <w:rsid w:val="00F92CF9"/>
    <w:rsid w:val="00F92F1F"/>
    <w:rsid w:val="00F93724"/>
    <w:rsid w:val="00F93A6D"/>
    <w:rsid w:val="00F966AE"/>
    <w:rsid w:val="00F96C5A"/>
    <w:rsid w:val="00F97089"/>
    <w:rsid w:val="00FA0389"/>
    <w:rsid w:val="00FA3021"/>
    <w:rsid w:val="00FA4007"/>
    <w:rsid w:val="00FA5D8E"/>
    <w:rsid w:val="00FA7818"/>
    <w:rsid w:val="00FB145A"/>
    <w:rsid w:val="00FB3488"/>
    <w:rsid w:val="00FB4424"/>
    <w:rsid w:val="00FB4871"/>
    <w:rsid w:val="00FB4BF1"/>
    <w:rsid w:val="00FB6783"/>
    <w:rsid w:val="00FB684B"/>
    <w:rsid w:val="00FB74FE"/>
    <w:rsid w:val="00FB7594"/>
    <w:rsid w:val="00FC01F4"/>
    <w:rsid w:val="00FC09E4"/>
    <w:rsid w:val="00FC0DCC"/>
    <w:rsid w:val="00FC151D"/>
    <w:rsid w:val="00FC1668"/>
    <w:rsid w:val="00FC223A"/>
    <w:rsid w:val="00FC2AE5"/>
    <w:rsid w:val="00FC3F81"/>
    <w:rsid w:val="00FC4A51"/>
    <w:rsid w:val="00FC4FB8"/>
    <w:rsid w:val="00FC503E"/>
    <w:rsid w:val="00FC50FD"/>
    <w:rsid w:val="00FC5198"/>
    <w:rsid w:val="00FC7737"/>
    <w:rsid w:val="00FC79E2"/>
    <w:rsid w:val="00FD2AFB"/>
    <w:rsid w:val="00FD3F9B"/>
    <w:rsid w:val="00FD482F"/>
    <w:rsid w:val="00FD77C9"/>
    <w:rsid w:val="00FE100A"/>
    <w:rsid w:val="00FE2CB1"/>
    <w:rsid w:val="00FE2D09"/>
    <w:rsid w:val="00FE339E"/>
    <w:rsid w:val="00FE5733"/>
    <w:rsid w:val="00FE6155"/>
    <w:rsid w:val="00FE6D89"/>
    <w:rsid w:val="00FE6E29"/>
    <w:rsid w:val="00FF0D99"/>
    <w:rsid w:val="00FF0EA7"/>
    <w:rsid w:val="00FF2065"/>
    <w:rsid w:val="00FF2BE3"/>
    <w:rsid w:val="00FF310A"/>
    <w:rsid w:val="00FF4469"/>
    <w:rsid w:val="00FF4A12"/>
    <w:rsid w:val="00FF60C1"/>
    <w:rsid w:val="00FF726D"/>
    <w:rsid w:val="00FF755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9C3AD"/>
  <w15:chartTrackingRefBased/>
  <w15:docId w15:val="{8B6CAD57-4A98-4AEF-AE4F-530B7865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44582"/>
    <w:pPr>
      <w:spacing w:after="240"/>
      <w:jc w:val="both"/>
    </w:pPr>
    <w:rPr>
      <w:rFonts w:ascii="Times New Roman" w:eastAsia="宋体" w:hAnsi="Times New Roman" w:cs="Times New Roman"/>
      <w:kern w:val="0"/>
      <w:sz w:val="24"/>
      <w:szCs w:val="24"/>
      <w:lang w:val="en-GB" w:bidi="ar-AE"/>
    </w:rPr>
  </w:style>
  <w:style w:type="paragraph" w:styleId="1">
    <w:name w:val="heading 1"/>
    <w:basedOn w:val="a"/>
    <w:next w:val="a0"/>
    <w:link w:val="10"/>
    <w:uiPriority w:val="9"/>
    <w:semiHidden/>
    <w:qFormat/>
    <w:rsid w:val="00FB145A"/>
    <w:pPr>
      <w:keepNext/>
      <w:keepLines/>
      <w:spacing w:before="340" w:after="330" w:line="578" w:lineRule="atLeast"/>
      <w:outlineLvl w:val="0"/>
    </w:pPr>
    <w:rPr>
      <w:rFonts w:ascii="Arial" w:eastAsia="楷体_GB2312" w:hAnsi="Arial"/>
      <w:b/>
      <w:bCs/>
      <w:kern w:val="44"/>
      <w:sz w:val="44"/>
      <w:szCs w:val="44"/>
    </w:rPr>
  </w:style>
  <w:style w:type="paragraph" w:styleId="2">
    <w:name w:val="heading 2"/>
    <w:basedOn w:val="a"/>
    <w:next w:val="a0"/>
    <w:link w:val="20"/>
    <w:uiPriority w:val="9"/>
    <w:semiHidden/>
    <w:qFormat/>
    <w:rsid w:val="00FB145A"/>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link w:val="30"/>
    <w:uiPriority w:val="9"/>
    <w:semiHidden/>
    <w:qFormat/>
    <w:rsid w:val="00FB145A"/>
    <w:pPr>
      <w:keepNext/>
      <w:keepLines/>
      <w:spacing w:before="260" w:after="260" w:line="416" w:lineRule="atLeast"/>
      <w:outlineLvl w:val="2"/>
    </w:pPr>
    <w:rPr>
      <w:rFonts w:ascii="Arial" w:eastAsia="楷体_GB2312" w:hAnsi="Arial"/>
      <w:b/>
      <w:bCs/>
      <w:sz w:val="32"/>
      <w:szCs w:val="32"/>
    </w:rPr>
  </w:style>
  <w:style w:type="paragraph" w:styleId="4">
    <w:name w:val="heading 4"/>
    <w:basedOn w:val="a0"/>
    <w:link w:val="40"/>
    <w:uiPriority w:val="9"/>
    <w:semiHidden/>
    <w:qFormat/>
    <w:rsid w:val="00FB145A"/>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0"/>
    <w:link w:val="50"/>
    <w:uiPriority w:val="9"/>
    <w:semiHidden/>
    <w:qFormat/>
    <w:rsid w:val="00FB145A"/>
    <w:pPr>
      <w:keepNext/>
      <w:keepLines/>
      <w:spacing w:before="280" w:after="290" w:line="376" w:lineRule="atLeast"/>
      <w:outlineLvl w:val="4"/>
    </w:pPr>
    <w:rPr>
      <w:rFonts w:ascii="Arial" w:eastAsia="楷体_GB2312" w:hAnsi="Arial"/>
      <w:b/>
      <w:bCs/>
      <w:sz w:val="28"/>
      <w:szCs w:val="28"/>
    </w:rPr>
  </w:style>
  <w:style w:type="paragraph" w:styleId="6">
    <w:name w:val="heading 6"/>
    <w:basedOn w:val="a0"/>
    <w:next w:val="a0"/>
    <w:link w:val="60"/>
    <w:uiPriority w:val="9"/>
    <w:semiHidden/>
    <w:qFormat/>
    <w:rsid w:val="00FB145A"/>
    <w:pPr>
      <w:keepNext/>
      <w:keepLines/>
      <w:spacing w:before="240" w:after="64" w:line="320" w:lineRule="atLeast"/>
      <w:outlineLvl w:val="5"/>
    </w:pPr>
    <w:rPr>
      <w:rFonts w:asciiTheme="majorHAnsi" w:eastAsiaTheme="majorEastAsia" w:hAnsiTheme="majorHAnsi" w:cstheme="majorBidi"/>
      <w:b/>
      <w:bCs/>
    </w:rPr>
  </w:style>
  <w:style w:type="paragraph" w:styleId="7">
    <w:name w:val="heading 7"/>
    <w:basedOn w:val="a0"/>
    <w:next w:val="a0"/>
    <w:link w:val="70"/>
    <w:uiPriority w:val="9"/>
    <w:semiHidden/>
    <w:qFormat/>
    <w:rsid w:val="00FB145A"/>
    <w:pPr>
      <w:keepNext/>
      <w:keepLines/>
      <w:spacing w:before="240" w:after="64" w:line="320" w:lineRule="atLeast"/>
      <w:outlineLvl w:val="6"/>
    </w:pPr>
    <w:rPr>
      <w:rFonts w:ascii="Arial" w:eastAsia="楷体_GB2312" w:hAnsi="Arial"/>
      <w:b/>
      <w:bCs/>
    </w:rPr>
  </w:style>
  <w:style w:type="paragraph" w:styleId="8">
    <w:name w:val="heading 8"/>
    <w:basedOn w:val="a0"/>
    <w:next w:val="a0"/>
    <w:link w:val="80"/>
    <w:uiPriority w:val="9"/>
    <w:semiHidden/>
    <w:qFormat/>
    <w:rsid w:val="00FB145A"/>
    <w:pPr>
      <w:keepNext/>
      <w:keepLines/>
      <w:spacing w:before="240" w:after="64" w:line="320" w:lineRule="atLeast"/>
      <w:outlineLvl w:val="7"/>
    </w:pPr>
    <w:rPr>
      <w:rFonts w:asciiTheme="majorHAnsi" w:eastAsiaTheme="majorEastAsia" w:hAnsiTheme="majorHAnsi" w:cstheme="majorBidi"/>
    </w:rPr>
  </w:style>
  <w:style w:type="paragraph" w:styleId="9">
    <w:name w:val="heading 9"/>
    <w:basedOn w:val="a0"/>
    <w:next w:val="a0"/>
    <w:link w:val="90"/>
    <w:uiPriority w:val="9"/>
    <w:semiHidden/>
    <w:qFormat/>
    <w:rsid w:val="00FB145A"/>
    <w:pPr>
      <w:keepNext/>
      <w:keepLines/>
      <w:spacing w:before="240" w:after="64" w:line="320" w:lineRule="atLeast"/>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semiHidden/>
    <w:rsid w:val="00FB145A"/>
    <w:rPr>
      <w:rFonts w:ascii="Arial" w:eastAsia="楷体_GB2312" w:hAnsi="Arial"/>
      <w:b/>
      <w:bCs/>
      <w:kern w:val="44"/>
      <w:sz w:val="44"/>
      <w:szCs w:val="44"/>
    </w:rPr>
  </w:style>
  <w:style w:type="character" w:customStyle="1" w:styleId="20">
    <w:name w:val="标题 2 字符"/>
    <w:basedOn w:val="a1"/>
    <w:link w:val="2"/>
    <w:uiPriority w:val="9"/>
    <w:semiHidden/>
    <w:rsid w:val="00FB145A"/>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rsid w:val="00FB145A"/>
    <w:rPr>
      <w:rFonts w:ascii="Arial" w:eastAsia="楷体_GB2312" w:hAnsi="Arial"/>
      <w:b/>
      <w:bCs/>
      <w:sz w:val="32"/>
      <w:szCs w:val="32"/>
    </w:rPr>
  </w:style>
  <w:style w:type="character" w:customStyle="1" w:styleId="40">
    <w:name w:val="标题 4 字符"/>
    <w:basedOn w:val="a1"/>
    <w:link w:val="4"/>
    <w:uiPriority w:val="9"/>
    <w:semiHidden/>
    <w:rsid w:val="00FB145A"/>
    <w:rPr>
      <w:rFonts w:asciiTheme="majorHAnsi" w:eastAsiaTheme="majorEastAsia" w:hAnsiTheme="majorHAnsi" w:cstheme="majorBidi"/>
      <w:b/>
      <w:bCs/>
      <w:sz w:val="28"/>
      <w:szCs w:val="28"/>
    </w:rPr>
  </w:style>
  <w:style w:type="character" w:customStyle="1" w:styleId="50">
    <w:name w:val="标题 5 字符"/>
    <w:basedOn w:val="a1"/>
    <w:link w:val="5"/>
    <w:uiPriority w:val="9"/>
    <w:semiHidden/>
    <w:rsid w:val="00FB145A"/>
    <w:rPr>
      <w:rFonts w:ascii="Arial" w:eastAsia="楷体_GB2312" w:hAnsi="Arial"/>
      <w:b/>
      <w:bCs/>
      <w:sz w:val="28"/>
      <w:szCs w:val="28"/>
    </w:rPr>
  </w:style>
  <w:style w:type="character" w:customStyle="1" w:styleId="60">
    <w:name w:val="标题 6 字符"/>
    <w:basedOn w:val="a1"/>
    <w:link w:val="6"/>
    <w:uiPriority w:val="9"/>
    <w:semiHidden/>
    <w:rsid w:val="00FB145A"/>
    <w:rPr>
      <w:rFonts w:asciiTheme="majorHAnsi" w:eastAsiaTheme="majorEastAsia" w:hAnsiTheme="majorHAnsi" w:cstheme="majorBidi"/>
      <w:b/>
      <w:bCs/>
      <w:sz w:val="24"/>
      <w:szCs w:val="24"/>
    </w:rPr>
  </w:style>
  <w:style w:type="character" w:customStyle="1" w:styleId="70">
    <w:name w:val="标题 7 字符"/>
    <w:basedOn w:val="a1"/>
    <w:link w:val="7"/>
    <w:uiPriority w:val="9"/>
    <w:semiHidden/>
    <w:rsid w:val="00FB145A"/>
    <w:rPr>
      <w:rFonts w:ascii="Arial" w:eastAsia="楷体_GB2312" w:hAnsi="Arial"/>
      <w:b/>
      <w:bCs/>
      <w:sz w:val="24"/>
      <w:szCs w:val="24"/>
    </w:rPr>
  </w:style>
  <w:style w:type="character" w:customStyle="1" w:styleId="80">
    <w:name w:val="标题 8 字符"/>
    <w:basedOn w:val="a1"/>
    <w:link w:val="8"/>
    <w:uiPriority w:val="9"/>
    <w:semiHidden/>
    <w:rsid w:val="00FB145A"/>
    <w:rPr>
      <w:rFonts w:asciiTheme="majorHAnsi" w:eastAsiaTheme="majorEastAsia" w:hAnsiTheme="majorHAnsi" w:cstheme="majorBidi"/>
      <w:sz w:val="24"/>
      <w:szCs w:val="24"/>
    </w:rPr>
  </w:style>
  <w:style w:type="character" w:customStyle="1" w:styleId="90">
    <w:name w:val="标题 9 字符"/>
    <w:basedOn w:val="a1"/>
    <w:link w:val="9"/>
    <w:uiPriority w:val="9"/>
    <w:semiHidden/>
    <w:rsid w:val="00FB145A"/>
    <w:rPr>
      <w:rFonts w:asciiTheme="majorHAnsi" w:eastAsiaTheme="majorEastAsia" w:hAnsiTheme="majorHAnsi" w:cstheme="majorBidi"/>
    </w:rPr>
  </w:style>
  <w:style w:type="paragraph" w:customStyle="1" w:styleId="KWMCN-d">
    <w:name w:val="KWMCN-大标题"/>
    <w:next w:val="KWMCN-e"/>
    <w:qFormat/>
    <w:rsid w:val="00A479D7"/>
    <w:pPr>
      <w:adjustRightInd w:val="0"/>
      <w:snapToGrid w:val="0"/>
      <w:spacing w:after="360" w:line="320" w:lineRule="atLeast"/>
      <w:jc w:val="center"/>
      <w:outlineLvl w:val="0"/>
    </w:pPr>
    <w:rPr>
      <w:rFonts w:ascii="Arial" w:eastAsia="楷体_GB2312" w:hAnsi="Arial"/>
      <w:b/>
      <w:sz w:val="28"/>
    </w:rPr>
  </w:style>
  <w:style w:type="paragraph" w:customStyle="1" w:styleId="KWMCN-e">
    <w:name w:val="KWMCN-金杜正文"/>
    <w:qFormat/>
    <w:rsid w:val="00A479D7"/>
    <w:pPr>
      <w:adjustRightInd w:val="0"/>
      <w:snapToGrid w:val="0"/>
      <w:spacing w:after="360" w:line="320" w:lineRule="atLeast"/>
      <w:ind w:firstLineChars="200" w:firstLine="200"/>
      <w:jc w:val="both"/>
    </w:pPr>
    <w:rPr>
      <w:rFonts w:ascii="Arial" w:eastAsia="楷体_GB2312" w:hAnsi="Arial"/>
      <w:sz w:val="24"/>
    </w:rPr>
  </w:style>
  <w:style w:type="paragraph" w:customStyle="1" w:styleId="KWMCN-f">
    <w:name w:val="KWMCN-小标题"/>
    <w:next w:val="KWMCN-e"/>
    <w:qFormat/>
    <w:rsid w:val="00A479D7"/>
    <w:pPr>
      <w:adjustRightInd w:val="0"/>
      <w:snapToGrid w:val="0"/>
      <w:spacing w:after="360" w:line="320" w:lineRule="atLeast"/>
      <w:jc w:val="both"/>
      <w:outlineLvl w:val="1"/>
    </w:pPr>
    <w:rPr>
      <w:rFonts w:ascii="Arial" w:eastAsia="楷体_GB2312" w:hAnsi="Arial"/>
      <w:b/>
      <w:sz w:val="24"/>
    </w:rPr>
  </w:style>
  <w:style w:type="paragraph" w:customStyle="1" w:styleId="KWMCN-2">
    <w:name w:val="KWMCN-一级标题2"/>
    <w:next w:val="KWMCN-e"/>
    <w:qFormat/>
    <w:rsid w:val="00A479D7"/>
    <w:pPr>
      <w:numPr>
        <w:numId w:val="6"/>
      </w:numPr>
      <w:adjustRightInd w:val="0"/>
      <w:snapToGrid w:val="0"/>
      <w:spacing w:after="360" w:line="320" w:lineRule="atLeast"/>
      <w:jc w:val="both"/>
      <w:outlineLvl w:val="0"/>
    </w:pPr>
    <w:rPr>
      <w:rFonts w:ascii="Arial" w:eastAsia="楷体_GB2312" w:hAnsi="Arial"/>
      <w:b/>
      <w:sz w:val="28"/>
    </w:rPr>
  </w:style>
  <w:style w:type="paragraph" w:customStyle="1" w:styleId="KWMCN-23">
    <w:name w:val="KWMCN-五级标题2"/>
    <w:qFormat/>
    <w:rsid w:val="00A479D7"/>
    <w:pPr>
      <w:numPr>
        <w:ilvl w:val="4"/>
        <w:numId w:val="6"/>
      </w:numPr>
      <w:adjustRightInd w:val="0"/>
      <w:snapToGrid w:val="0"/>
      <w:spacing w:after="360" w:line="320" w:lineRule="atLeast"/>
      <w:jc w:val="both"/>
      <w:outlineLvl w:val="4"/>
    </w:pPr>
    <w:rPr>
      <w:rFonts w:ascii="Arial" w:eastAsia="楷体_GB2312" w:hAnsi="Arial"/>
      <w:sz w:val="24"/>
    </w:rPr>
  </w:style>
  <w:style w:type="paragraph" w:customStyle="1" w:styleId="KWMCN-0">
    <w:name w:val="KWMCN-二级符号"/>
    <w:qFormat/>
    <w:rsid w:val="00A479D7"/>
    <w:pPr>
      <w:numPr>
        <w:ilvl w:val="1"/>
        <w:numId w:val="9"/>
      </w:numPr>
      <w:adjustRightInd w:val="0"/>
      <w:snapToGrid w:val="0"/>
      <w:spacing w:after="360" w:line="320" w:lineRule="atLeast"/>
      <w:jc w:val="both"/>
    </w:pPr>
    <w:rPr>
      <w:rFonts w:ascii="Arial" w:eastAsia="楷体_GB2312" w:hAnsi="Arial"/>
      <w:sz w:val="24"/>
    </w:rPr>
  </w:style>
  <w:style w:type="paragraph" w:customStyle="1" w:styleId="KWMCN-3">
    <w:name w:val="KWMCN-附件"/>
    <w:next w:val="KWMCN-f0"/>
    <w:qFormat/>
    <w:rsid w:val="00A479D7"/>
    <w:pPr>
      <w:numPr>
        <w:numId w:val="1"/>
      </w:numPr>
      <w:adjustRightInd w:val="0"/>
      <w:snapToGrid w:val="0"/>
      <w:spacing w:after="360" w:line="320" w:lineRule="atLeast"/>
      <w:jc w:val="both"/>
      <w:outlineLvl w:val="0"/>
    </w:pPr>
    <w:rPr>
      <w:rFonts w:ascii="Arial" w:eastAsia="楷体_GB2312" w:hAnsi="Arial"/>
      <w:b/>
      <w:sz w:val="28"/>
    </w:rPr>
  </w:style>
  <w:style w:type="paragraph" w:customStyle="1" w:styleId="KWMCN-4">
    <w:name w:val="KWMCN-附录"/>
    <w:next w:val="KWMCN-f0"/>
    <w:qFormat/>
    <w:rsid w:val="00A479D7"/>
    <w:pPr>
      <w:numPr>
        <w:numId w:val="2"/>
      </w:numPr>
      <w:adjustRightInd w:val="0"/>
      <w:snapToGrid w:val="0"/>
      <w:spacing w:after="360" w:line="320" w:lineRule="atLeast"/>
      <w:jc w:val="both"/>
      <w:outlineLvl w:val="0"/>
    </w:pPr>
    <w:rPr>
      <w:rFonts w:ascii="Arial" w:eastAsia="楷体_GB2312" w:hAnsi="Arial"/>
      <w:b/>
      <w:sz w:val="28"/>
    </w:rPr>
  </w:style>
  <w:style w:type="paragraph" w:customStyle="1" w:styleId="KWMCN-1">
    <w:name w:val="KWMCN-条目"/>
    <w:qFormat/>
    <w:rsid w:val="00A479D7"/>
    <w:pPr>
      <w:numPr>
        <w:numId w:val="3"/>
      </w:numPr>
      <w:adjustRightInd w:val="0"/>
      <w:snapToGrid w:val="0"/>
      <w:spacing w:after="360" w:line="320" w:lineRule="atLeast"/>
      <w:jc w:val="both"/>
    </w:pPr>
    <w:rPr>
      <w:rFonts w:ascii="Arial" w:eastAsia="楷体_GB2312" w:hAnsi="Arial"/>
      <w:sz w:val="24"/>
    </w:rPr>
  </w:style>
  <w:style w:type="paragraph" w:customStyle="1" w:styleId="KWMCN-f0">
    <w:name w:val="KWMCN-标准"/>
    <w:qFormat/>
    <w:rsid w:val="00A479D7"/>
    <w:pPr>
      <w:adjustRightInd w:val="0"/>
      <w:snapToGrid w:val="0"/>
      <w:spacing w:after="360" w:line="320" w:lineRule="atLeast"/>
      <w:jc w:val="both"/>
    </w:pPr>
    <w:rPr>
      <w:rFonts w:ascii="Arial" w:eastAsia="楷体_GB2312" w:hAnsi="Arial"/>
      <w:sz w:val="24"/>
    </w:rPr>
  </w:style>
  <w:style w:type="paragraph" w:customStyle="1" w:styleId="KWMCN-6">
    <w:name w:val="KWMCN-二级编号"/>
    <w:qFormat/>
    <w:rsid w:val="00A479D7"/>
    <w:pPr>
      <w:numPr>
        <w:ilvl w:val="1"/>
        <w:numId w:val="4"/>
      </w:numPr>
      <w:adjustRightInd w:val="0"/>
      <w:snapToGrid w:val="0"/>
      <w:spacing w:after="360" w:line="320" w:lineRule="atLeast"/>
      <w:jc w:val="both"/>
    </w:pPr>
    <w:rPr>
      <w:rFonts w:ascii="Arial" w:eastAsia="楷体_GB2312" w:hAnsi="Arial"/>
      <w:sz w:val="24"/>
    </w:rPr>
  </w:style>
  <w:style w:type="paragraph" w:customStyle="1" w:styleId="KWMCN-9">
    <w:name w:val="KWMCN-二级标题"/>
    <w:next w:val="KWMCN-e"/>
    <w:qFormat/>
    <w:rsid w:val="00A479D7"/>
    <w:pPr>
      <w:numPr>
        <w:ilvl w:val="1"/>
        <w:numId w:val="5"/>
      </w:numPr>
      <w:adjustRightInd w:val="0"/>
      <w:snapToGrid w:val="0"/>
      <w:spacing w:after="360" w:line="320" w:lineRule="atLeast"/>
      <w:jc w:val="both"/>
      <w:outlineLvl w:val="1"/>
    </w:pPr>
    <w:rPr>
      <w:rFonts w:ascii="Arial" w:eastAsia="楷体_GB2312" w:hAnsi="Arial"/>
      <w:sz w:val="24"/>
    </w:rPr>
  </w:style>
  <w:style w:type="paragraph" w:customStyle="1" w:styleId="KWMCN-TS">
    <w:name w:val="KWMCN-一级标题TS"/>
    <w:qFormat/>
    <w:rsid w:val="00A479D7"/>
    <w:pPr>
      <w:numPr>
        <w:numId w:val="8"/>
      </w:numPr>
      <w:adjustRightInd w:val="0"/>
      <w:snapToGrid w:val="0"/>
      <w:spacing w:after="360" w:line="320" w:lineRule="atLeast"/>
      <w:jc w:val="both"/>
      <w:outlineLvl w:val="0"/>
    </w:pPr>
    <w:rPr>
      <w:rFonts w:ascii="Arial" w:eastAsia="楷体_GB2312" w:hAnsi="Arial"/>
      <w:b/>
      <w:sz w:val="28"/>
    </w:rPr>
  </w:style>
  <w:style w:type="paragraph" w:customStyle="1" w:styleId="KWMCN-8">
    <w:name w:val="KWMCN-一级标题"/>
    <w:next w:val="KWMCN-e"/>
    <w:qFormat/>
    <w:rsid w:val="00A479D7"/>
    <w:pPr>
      <w:numPr>
        <w:numId w:val="5"/>
      </w:numPr>
      <w:adjustRightInd w:val="0"/>
      <w:snapToGrid w:val="0"/>
      <w:spacing w:after="360" w:line="320" w:lineRule="atLeast"/>
      <w:jc w:val="both"/>
      <w:outlineLvl w:val="0"/>
    </w:pPr>
    <w:rPr>
      <w:rFonts w:ascii="Arial" w:eastAsia="楷体_GB2312" w:hAnsi="Arial"/>
      <w:b/>
      <w:sz w:val="28"/>
    </w:rPr>
  </w:style>
  <w:style w:type="paragraph" w:customStyle="1" w:styleId="KWMCN-TS2">
    <w:name w:val="KWMCN-四级标题TS"/>
    <w:qFormat/>
    <w:rsid w:val="00A479D7"/>
    <w:pPr>
      <w:numPr>
        <w:ilvl w:val="3"/>
        <w:numId w:val="8"/>
      </w:numPr>
      <w:adjustRightInd w:val="0"/>
      <w:snapToGrid w:val="0"/>
      <w:spacing w:after="360" w:line="320" w:lineRule="atLeast"/>
      <w:jc w:val="both"/>
      <w:outlineLvl w:val="3"/>
    </w:pPr>
    <w:rPr>
      <w:rFonts w:ascii="Arial" w:eastAsia="楷体_GB2312" w:hAnsi="Arial"/>
      <w:sz w:val="24"/>
    </w:rPr>
  </w:style>
  <w:style w:type="paragraph" w:customStyle="1" w:styleId="KWMCN-TS3">
    <w:name w:val="KWMCN-五级标题TS"/>
    <w:qFormat/>
    <w:rsid w:val="00A479D7"/>
    <w:pPr>
      <w:numPr>
        <w:ilvl w:val="4"/>
        <w:numId w:val="8"/>
      </w:numPr>
      <w:adjustRightInd w:val="0"/>
      <w:snapToGrid w:val="0"/>
      <w:spacing w:after="360" w:line="320" w:lineRule="atLeast"/>
      <w:jc w:val="both"/>
      <w:outlineLvl w:val="4"/>
    </w:pPr>
    <w:rPr>
      <w:rFonts w:ascii="Arial" w:eastAsia="楷体_GB2312" w:hAnsi="Arial"/>
      <w:sz w:val="24"/>
    </w:rPr>
  </w:style>
  <w:style w:type="paragraph" w:customStyle="1" w:styleId="KWMCN-a">
    <w:name w:val="KWMCN-三级标题"/>
    <w:qFormat/>
    <w:rsid w:val="00A479D7"/>
    <w:pPr>
      <w:numPr>
        <w:ilvl w:val="2"/>
        <w:numId w:val="5"/>
      </w:numPr>
      <w:adjustRightInd w:val="0"/>
      <w:snapToGrid w:val="0"/>
      <w:spacing w:after="360" w:line="320" w:lineRule="atLeast"/>
      <w:jc w:val="both"/>
      <w:outlineLvl w:val="2"/>
    </w:pPr>
    <w:rPr>
      <w:rFonts w:ascii="Arial" w:eastAsia="楷体_GB2312" w:hAnsi="Arial"/>
      <w:sz w:val="24"/>
    </w:rPr>
  </w:style>
  <w:style w:type="paragraph" w:customStyle="1" w:styleId="KWMCN-b">
    <w:name w:val="KWMCN-四级标题"/>
    <w:qFormat/>
    <w:rsid w:val="00A479D7"/>
    <w:pPr>
      <w:numPr>
        <w:ilvl w:val="3"/>
        <w:numId w:val="5"/>
      </w:numPr>
      <w:adjustRightInd w:val="0"/>
      <w:snapToGrid w:val="0"/>
      <w:spacing w:after="360" w:line="320" w:lineRule="atLeast"/>
      <w:jc w:val="both"/>
      <w:outlineLvl w:val="3"/>
    </w:pPr>
    <w:rPr>
      <w:rFonts w:ascii="Arial" w:eastAsia="楷体_GB2312" w:hAnsi="Arial"/>
      <w:sz w:val="24"/>
    </w:rPr>
  </w:style>
  <w:style w:type="paragraph" w:customStyle="1" w:styleId="KWMCN-c">
    <w:name w:val="KWMCN-五级标题"/>
    <w:qFormat/>
    <w:rsid w:val="00A479D7"/>
    <w:pPr>
      <w:numPr>
        <w:ilvl w:val="4"/>
        <w:numId w:val="5"/>
      </w:numPr>
      <w:adjustRightInd w:val="0"/>
      <w:snapToGrid w:val="0"/>
      <w:spacing w:after="360" w:line="320" w:lineRule="atLeast"/>
      <w:jc w:val="both"/>
      <w:outlineLvl w:val="4"/>
    </w:pPr>
    <w:rPr>
      <w:rFonts w:ascii="Arial" w:eastAsia="楷体_GB2312" w:hAnsi="Arial"/>
      <w:sz w:val="24"/>
    </w:rPr>
  </w:style>
  <w:style w:type="paragraph" w:customStyle="1" w:styleId="KWMCN-20">
    <w:name w:val="KWMCN-二级标题2"/>
    <w:next w:val="KWMCN-e"/>
    <w:qFormat/>
    <w:rsid w:val="00A479D7"/>
    <w:pPr>
      <w:numPr>
        <w:ilvl w:val="1"/>
        <w:numId w:val="6"/>
      </w:numPr>
      <w:adjustRightInd w:val="0"/>
      <w:snapToGrid w:val="0"/>
      <w:spacing w:after="360" w:line="320" w:lineRule="atLeast"/>
      <w:jc w:val="both"/>
      <w:outlineLvl w:val="1"/>
    </w:pPr>
    <w:rPr>
      <w:rFonts w:ascii="Arial" w:eastAsia="楷体_GB2312" w:hAnsi="Arial"/>
      <w:sz w:val="24"/>
    </w:rPr>
  </w:style>
  <w:style w:type="paragraph" w:customStyle="1" w:styleId="KWMCN-21">
    <w:name w:val="KWMCN-三级标题2"/>
    <w:qFormat/>
    <w:rsid w:val="00A479D7"/>
    <w:pPr>
      <w:numPr>
        <w:ilvl w:val="2"/>
        <w:numId w:val="6"/>
      </w:numPr>
      <w:adjustRightInd w:val="0"/>
      <w:snapToGrid w:val="0"/>
      <w:spacing w:after="360" w:line="320" w:lineRule="atLeast"/>
      <w:jc w:val="both"/>
      <w:outlineLvl w:val="2"/>
    </w:pPr>
    <w:rPr>
      <w:rFonts w:ascii="Arial" w:eastAsia="楷体_GB2312" w:hAnsi="Arial"/>
      <w:sz w:val="24"/>
    </w:rPr>
  </w:style>
  <w:style w:type="paragraph" w:customStyle="1" w:styleId="KWMCN-22">
    <w:name w:val="KWMCN-四级标题2"/>
    <w:qFormat/>
    <w:rsid w:val="00A479D7"/>
    <w:pPr>
      <w:numPr>
        <w:ilvl w:val="3"/>
        <w:numId w:val="6"/>
      </w:numPr>
      <w:adjustRightInd w:val="0"/>
      <w:snapToGrid w:val="0"/>
      <w:spacing w:after="360" w:line="320" w:lineRule="atLeast"/>
      <w:jc w:val="both"/>
      <w:outlineLvl w:val="3"/>
    </w:pPr>
    <w:rPr>
      <w:rFonts w:ascii="Arial" w:eastAsia="楷体_GB2312" w:hAnsi="Arial"/>
      <w:sz w:val="24"/>
    </w:rPr>
  </w:style>
  <w:style w:type="paragraph" w:customStyle="1" w:styleId="KWMCN-5">
    <w:name w:val="KWMCN-一级编号"/>
    <w:qFormat/>
    <w:rsid w:val="00A479D7"/>
    <w:pPr>
      <w:numPr>
        <w:numId w:val="4"/>
      </w:numPr>
      <w:adjustRightInd w:val="0"/>
      <w:snapToGrid w:val="0"/>
      <w:spacing w:after="360" w:line="320" w:lineRule="atLeast"/>
      <w:jc w:val="both"/>
    </w:pPr>
    <w:rPr>
      <w:rFonts w:ascii="Arial" w:eastAsia="楷体_GB2312" w:hAnsi="Arial"/>
      <w:sz w:val="24"/>
    </w:rPr>
  </w:style>
  <w:style w:type="paragraph" w:customStyle="1" w:styleId="KWMCN-7">
    <w:name w:val="KWMCN-三级编号"/>
    <w:qFormat/>
    <w:rsid w:val="00A479D7"/>
    <w:pPr>
      <w:numPr>
        <w:ilvl w:val="2"/>
        <w:numId w:val="4"/>
      </w:numPr>
      <w:adjustRightInd w:val="0"/>
      <w:snapToGrid w:val="0"/>
      <w:spacing w:after="360" w:line="320" w:lineRule="atLeast"/>
      <w:jc w:val="both"/>
    </w:pPr>
    <w:rPr>
      <w:rFonts w:ascii="Arial" w:eastAsia="楷体_GB2312" w:hAnsi="Arial"/>
      <w:sz w:val="24"/>
    </w:rPr>
  </w:style>
  <w:style w:type="paragraph" w:customStyle="1" w:styleId="KWMCN-">
    <w:name w:val="KWMCN-一级符号"/>
    <w:qFormat/>
    <w:rsid w:val="00A479D7"/>
    <w:pPr>
      <w:numPr>
        <w:numId w:val="9"/>
      </w:numPr>
      <w:adjustRightInd w:val="0"/>
      <w:snapToGrid w:val="0"/>
      <w:spacing w:after="360" w:line="320" w:lineRule="atLeast"/>
      <w:jc w:val="both"/>
    </w:pPr>
    <w:rPr>
      <w:rFonts w:ascii="Arial" w:eastAsia="楷体_GB2312" w:hAnsi="Arial"/>
      <w:sz w:val="24"/>
    </w:rPr>
  </w:style>
  <w:style w:type="paragraph" w:customStyle="1" w:styleId="KWMCN-TS0">
    <w:name w:val="KWMCN-二级标题TS"/>
    <w:qFormat/>
    <w:rsid w:val="00A479D7"/>
    <w:pPr>
      <w:numPr>
        <w:ilvl w:val="1"/>
        <w:numId w:val="8"/>
      </w:numPr>
      <w:adjustRightInd w:val="0"/>
      <w:snapToGrid w:val="0"/>
      <w:spacing w:after="360" w:line="320" w:lineRule="atLeast"/>
      <w:jc w:val="both"/>
      <w:outlineLvl w:val="1"/>
    </w:pPr>
    <w:rPr>
      <w:rFonts w:ascii="Arial" w:eastAsia="楷体_GB2312" w:hAnsi="Arial"/>
      <w:sz w:val="24"/>
    </w:rPr>
  </w:style>
  <w:style w:type="paragraph" w:customStyle="1" w:styleId="KWMCN-TS1">
    <w:name w:val="KWMCN-三级标题TS"/>
    <w:qFormat/>
    <w:rsid w:val="00A479D7"/>
    <w:pPr>
      <w:numPr>
        <w:ilvl w:val="2"/>
        <w:numId w:val="8"/>
      </w:numPr>
      <w:adjustRightInd w:val="0"/>
      <w:snapToGrid w:val="0"/>
      <w:spacing w:after="360" w:line="320" w:lineRule="atLeast"/>
      <w:jc w:val="both"/>
      <w:outlineLvl w:val="2"/>
    </w:pPr>
    <w:rPr>
      <w:rFonts w:ascii="Arial" w:eastAsia="楷体_GB2312" w:hAnsi="Arial"/>
      <w:sz w:val="24"/>
    </w:rPr>
  </w:style>
  <w:style w:type="paragraph" w:customStyle="1" w:styleId="KWMCN-2TS">
    <w:name w:val="KWMCN-一级标题2TS"/>
    <w:qFormat/>
    <w:rsid w:val="00A479D7"/>
    <w:pPr>
      <w:numPr>
        <w:numId w:val="7"/>
      </w:numPr>
      <w:adjustRightInd w:val="0"/>
      <w:snapToGrid w:val="0"/>
      <w:spacing w:after="360" w:line="320" w:lineRule="atLeast"/>
      <w:jc w:val="both"/>
      <w:outlineLvl w:val="0"/>
    </w:pPr>
    <w:rPr>
      <w:rFonts w:ascii="Arial" w:eastAsia="楷体_GB2312" w:hAnsi="Arial"/>
      <w:b/>
      <w:sz w:val="28"/>
    </w:rPr>
  </w:style>
  <w:style w:type="paragraph" w:customStyle="1" w:styleId="KWMCN-2TS0">
    <w:name w:val="KWMCN-二级标题2TS"/>
    <w:qFormat/>
    <w:rsid w:val="00A479D7"/>
    <w:pPr>
      <w:numPr>
        <w:ilvl w:val="1"/>
        <w:numId w:val="7"/>
      </w:numPr>
      <w:adjustRightInd w:val="0"/>
      <w:snapToGrid w:val="0"/>
      <w:spacing w:after="360" w:line="320" w:lineRule="atLeast"/>
      <w:jc w:val="both"/>
      <w:outlineLvl w:val="1"/>
    </w:pPr>
    <w:rPr>
      <w:rFonts w:ascii="Arial" w:eastAsia="楷体_GB2312" w:hAnsi="Arial"/>
      <w:sz w:val="24"/>
    </w:rPr>
  </w:style>
  <w:style w:type="paragraph" w:customStyle="1" w:styleId="KWMCN-2TS1">
    <w:name w:val="KWMCN-三级标题2TS"/>
    <w:qFormat/>
    <w:rsid w:val="00A479D7"/>
    <w:pPr>
      <w:numPr>
        <w:ilvl w:val="2"/>
        <w:numId w:val="7"/>
      </w:numPr>
      <w:adjustRightInd w:val="0"/>
      <w:snapToGrid w:val="0"/>
      <w:spacing w:after="360" w:line="320" w:lineRule="atLeast"/>
      <w:jc w:val="both"/>
      <w:outlineLvl w:val="2"/>
    </w:pPr>
    <w:rPr>
      <w:rFonts w:ascii="Arial" w:eastAsia="楷体_GB2312" w:hAnsi="Arial"/>
      <w:sz w:val="24"/>
    </w:rPr>
  </w:style>
  <w:style w:type="paragraph" w:customStyle="1" w:styleId="KWMCN-2TS2">
    <w:name w:val="KWMCN-四级标题2TS"/>
    <w:qFormat/>
    <w:rsid w:val="00A479D7"/>
    <w:pPr>
      <w:numPr>
        <w:ilvl w:val="3"/>
        <w:numId w:val="7"/>
      </w:numPr>
      <w:adjustRightInd w:val="0"/>
      <w:snapToGrid w:val="0"/>
      <w:spacing w:after="360" w:line="320" w:lineRule="atLeast"/>
      <w:jc w:val="both"/>
      <w:outlineLvl w:val="3"/>
    </w:pPr>
    <w:rPr>
      <w:rFonts w:ascii="Arial" w:eastAsia="楷体_GB2312" w:hAnsi="Arial"/>
      <w:sz w:val="24"/>
    </w:rPr>
  </w:style>
  <w:style w:type="paragraph" w:customStyle="1" w:styleId="KWMCN-2TS3">
    <w:name w:val="KWMCN-五级标题2TS"/>
    <w:qFormat/>
    <w:rsid w:val="00A479D7"/>
    <w:pPr>
      <w:numPr>
        <w:ilvl w:val="4"/>
        <w:numId w:val="7"/>
      </w:numPr>
      <w:adjustRightInd w:val="0"/>
      <w:snapToGrid w:val="0"/>
      <w:spacing w:after="360" w:line="320" w:lineRule="atLeast"/>
      <w:jc w:val="both"/>
      <w:outlineLvl w:val="4"/>
    </w:pPr>
    <w:rPr>
      <w:rFonts w:ascii="Arial" w:eastAsia="楷体_GB2312" w:hAnsi="Arial"/>
      <w:sz w:val="24"/>
    </w:rPr>
  </w:style>
  <w:style w:type="paragraph" w:customStyle="1" w:styleId="11">
    <w:name w:val="正文文本1"/>
    <w:semiHidden/>
    <w:qFormat/>
    <w:rsid w:val="00FB145A"/>
    <w:pPr>
      <w:spacing w:after="280" w:line="240" w:lineRule="atLeast"/>
      <w:jc w:val="both"/>
    </w:pPr>
    <w:rPr>
      <w:rFonts w:ascii="Arial" w:eastAsia="楷体_GB2312" w:hAnsi="Arial"/>
      <w:sz w:val="20"/>
    </w:rPr>
  </w:style>
  <w:style w:type="paragraph" w:customStyle="1" w:styleId="KWMEN-Heading">
    <w:name w:val="KWMEN-Heading"/>
    <w:next w:val="KWMEN-Bodytext"/>
    <w:qFormat/>
    <w:rsid w:val="00A479D7"/>
    <w:pPr>
      <w:adjustRightInd w:val="0"/>
      <w:snapToGrid w:val="0"/>
      <w:spacing w:after="280" w:line="280" w:lineRule="atLeast"/>
      <w:jc w:val="both"/>
      <w:outlineLvl w:val="0"/>
    </w:pPr>
    <w:rPr>
      <w:rFonts w:ascii="Arial" w:eastAsia="楷体_GB2312" w:hAnsi="Arial"/>
      <w:b/>
      <w:sz w:val="24"/>
    </w:rPr>
  </w:style>
  <w:style w:type="paragraph" w:customStyle="1" w:styleId="KWMEN-SubHeading">
    <w:name w:val="KWMEN-SubHeading"/>
    <w:next w:val="KWMEN-Bodytext"/>
    <w:qFormat/>
    <w:rsid w:val="00A479D7"/>
    <w:pPr>
      <w:adjustRightInd w:val="0"/>
      <w:snapToGrid w:val="0"/>
      <w:spacing w:after="240" w:line="240" w:lineRule="atLeast"/>
      <w:jc w:val="both"/>
      <w:outlineLvl w:val="1"/>
    </w:pPr>
    <w:rPr>
      <w:rFonts w:ascii="Arial" w:eastAsia="楷体_GB2312" w:hAnsi="Arial"/>
      <w:iCs/>
      <w:sz w:val="20"/>
    </w:rPr>
  </w:style>
  <w:style w:type="paragraph" w:customStyle="1" w:styleId="KWMEN-Heading-1">
    <w:name w:val="KWMEN-Heading-1"/>
    <w:next w:val="KWMEN-Bodytext"/>
    <w:qFormat/>
    <w:rsid w:val="00A479D7"/>
    <w:pPr>
      <w:numPr>
        <w:numId w:val="13"/>
      </w:numPr>
      <w:adjustRightInd w:val="0"/>
      <w:snapToGrid w:val="0"/>
      <w:spacing w:after="280" w:line="280" w:lineRule="atLeast"/>
      <w:jc w:val="both"/>
      <w:outlineLvl w:val="0"/>
    </w:pPr>
    <w:rPr>
      <w:rFonts w:ascii="Arial" w:eastAsia="楷体_GB2312" w:hAnsi="Arial"/>
      <w:b/>
      <w:sz w:val="24"/>
    </w:rPr>
  </w:style>
  <w:style w:type="paragraph" w:customStyle="1" w:styleId="KWMEN-Heading-2">
    <w:name w:val="KWMEN-Heading-2"/>
    <w:next w:val="KWMEN-Bodytext"/>
    <w:qFormat/>
    <w:rsid w:val="00A479D7"/>
    <w:pPr>
      <w:numPr>
        <w:ilvl w:val="1"/>
        <w:numId w:val="13"/>
      </w:numPr>
      <w:adjustRightInd w:val="0"/>
      <w:snapToGrid w:val="0"/>
      <w:spacing w:after="280" w:line="280" w:lineRule="atLeast"/>
      <w:jc w:val="both"/>
      <w:outlineLvl w:val="1"/>
    </w:pPr>
    <w:rPr>
      <w:rFonts w:ascii="Arial" w:eastAsia="楷体_GB2312" w:hAnsi="Arial"/>
      <w:sz w:val="20"/>
    </w:rPr>
  </w:style>
  <w:style w:type="paragraph" w:customStyle="1" w:styleId="KWMEN-Heading-3">
    <w:name w:val="KWMEN-Heading-3"/>
    <w:next w:val="KWMEN-Bodytext"/>
    <w:qFormat/>
    <w:rsid w:val="00A479D7"/>
    <w:pPr>
      <w:numPr>
        <w:ilvl w:val="2"/>
        <w:numId w:val="13"/>
      </w:numPr>
      <w:adjustRightInd w:val="0"/>
      <w:snapToGrid w:val="0"/>
      <w:spacing w:after="280" w:line="280" w:lineRule="atLeast"/>
      <w:jc w:val="both"/>
      <w:outlineLvl w:val="2"/>
    </w:pPr>
    <w:rPr>
      <w:rFonts w:ascii="Arial" w:eastAsia="楷体_GB2312" w:hAnsi="Arial"/>
      <w:sz w:val="20"/>
    </w:rPr>
  </w:style>
  <w:style w:type="paragraph" w:customStyle="1" w:styleId="KWMEN-Heading-4">
    <w:name w:val="KWMEN-Heading-4"/>
    <w:qFormat/>
    <w:rsid w:val="00A479D7"/>
    <w:pPr>
      <w:numPr>
        <w:ilvl w:val="3"/>
        <w:numId w:val="13"/>
      </w:numPr>
      <w:adjustRightInd w:val="0"/>
      <w:snapToGrid w:val="0"/>
      <w:spacing w:after="280" w:line="280" w:lineRule="atLeast"/>
      <w:jc w:val="both"/>
      <w:outlineLvl w:val="3"/>
    </w:pPr>
    <w:rPr>
      <w:rFonts w:ascii="Arial" w:eastAsia="楷体_GB2312" w:hAnsi="Arial"/>
      <w:sz w:val="20"/>
    </w:rPr>
  </w:style>
  <w:style w:type="paragraph" w:customStyle="1" w:styleId="KWMEN-Heading-5">
    <w:name w:val="KWMEN-Heading-5"/>
    <w:qFormat/>
    <w:rsid w:val="00A479D7"/>
    <w:pPr>
      <w:numPr>
        <w:ilvl w:val="4"/>
        <w:numId w:val="13"/>
      </w:numPr>
      <w:adjustRightInd w:val="0"/>
      <w:snapToGrid w:val="0"/>
      <w:spacing w:after="280" w:line="280" w:lineRule="atLeast"/>
      <w:jc w:val="both"/>
      <w:outlineLvl w:val="4"/>
    </w:pPr>
    <w:rPr>
      <w:rFonts w:ascii="Arial" w:eastAsia="楷体_GB2312" w:hAnsi="Arial"/>
      <w:sz w:val="20"/>
    </w:rPr>
  </w:style>
  <w:style w:type="paragraph" w:customStyle="1" w:styleId="KWMEN-Number-1">
    <w:name w:val="KWMEN-Number-1"/>
    <w:qFormat/>
    <w:rsid w:val="00A479D7"/>
    <w:pPr>
      <w:numPr>
        <w:numId w:val="15"/>
      </w:numPr>
      <w:adjustRightInd w:val="0"/>
      <w:snapToGrid w:val="0"/>
      <w:spacing w:after="240" w:line="240" w:lineRule="atLeast"/>
      <w:jc w:val="both"/>
    </w:pPr>
    <w:rPr>
      <w:rFonts w:ascii="Arial" w:eastAsia="楷体_GB2312" w:hAnsi="Arial"/>
      <w:sz w:val="20"/>
    </w:rPr>
  </w:style>
  <w:style w:type="paragraph" w:customStyle="1" w:styleId="KWMEN-Number-2">
    <w:name w:val="KWMEN-Number-2"/>
    <w:qFormat/>
    <w:rsid w:val="00A479D7"/>
    <w:pPr>
      <w:numPr>
        <w:ilvl w:val="1"/>
        <w:numId w:val="15"/>
      </w:numPr>
      <w:adjustRightInd w:val="0"/>
      <w:snapToGrid w:val="0"/>
      <w:spacing w:after="240" w:line="240" w:lineRule="atLeast"/>
      <w:jc w:val="both"/>
    </w:pPr>
    <w:rPr>
      <w:rFonts w:ascii="Arial" w:eastAsia="楷体_GB2312" w:hAnsi="Arial"/>
      <w:sz w:val="20"/>
    </w:rPr>
  </w:style>
  <w:style w:type="paragraph" w:customStyle="1" w:styleId="KWMEN-Number-3">
    <w:name w:val="KWMEN-Number-3"/>
    <w:qFormat/>
    <w:rsid w:val="00A479D7"/>
    <w:pPr>
      <w:numPr>
        <w:ilvl w:val="2"/>
        <w:numId w:val="15"/>
      </w:numPr>
      <w:adjustRightInd w:val="0"/>
      <w:snapToGrid w:val="0"/>
      <w:spacing w:after="240" w:line="240" w:lineRule="atLeast"/>
      <w:jc w:val="both"/>
    </w:pPr>
    <w:rPr>
      <w:rFonts w:ascii="Arial" w:eastAsia="楷体_GB2312" w:hAnsi="Arial"/>
      <w:sz w:val="20"/>
    </w:rPr>
  </w:style>
  <w:style w:type="paragraph" w:customStyle="1" w:styleId="KWMEN-Bullet-1">
    <w:name w:val="KWMEN-Bullet-1"/>
    <w:qFormat/>
    <w:rsid w:val="00A479D7"/>
    <w:pPr>
      <w:numPr>
        <w:numId w:val="12"/>
      </w:numPr>
      <w:adjustRightInd w:val="0"/>
      <w:snapToGrid w:val="0"/>
      <w:spacing w:after="240" w:line="240" w:lineRule="atLeast"/>
      <w:jc w:val="both"/>
    </w:pPr>
    <w:rPr>
      <w:rFonts w:ascii="Arial" w:eastAsia="楷体_GB2312" w:hAnsi="Arial"/>
      <w:sz w:val="20"/>
    </w:rPr>
  </w:style>
  <w:style w:type="paragraph" w:customStyle="1" w:styleId="KWMEN-Bullet-2">
    <w:name w:val="KWMEN-Bullet-2"/>
    <w:qFormat/>
    <w:rsid w:val="00A479D7"/>
    <w:pPr>
      <w:numPr>
        <w:ilvl w:val="1"/>
        <w:numId w:val="12"/>
      </w:numPr>
      <w:adjustRightInd w:val="0"/>
      <w:snapToGrid w:val="0"/>
      <w:spacing w:after="240" w:line="240" w:lineRule="atLeast"/>
      <w:jc w:val="both"/>
    </w:pPr>
    <w:rPr>
      <w:rFonts w:ascii="Arial" w:eastAsia="楷体_GB2312" w:hAnsi="Arial"/>
      <w:sz w:val="20"/>
    </w:rPr>
  </w:style>
  <w:style w:type="paragraph" w:customStyle="1" w:styleId="KWMEN-Attachment">
    <w:name w:val="KWMEN-Attachment"/>
    <w:next w:val="KWMEN-Bodytext"/>
    <w:qFormat/>
    <w:rsid w:val="00A479D7"/>
    <w:pPr>
      <w:numPr>
        <w:numId w:val="11"/>
      </w:numPr>
      <w:adjustRightInd w:val="0"/>
      <w:snapToGrid w:val="0"/>
      <w:spacing w:after="280" w:line="280" w:lineRule="atLeast"/>
      <w:jc w:val="both"/>
      <w:outlineLvl w:val="0"/>
    </w:pPr>
    <w:rPr>
      <w:rFonts w:ascii="Arial" w:eastAsia="楷体_GB2312" w:hAnsi="Arial"/>
      <w:b/>
      <w:sz w:val="24"/>
    </w:rPr>
  </w:style>
  <w:style w:type="paragraph" w:customStyle="1" w:styleId="KWMEN-Schedule">
    <w:name w:val="KWMEN-Schedule"/>
    <w:next w:val="KWMEN-Bodytext"/>
    <w:qFormat/>
    <w:rsid w:val="00A479D7"/>
    <w:pPr>
      <w:numPr>
        <w:numId w:val="16"/>
      </w:numPr>
      <w:adjustRightInd w:val="0"/>
      <w:snapToGrid w:val="0"/>
      <w:spacing w:after="280" w:line="280" w:lineRule="atLeast"/>
      <w:jc w:val="both"/>
      <w:outlineLvl w:val="0"/>
    </w:pPr>
    <w:rPr>
      <w:rFonts w:ascii="Arial" w:eastAsia="楷体_GB2312" w:hAnsi="Arial"/>
      <w:b/>
      <w:sz w:val="24"/>
    </w:rPr>
  </w:style>
  <w:style w:type="paragraph" w:customStyle="1" w:styleId="KWMEN-Article">
    <w:name w:val="KWMEN-Article"/>
    <w:qFormat/>
    <w:rsid w:val="00A479D7"/>
    <w:pPr>
      <w:numPr>
        <w:numId w:val="10"/>
      </w:numPr>
      <w:adjustRightInd w:val="0"/>
      <w:snapToGrid w:val="0"/>
      <w:spacing w:after="280" w:line="240" w:lineRule="atLeast"/>
      <w:jc w:val="both"/>
    </w:pPr>
    <w:rPr>
      <w:rFonts w:ascii="Arial" w:eastAsia="楷体_GB2312" w:hAnsi="Arial"/>
      <w:sz w:val="20"/>
    </w:rPr>
  </w:style>
  <w:style w:type="paragraph" w:customStyle="1" w:styleId="KWMEN-Heading-1TS">
    <w:name w:val="KWMEN-Heading-1TS"/>
    <w:qFormat/>
    <w:rsid w:val="00A479D7"/>
    <w:pPr>
      <w:numPr>
        <w:numId w:val="14"/>
      </w:numPr>
      <w:adjustRightInd w:val="0"/>
      <w:snapToGrid w:val="0"/>
      <w:spacing w:after="280" w:line="280" w:lineRule="atLeast"/>
      <w:jc w:val="both"/>
      <w:outlineLvl w:val="0"/>
    </w:pPr>
    <w:rPr>
      <w:rFonts w:ascii="Arial" w:eastAsia="楷体_GB2312" w:hAnsi="Arial"/>
      <w:b/>
      <w:sz w:val="24"/>
    </w:rPr>
  </w:style>
  <w:style w:type="paragraph" w:customStyle="1" w:styleId="KWMEN-Heading-2TS">
    <w:name w:val="KWMEN-Heading-2TS"/>
    <w:qFormat/>
    <w:rsid w:val="00A479D7"/>
    <w:pPr>
      <w:numPr>
        <w:ilvl w:val="1"/>
        <w:numId w:val="14"/>
      </w:numPr>
      <w:adjustRightInd w:val="0"/>
      <w:snapToGrid w:val="0"/>
      <w:spacing w:after="280" w:line="280" w:lineRule="atLeast"/>
      <w:jc w:val="both"/>
      <w:outlineLvl w:val="1"/>
    </w:pPr>
    <w:rPr>
      <w:rFonts w:ascii="Arial" w:eastAsia="楷体_GB2312" w:hAnsi="Arial"/>
      <w:sz w:val="20"/>
    </w:rPr>
  </w:style>
  <w:style w:type="paragraph" w:customStyle="1" w:styleId="KWMEN-Heading-3TS">
    <w:name w:val="KWMEN-Heading-3TS"/>
    <w:qFormat/>
    <w:rsid w:val="00A479D7"/>
    <w:pPr>
      <w:numPr>
        <w:ilvl w:val="2"/>
        <w:numId w:val="14"/>
      </w:numPr>
      <w:adjustRightInd w:val="0"/>
      <w:snapToGrid w:val="0"/>
      <w:spacing w:after="280" w:line="280" w:lineRule="atLeast"/>
      <w:jc w:val="both"/>
      <w:outlineLvl w:val="2"/>
    </w:pPr>
    <w:rPr>
      <w:rFonts w:ascii="Arial" w:eastAsia="楷体_GB2312" w:hAnsi="Arial"/>
      <w:sz w:val="20"/>
    </w:rPr>
  </w:style>
  <w:style w:type="paragraph" w:customStyle="1" w:styleId="KWMEN-Heading-4TS">
    <w:name w:val="KWMEN-Heading-4TS"/>
    <w:qFormat/>
    <w:rsid w:val="00A479D7"/>
    <w:pPr>
      <w:numPr>
        <w:ilvl w:val="3"/>
        <w:numId w:val="14"/>
      </w:numPr>
      <w:adjustRightInd w:val="0"/>
      <w:snapToGrid w:val="0"/>
      <w:spacing w:after="280" w:line="280" w:lineRule="atLeast"/>
      <w:jc w:val="both"/>
      <w:outlineLvl w:val="3"/>
    </w:pPr>
    <w:rPr>
      <w:rFonts w:ascii="Arial" w:eastAsia="楷体_GB2312" w:hAnsi="Arial"/>
      <w:sz w:val="20"/>
    </w:rPr>
  </w:style>
  <w:style w:type="paragraph" w:customStyle="1" w:styleId="KWMEN-Heading-5TS">
    <w:name w:val="KWMEN-Heading-5TS"/>
    <w:qFormat/>
    <w:rsid w:val="00A479D7"/>
    <w:pPr>
      <w:numPr>
        <w:ilvl w:val="4"/>
        <w:numId w:val="14"/>
      </w:numPr>
      <w:adjustRightInd w:val="0"/>
      <w:snapToGrid w:val="0"/>
      <w:spacing w:after="280" w:line="280" w:lineRule="atLeast"/>
      <w:jc w:val="both"/>
      <w:outlineLvl w:val="4"/>
    </w:pPr>
    <w:rPr>
      <w:rFonts w:ascii="Arial" w:eastAsia="楷体_GB2312" w:hAnsi="Arial"/>
      <w:sz w:val="20"/>
    </w:rPr>
  </w:style>
  <w:style w:type="paragraph" w:customStyle="1" w:styleId="KWMJP-JP9">
    <w:name w:val="KWMJP-大标题JP"/>
    <w:next w:val="KWMJP-JPa"/>
    <w:qFormat/>
    <w:rsid w:val="00A479D7"/>
    <w:pPr>
      <w:adjustRightInd w:val="0"/>
      <w:snapToGrid w:val="0"/>
      <w:jc w:val="center"/>
      <w:outlineLvl w:val="0"/>
    </w:pPr>
    <w:rPr>
      <w:rFonts w:ascii="MS Gothic" w:eastAsia="MS Gothic" w:hAnsi="MS Gothic"/>
      <w:b/>
      <w:sz w:val="24"/>
    </w:rPr>
  </w:style>
  <w:style w:type="paragraph" w:customStyle="1" w:styleId="KWMJP-JPb">
    <w:name w:val="KWMJP-小标题JP"/>
    <w:next w:val="KWMJP-JPa"/>
    <w:qFormat/>
    <w:rsid w:val="00A479D7"/>
    <w:pPr>
      <w:adjustRightInd w:val="0"/>
      <w:snapToGrid w:val="0"/>
      <w:jc w:val="both"/>
      <w:outlineLvl w:val="1"/>
    </w:pPr>
    <w:rPr>
      <w:rFonts w:ascii="MS Gothic" w:eastAsia="MS Gothic" w:hAnsi="MS Gothic" w:cs="宋体"/>
      <w:b/>
    </w:rPr>
  </w:style>
  <w:style w:type="paragraph" w:customStyle="1" w:styleId="KWMJP-JPa">
    <w:name w:val="KWMJP-金杜正文JP"/>
    <w:qFormat/>
    <w:rsid w:val="00A479D7"/>
    <w:pPr>
      <w:adjustRightInd w:val="0"/>
      <w:snapToGrid w:val="0"/>
      <w:ind w:firstLineChars="100" w:firstLine="100"/>
      <w:jc w:val="both"/>
    </w:pPr>
    <w:rPr>
      <w:rFonts w:ascii="MS Gothic" w:eastAsia="MS Gothic" w:hAnsi="MS Gothic"/>
    </w:rPr>
  </w:style>
  <w:style w:type="paragraph" w:customStyle="1" w:styleId="KWMJP-JPc">
    <w:name w:val="KWMJP-标准JP"/>
    <w:qFormat/>
    <w:rsid w:val="00A479D7"/>
    <w:pPr>
      <w:adjustRightInd w:val="0"/>
      <w:snapToGrid w:val="0"/>
      <w:jc w:val="both"/>
      <w:outlineLvl w:val="1"/>
    </w:pPr>
    <w:rPr>
      <w:rFonts w:ascii="MS Gothic" w:eastAsia="MS Gothic" w:hAnsi="MS Gothic"/>
    </w:rPr>
  </w:style>
  <w:style w:type="paragraph" w:customStyle="1" w:styleId="KWMJP-JP1">
    <w:name w:val="KWMJP-一级标题JP"/>
    <w:next w:val="KWMJP-JPa"/>
    <w:qFormat/>
    <w:rsid w:val="00A479D7"/>
    <w:pPr>
      <w:numPr>
        <w:numId w:val="18"/>
      </w:numPr>
      <w:adjustRightInd w:val="0"/>
      <w:snapToGrid w:val="0"/>
      <w:jc w:val="both"/>
      <w:outlineLvl w:val="0"/>
    </w:pPr>
    <w:rPr>
      <w:rFonts w:ascii="MS Gothic" w:eastAsia="MS Gothic" w:hAnsi="MS Gothic"/>
      <w:sz w:val="24"/>
    </w:rPr>
  </w:style>
  <w:style w:type="paragraph" w:customStyle="1" w:styleId="KWMJP-JP2">
    <w:name w:val="KWMJP-二级标题JP"/>
    <w:next w:val="KWMJP-JPa"/>
    <w:qFormat/>
    <w:rsid w:val="00A479D7"/>
    <w:pPr>
      <w:numPr>
        <w:ilvl w:val="1"/>
        <w:numId w:val="18"/>
      </w:numPr>
      <w:adjustRightInd w:val="0"/>
      <w:snapToGrid w:val="0"/>
      <w:jc w:val="both"/>
    </w:pPr>
    <w:rPr>
      <w:rFonts w:ascii="MS Gothic" w:eastAsia="MS Gothic" w:hAnsi="MS Gothic"/>
    </w:rPr>
  </w:style>
  <w:style w:type="paragraph" w:customStyle="1" w:styleId="KWMJP-JP3">
    <w:name w:val="KWMJP-三级标题JP"/>
    <w:qFormat/>
    <w:rsid w:val="00A479D7"/>
    <w:pPr>
      <w:numPr>
        <w:ilvl w:val="2"/>
        <w:numId w:val="18"/>
      </w:numPr>
      <w:adjustRightInd w:val="0"/>
      <w:snapToGrid w:val="0"/>
      <w:jc w:val="both"/>
      <w:outlineLvl w:val="2"/>
    </w:pPr>
    <w:rPr>
      <w:rFonts w:ascii="MS Gothic" w:eastAsia="MS Gothic" w:hAnsi="MS Gothic"/>
    </w:rPr>
  </w:style>
  <w:style w:type="paragraph" w:customStyle="1" w:styleId="KWMJP-JP5">
    <w:name w:val="KWMJP-五级标题JP"/>
    <w:qFormat/>
    <w:rsid w:val="00A479D7"/>
    <w:pPr>
      <w:numPr>
        <w:ilvl w:val="4"/>
        <w:numId w:val="18"/>
      </w:numPr>
      <w:adjustRightInd w:val="0"/>
      <w:snapToGrid w:val="0"/>
      <w:jc w:val="both"/>
      <w:outlineLvl w:val="4"/>
    </w:pPr>
    <w:rPr>
      <w:rFonts w:ascii="MS Gothic" w:eastAsia="MS Gothic" w:hAnsi="MS Gothic"/>
    </w:rPr>
  </w:style>
  <w:style w:type="paragraph" w:customStyle="1" w:styleId="KWMJP-JP6">
    <w:name w:val="KWMJP-一级编号JP"/>
    <w:qFormat/>
    <w:rsid w:val="00A479D7"/>
    <w:pPr>
      <w:numPr>
        <w:numId w:val="17"/>
      </w:numPr>
      <w:adjustRightInd w:val="0"/>
      <w:snapToGrid w:val="0"/>
      <w:jc w:val="both"/>
    </w:pPr>
    <w:rPr>
      <w:rFonts w:ascii="MS Gothic" w:eastAsia="MS Gothic" w:hAnsi="MS Gothic"/>
    </w:rPr>
  </w:style>
  <w:style w:type="paragraph" w:customStyle="1" w:styleId="KWMJP-JP7">
    <w:name w:val="KWMJP-二级编号JP"/>
    <w:qFormat/>
    <w:rsid w:val="00A479D7"/>
    <w:pPr>
      <w:numPr>
        <w:ilvl w:val="1"/>
        <w:numId w:val="17"/>
      </w:numPr>
      <w:adjustRightInd w:val="0"/>
      <w:snapToGrid w:val="0"/>
      <w:jc w:val="both"/>
    </w:pPr>
    <w:rPr>
      <w:rFonts w:ascii="MS Gothic" w:eastAsia="MS Gothic" w:hAnsi="MS Gothic"/>
    </w:rPr>
  </w:style>
  <w:style w:type="paragraph" w:customStyle="1" w:styleId="KWMJP-JP8">
    <w:name w:val="KWMJP-三级编号JP"/>
    <w:qFormat/>
    <w:rsid w:val="00A479D7"/>
    <w:pPr>
      <w:numPr>
        <w:ilvl w:val="2"/>
        <w:numId w:val="17"/>
      </w:numPr>
      <w:adjustRightInd w:val="0"/>
      <w:snapToGrid w:val="0"/>
      <w:jc w:val="both"/>
    </w:pPr>
    <w:rPr>
      <w:rFonts w:ascii="MS Gothic" w:eastAsia="MS Gothic" w:hAnsi="MS Gothic"/>
    </w:rPr>
  </w:style>
  <w:style w:type="paragraph" w:customStyle="1" w:styleId="KWMJP-JP">
    <w:name w:val="KWMJP-一级符号JP"/>
    <w:qFormat/>
    <w:rsid w:val="00A479D7"/>
    <w:pPr>
      <w:numPr>
        <w:numId w:val="19"/>
      </w:numPr>
      <w:adjustRightInd w:val="0"/>
      <w:snapToGrid w:val="0"/>
      <w:jc w:val="both"/>
    </w:pPr>
    <w:rPr>
      <w:rFonts w:ascii="MS Gothic" w:eastAsia="MS Gothic" w:hAnsi="MS Gothic"/>
    </w:rPr>
  </w:style>
  <w:style w:type="paragraph" w:customStyle="1" w:styleId="KWMJP-JP0">
    <w:name w:val="KWMJP-二级符号JP"/>
    <w:qFormat/>
    <w:rsid w:val="00A479D7"/>
    <w:pPr>
      <w:numPr>
        <w:ilvl w:val="1"/>
        <w:numId w:val="19"/>
      </w:numPr>
      <w:adjustRightInd w:val="0"/>
      <w:snapToGrid w:val="0"/>
      <w:jc w:val="both"/>
    </w:pPr>
    <w:rPr>
      <w:rFonts w:ascii="MS Gothic" w:eastAsia="MS Gothic" w:hAnsi="MS Gothic"/>
    </w:rPr>
  </w:style>
  <w:style w:type="paragraph" w:customStyle="1" w:styleId="21">
    <w:name w:val="正文文本2"/>
    <w:semiHidden/>
    <w:qFormat/>
    <w:rsid w:val="00FB145A"/>
    <w:pPr>
      <w:spacing w:after="280" w:line="240" w:lineRule="atLeast"/>
      <w:jc w:val="both"/>
    </w:pPr>
    <w:rPr>
      <w:rFonts w:ascii="Arial" w:eastAsia="楷体_GB2312" w:hAnsi="Arial"/>
      <w:sz w:val="20"/>
    </w:rPr>
  </w:style>
  <w:style w:type="paragraph" w:customStyle="1" w:styleId="KWMJP-JP4">
    <w:name w:val="KWMJP-四级标题JP"/>
    <w:qFormat/>
    <w:rsid w:val="00A479D7"/>
    <w:pPr>
      <w:numPr>
        <w:ilvl w:val="3"/>
        <w:numId w:val="18"/>
      </w:numPr>
      <w:adjustRightInd w:val="0"/>
      <w:snapToGrid w:val="0"/>
      <w:jc w:val="both"/>
      <w:outlineLvl w:val="3"/>
    </w:pPr>
    <w:rPr>
      <w:rFonts w:ascii="MS Gothic" w:eastAsia="MS Gothic" w:hAnsi="MS Gothic"/>
    </w:rPr>
  </w:style>
  <w:style w:type="paragraph" w:customStyle="1" w:styleId="KWMEN-Bodytext">
    <w:name w:val="KWMEN-Bodytext"/>
    <w:qFormat/>
    <w:rsid w:val="00A479D7"/>
    <w:pPr>
      <w:adjustRightInd w:val="0"/>
      <w:snapToGrid w:val="0"/>
      <w:spacing w:after="280" w:line="240" w:lineRule="atLeast"/>
      <w:jc w:val="both"/>
    </w:pPr>
    <w:rPr>
      <w:rFonts w:ascii="Arial" w:eastAsia="楷体_GB2312" w:hAnsi="Arial"/>
      <w:sz w:val="20"/>
    </w:rPr>
  </w:style>
  <w:style w:type="paragraph" w:styleId="a0">
    <w:name w:val="Body Text"/>
    <w:basedOn w:val="a"/>
    <w:link w:val="a4"/>
    <w:unhideWhenUsed/>
    <w:rsid w:val="00FB145A"/>
    <w:pPr>
      <w:spacing w:after="120"/>
    </w:pPr>
  </w:style>
  <w:style w:type="character" w:customStyle="1" w:styleId="a4">
    <w:name w:val="正文文本 字符"/>
    <w:basedOn w:val="a1"/>
    <w:link w:val="a0"/>
    <w:rsid w:val="00FB145A"/>
  </w:style>
  <w:style w:type="paragraph" w:styleId="a5">
    <w:name w:val="caption"/>
    <w:basedOn w:val="a"/>
    <w:next w:val="a"/>
    <w:uiPriority w:val="35"/>
    <w:semiHidden/>
    <w:qFormat/>
    <w:rsid w:val="00FB145A"/>
    <w:pPr>
      <w:spacing w:after="360" w:line="320" w:lineRule="atLeast"/>
    </w:pPr>
    <w:rPr>
      <w:rFonts w:asciiTheme="majorHAnsi" w:eastAsia="黑体" w:hAnsiTheme="majorHAnsi" w:cstheme="majorBidi"/>
      <w:sz w:val="20"/>
      <w:szCs w:val="20"/>
    </w:rPr>
  </w:style>
  <w:style w:type="paragraph" w:styleId="a6">
    <w:name w:val="Title"/>
    <w:basedOn w:val="a"/>
    <w:link w:val="a7"/>
    <w:uiPriority w:val="10"/>
    <w:qFormat/>
    <w:rsid w:val="00FB145A"/>
    <w:pPr>
      <w:spacing w:before="240" w:after="60" w:line="320" w:lineRule="atLeast"/>
      <w:jc w:val="center"/>
      <w:outlineLvl w:val="0"/>
    </w:pPr>
    <w:rPr>
      <w:rFonts w:asciiTheme="majorHAnsi" w:hAnsiTheme="majorHAnsi" w:cstheme="majorBidi"/>
      <w:b/>
      <w:bCs/>
      <w:sz w:val="32"/>
      <w:szCs w:val="32"/>
    </w:rPr>
  </w:style>
  <w:style w:type="character" w:customStyle="1" w:styleId="a7">
    <w:name w:val="标题 字符"/>
    <w:basedOn w:val="a1"/>
    <w:link w:val="a6"/>
    <w:uiPriority w:val="10"/>
    <w:rsid w:val="00FB145A"/>
    <w:rPr>
      <w:rFonts w:asciiTheme="majorHAnsi" w:eastAsia="宋体" w:hAnsiTheme="majorHAnsi" w:cstheme="majorBidi"/>
      <w:b/>
      <w:bCs/>
      <w:sz w:val="32"/>
      <w:szCs w:val="32"/>
    </w:rPr>
  </w:style>
  <w:style w:type="paragraph" w:styleId="a8">
    <w:name w:val="Subtitle"/>
    <w:basedOn w:val="a"/>
    <w:link w:val="a9"/>
    <w:uiPriority w:val="11"/>
    <w:qFormat/>
    <w:rsid w:val="00FB145A"/>
    <w:pPr>
      <w:spacing w:before="240" w:after="60" w:line="312" w:lineRule="atLeast"/>
      <w:jc w:val="center"/>
      <w:outlineLvl w:val="1"/>
    </w:pPr>
    <w:rPr>
      <w:rFonts w:asciiTheme="majorHAnsi" w:hAnsiTheme="majorHAnsi" w:cstheme="majorBidi"/>
      <w:b/>
      <w:bCs/>
      <w:kern w:val="28"/>
      <w:sz w:val="32"/>
      <w:szCs w:val="32"/>
    </w:rPr>
  </w:style>
  <w:style w:type="character" w:customStyle="1" w:styleId="a9">
    <w:name w:val="副标题 字符"/>
    <w:basedOn w:val="a1"/>
    <w:link w:val="a8"/>
    <w:uiPriority w:val="11"/>
    <w:rsid w:val="00FB145A"/>
    <w:rPr>
      <w:rFonts w:asciiTheme="majorHAnsi" w:eastAsia="宋体" w:hAnsiTheme="majorHAnsi" w:cstheme="majorBidi"/>
      <w:b/>
      <w:bCs/>
      <w:kern w:val="28"/>
      <w:sz w:val="32"/>
      <w:szCs w:val="32"/>
    </w:rPr>
  </w:style>
  <w:style w:type="character" w:styleId="aa">
    <w:name w:val="Strong"/>
    <w:uiPriority w:val="22"/>
    <w:qFormat/>
    <w:rsid w:val="00FB145A"/>
    <w:rPr>
      <w:b/>
      <w:bCs/>
    </w:rPr>
  </w:style>
  <w:style w:type="character" w:styleId="ab">
    <w:name w:val="Emphasis"/>
    <w:uiPriority w:val="20"/>
    <w:qFormat/>
    <w:rsid w:val="00FB145A"/>
    <w:rPr>
      <w:i/>
      <w:iCs/>
    </w:rPr>
  </w:style>
  <w:style w:type="paragraph" w:styleId="ac">
    <w:name w:val="No Spacing"/>
    <w:uiPriority w:val="1"/>
    <w:qFormat/>
    <w:rsid w:val="00FB145A"/>
    <w:pPr>
      <w:widowControl w:val="0"/>
      <w:jc w:val="both"/>
    </w:pPr>
    <w:rPr>
      <w:rFonts w:ascii="Arial" w:eastAsia="楷体_GB2312" w:hAnsi="Arial"/>
      <w:sz w:val="24"/>
    </w:rPr>
  </w:style>
  <w:style w:type="paragraph" w:styleId="ad">
    <w:name w:val="List Paragraph"/>
    <w:basedOn w:val="a"/>
    <w:uiPriority w:val="34"/>
    <w:qFormat/>
    <w:rsid w:val="00FB145A"/>
    <w:pPr>
      <w:spacing w:after="360" w:line="320" w:lineRule="atLeast"/>
      <w:ind w:firstLineChars="200" w:firstLine="420"/>
    </w:pPr>
    <w:rPr>
      <w:rFonts w:ascii="Arial" w:eastAsia="楷体_GB2312" w:hAnsi="Arial"/>
    </w:rPr>
  </w:style>
  <w:style w:type="paragraph" w:styleId="ae">
    <w:name w:val="Quote"/>
    <w:basedOn w:val="a"/>
    <w:next w:val="a"/>
    <w:link w:val="af"/>
    <w:uiPriority w:val="29"/>
    <w:qFormat/>
    <w:rsid w:val="00FB145A"/>
    <w:pPr>
      <w:spacing w:after="360" w:line="320" w:lineRule="atLeast"/>
    </w:pPr>
    <w:rPr>
      <w:rFonts w:ascii="Arial" w:eastAsia="楷体_GB2312" w:hAnsi="Arial"/>
      <w:i/>
      <w:iCs/>
      <w:color w:val="000000" w:themeColor="text1"/>
    </w:rPr>
  </w:style>
  <w:style w:type="character" w:customStyle="1" w:styleId="af">
    <w:name w:val="引用 字符"/>
    <w:link w:val="ae"/>
    <w:uiPriority w:val="29"/>
    <w:rsid w:val="00FB145A"/>
    <w:rPr>
      <w:rFonts w:ascii="Arial" w:eastAsia="楷体_GB2312" w:hAnsi="Arial"/>
      <w:i/>
      <w:iCs/>
      <w:color w:val="000000" w:themeColor="text1"/>
      <w:sz w:val="24"/>
    </w:rPr>
  </w:style>
  <w:style w:type="paragraph" w:styleId="af0">
    <w:name w:val="Intense Quote"/>
    <w:basedOn w:val="a"/>
    <w:next w:val="a"/>
    <w:link w:val="af1"/>
    <w:uiPriority w:val="30"/>
    <w:qFormat/>
    <w:rsid w:val="00FB145A"/>
    <w:pPr>
      <w:pBdr>
        <w:bottom w:val="single" w:sz="4" w:space="4" w:color="4F81BD" w:themeColor="accent1"/>
      </w:pBdr>
      <w:spacing w:before="200" w:after="280" w:line="320" w:lineRule="atLeast"/>
      <w:ind w:left="936" w:right="936"/>
    </w:pPr>
    <w:rPr>
      <w:rFonts w:ascii="Arial" w:eastAsia="楷体_GB2312" w:hAnsi="Arial"/>
      <w:b/>
      <w:bCs/>
      <w:i/>
      <w:iCs/>
      <w:color w:val="4F81BD" w:themeColor="accent1"/>
    </w:rPr>
  </w:style>
  <w:style w:type="character" w:customStyle="1" w:styleId="af1">
    <w:name w:val="明显引用 字符"/>
    <w:link w:val="af0"/>
    <w:uiPriority w:val="30"/>
    <w:rsid w:val="00FB145A"/>
    <w:rPr>
      <w:rFonts w:ascii="Arial" w:eastAsia="楷体_GB2312" w:hAnsi="Arial"/>
      <w:b/>
      <w:bCs/>
      <w:i/>
      <w:iCs/>
      <w:color w:val="4F81BD" w:themeColor="accent1"/>
      <w:sz w:val="24"/>
    </w:rPr>
  </w:style>
  <w:style w:type="paragraph" w:styleId="TOC">
    <w:name w:val="TOC Heading"/>
    <w:basedOn w:val="1"/>
    <w:next w:val="a"/>
    <w:uiPriority w:val="39"/>
    <w:semiHidden/>
    <w:qFormat/>
    <w:rsid w:val="00FB145A"/>
    <w:pPr>
      <w:outlineLvl w:val="9"/>
    </w:pPr>
  </w:style>
  <w:style w:type="paragraph" w:styleId="TOC1">
    <w:name w:val="toc 1"/>
    <w:aliases w:val="KWMCN-TOC1"/>
    <w:basedOn w:val="KWMCN-f0"/>
    <w:next w:val="KWMCN-f0"/>
    <w:autoRedefine/>
    <w:uiPriority w:val="39"/>
    <w:unhideWhenUsed/>
    <w:rsid w:val="00D62EAF"/>
  </w:style>
  <w:style w:type="paragraph" w:styleId="TOC2">
    <w:name w:val="toc 2"/>
    <w:aliases w:val="KWMCN-TOC2"/>
    <w:basedOn w:val="KWMCN-f0"/>
    <w:next w:val="KWMCN-f0"/>
    <w:autoRedefine/>
    <w:semiHidden/>
    <w:unhideWhenUsed/>
    <w:rsid w:val="00D62EAF"/>
    <w:pPr>
      <w:ind w:leftChars="200" w:left="420"/>
    </w:pPr>
  </w:style>
  <w:style w:type="paragraph" w:styleId="TOC3">
    <w:name w:val="toc 3"/>
    <w:aliases w:val="KWMCN-TOC3"/>
    <w:basedOn w:val="KWMCN-f0"/>
    <w:next w:val="KWMCN-f0"/>
    <w:autoRedefine/>
    <w:semiHidden/>
    <w:unhideWhenUsed/>
    <w:rsid w:val="00D62EAF"/>
    <w:pPr>
      <w:ind w:leftChars="400" w:left="840"/>
    </w:pPr>
  </w:style>
  <w:style w:type="paragraph" w:styleId="TOC4">
    <w:name w:val="toc 4"/>
    <w:aliases w:val="KWMCN-TOC4"/>
    <w:basedOn w:val="KWMCN-f0"/>
    <w:next w:val="KWMCN-f0"/>
    <w:autoRedefine/>
    <w:semiHidden/>
    <w:unhideWhenUsed/>
    <w:rsid w:val="00D62EAF"/>
    <w:pPr>
      <w:ind w:leftChars="600" w:left="1260"/>
    </w:pPr>
  </w:style>
  <w:style w:type="paragraph" w:styleId="TOC5">
    <w:name w:val="toc 5"/>
    <w:aliases w:val="KWMCN-TOC5"/>
    <w:basedOn w:val="KWMCN-f0"/>
    <w:next w:val="KWMCN-f0"/>
    <w:autoRedefine/>
    <w:semiHidden/>
    <w:unhideWhenUsed/>
    <w:rsid w:val="00D62EAF"/>
    <w:pPr>
      <w:ind w:leftChars="800" w:left="1680"/>
    </w:pPr>
  </w:style>
  <w:style w:type="paragraph" w:styleId="TOC6">
    <w:name w:val="toc 6"/>
    <w:aliases w:val="KWMCN-TOC6"/>
    <w:basedOn w:val="KWMCN-f0"/>
    <w:next w:val="KWMCN-f0"/>
    <w:autoRedefine/>
    <w:semiHidden/>
    <w:unhideWhenUsed/>
    <w:rsid w:val="00D62EAF"/>
    <w:pPr>
      <w:ind w:leftChars="1000" w:left="2100"/>
    </w:pPr>
  </w:style>
  <w:style w:type="paragraph" w:styleId="TOC7">
    <w:name w:val="toc 7"/>
    <w:aliases w:val="KWMCN-TOC7"/>
    <w:basedOn w:val="KWMCN-f0"/>
    <w:next w:val="KWMCN-f0"/>
    <w:autoRedefine/>
    <w:semiHidden/>
    <w:unhideWhenUsed/>
    <w:rsid w:val="00D62EAF"/>
    <w:pPr>
      <w:ind w:leftChars="1200" w:left="2520"/>
    </w:pPr>
  </w:style>
  <w:style w:type="paragraph" w:styleId="TOC8">
    <w:name w:val="toc 8"/>
    <w:aliases w:val="KWMCN-TOC8"/>
    <w:basedOn w:val="KWMCN-f0"/>
    <w:next w:val="KWMCN-f0"/>
    <w:autoRedefine/>
    <w:semiHidden/>
    <w:unhideWhenUsed/>
    <w:rsid w:val="00D62EAF"/>
    <w:pPr>
      <w:ind w:leftChars="1400" w:left="2940"/>
    </w:pPr>
  </w:style>
  <w:style w:type="paragraph" w:styleId="TOC9">
    <w:name w:val="toc 9"/>
    <w:aliases w:val="KWMCN-TOC9"/>
    <w:basedOn w:val="KWMCN-f0"/>
    <w:next w:val="KWMCN-f0"/>
    <w:autoRedefine/>
    <w:semiHidden/>
    <w:unhideWhenUsed/>
    <w:rsid w:val="00D62EAF"/>
    <w:pPr>
      <w:ind w:leftChars="1600" w:left="3360"/>
    </w:pPr>
  </w:style>
  <w:style w:type="paragraph" w:styleId="af2">
    <w:name w:val="Balloon Text"/>
    <w:basedOn w:val="a"/>
    <w:link w:val="af3"/>
    <w:semiHidden/>
    <w:unhideWhenUsed/>
    <w:rsid w:val="00D954F8"/>
    <w:pPr>
      <w:spacing w:after="0"/>
    </w:pPr>
    <w:rPr>
      <w:sz w:val="18"/>
      <w:szCs w:val="18"/>
    </w:rPr>
  </w:style>
  <w:style w:type="character" w:customStyle="1" w:styleId="af3">
    <w:name w:val="批注框文本 字符"/>
    <w:basedOn w:val="a1"/>
    <w:link w:val="af2"/>
    <w:semiHidden/>
    <w:rsid w:val="00D954F8"/>
    <w:rPr>
      <w:rFonts w:ascii="Times New Roman" w:eastAsia="宋体" w:hAnsi="Times New Roman" w:cs="Times New Roman"/>
      <w:kern w:val="0"/>
      <w:sz w:val="18"/>
      <w:szCs w:val="18"/>
      <w:lang w:val="en-GB" w:bidi="ar-AE"/>
    </w:rPr>
  </w:style>
  <w:style w:type="character" w:styleId="af4">
    <w:name w:val="annotation reference"/>
    <w:basedOn w:val="a1"/>
    <w:semiHidden/>
    <w:unhideWhenUsed/>
    <w:rsid w:val="00760953"/>
    <w:rPr>
      <w:sz w:val="21"/>
      <w:szCs w:val="21"/>
    </w:rPr>
  </w:style>
  <w:style w:type="paragraph" w:styleId="af5">
    <w:name w:val="annotation text"/>
    <w:basedOn w:val="a"/>
    <w:link w:val="af6"/>
    <w:semiHidden/>
    <w:unhideWhenUsed/>
    <w:rsid w:val="00760953"/>
    <w:pPr>
      <w:jc w:val="left"/>
    </w:pPr>
  </w:style>
  <w:style w:type="character" w:customStyle="1" w:styleId="af6">
    <w:name w:val="批注文字 字符"/>
    <w:basedOn w:val="a1"/>
    <w:link w:val="af5"/>
    <w:semiHidden/>
    <w:rsid w:val="00760953"/>
    <w:rPr>
      <w:rFonts w:ascii="Times New Roman" w:eastAsia="宋体" w:hAnsi="Times New Roman" w:cs="Times New Roman"/>
      <w:kern w:val="0"/>
      <w:sz w:val="24"/>
      <w:szCs w:val="24"/>
      <w:lang w:val="en-GB" w:bidi="ar-AE"/>
    </w:rPr>
  </w:style>
  <w:style w:type="paragraph" w:styleId="af7">
    <w:name w:val="annotation subject"/>
    <w:basedOn w:val="af5"/>
    <w:next w:val="af5"/>
    <w:link w:val="af8"/>
    <w:semiHidden/>
    <w:unhideWhenUsed/>
    <w:rsid w:val="00760953"/>
    <w:rPr>
      <w:b/>
      <w:bCs/>
    </w:rPr>
  </w:style>
  <w:style w:type="character" w:customStyle="1" w:styleId="af8">
    <w:name w:val="批注主题 字符"/>
    <w:basedOn w:val="af6"/>
    <w:link w:val="af7"/>
    <w:semiHidden/>
    <w:rsid w:val="00760953"/>
    <w:rPr>
      <w:rFonts w:ascii="Times New Roman" w:eastAsia="宋体" w:hAnsi="Times New Roman" w:cs="Times New Roman"/>
      <w:b/>
      <w:bCs/>
      <w:kern w:val="0"/>
      <w:sz w:val="24"/>
      <w:szCs w:val="24"/>
      <w:lang w:val="en-GB" w:bidi="ar-AE"/>
    </w:rPr>
  </w:style>
  <w:style w:type="table" w:styleId="af9">
    <w:name w:val="Table Grid"/>
    <w:basedOn w:val="a2"/>
    <w:rsid w:val="0089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 K W D M ! 3 4 8 6 8 8 2 6 . 1 < / d o c u m e n t i d >  
     < s e n d e r i d > Y E H O N G T A O < / s e n d e r i d >  
     < s e n d e r e m a i l > Y E H O N G T A O @ C N . K W M . C O M < / s e n d e r e m a i l >  
     < l a s t m o d i f i e d > 2 0 2 5 - 1 2 - 0 6 T 2 0 : 5 1 : 0 0 . 0 0 0 0 0 0 0 + 0 8 : 0 0 < / l a s t m o d i f i e d >  
     < d a t a b a s e > K W D M < / 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9F3D31959FEBE044BF829A07FA6BE24F" ma:contentTypeVersion="1" ma:contentTypeDescription="新建文档。" ma:contentTypeScope="" ma:versionID="f00d6c50d5e496e437e6e5ee01da1cba">
  <xsd:schema xmlns:xsd="http://www.w3.org/2001/XMLSchema" xmlns:xs="http://www.w3.org/2001/XMLSchema" xmlns:p="http://schemas.microsoft.com/office/2006/metadata/properties" xmlns:ns2="262fa8b5-99ad-4131-971c-c96a4182c7c0" targetNamespace="http://schemas.microsoft.com/office/2006/metadata/properties" ma:root="true" ma:fieldsID="159219ba4d3ef72ed931454fbc3f5e28" ns2:_="">
    <xsd:import namespace="262fa8b5-99ad-4131-971c-c96a4182c7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fa8b5-99ad-4131-971c-c96a4182c7c0"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798CD-CAB6-4FF3-8FB0-EAC37267A83D}">
  <ds:schemaRefs>
    <ds:schemaRef ds:uri="http://www.imanage.com/work/xmlschema"/>
  </ds:schemaRefs>
</ds:datastoreItem>
</file>

<file path=customXml/itemProps2.xml><?xml version="1.0" encoding="utf-8"?>
<ds:datastoreItem xmlns:ds="http://schemas.openxmlformats.org/officeDocument/2006/customXml" ds:itemID="{EA4B10BD-6559-465B-AA58-CB6BDA66CE11}">
  <ds:schemaRefs>
    <ds:schemaRef ds:uri="http://schemas.microsoft.com/sharepoint/v3/contenttype/forms"/>
  </ds:schemaRefs>
</ds:datastoreItem>
</file>

<file path=customXml/itemProps3.xml><?xml version="1.0" encoding="utf-8"?>
<ds:datastoreItem xmlns:ds="http://schemas.openxmlformats.org/officeDocument/2006/customXml" ds:itemID="{466AE3BD-574F-4CD7-B5E1-C3D43BF303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334473-0786-4112-BE58-0358D8E15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fa8b5-99ad-4131-971c-c96a4182c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7DE929-15FC-4D86-A71B-F4811977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679</Words>
  <Characters>714</Characters>
  <Application>Microsoft Office Word</Application>
  <DocSecurity>0</DocSecurity>
  <Lines>54</Lines>
  <Paragraphs>49</Paragraphs>
  <ScaleCrop>false</ScaleCrop>
  <HeadingPairs>
    <vt:vector size="2" baseType="variant">
      <vt:variant>
        <vt:lpstr>Title</vt:lpstr>
      </vt:variant>
      <vt:variant>
        <vt:i4>1</vt:i4>
      </vt:variant>
    </vt:vector>
  </HeadingPairs>
  <TitlesOfParts>
    <vt:vector size="1" baseType="lpstr">
      <vt:lpstr/>
    </vt:vector>
  </TitlesOfParts>
  <Company>KWM</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Blank Template</dc:subject>
  <dc:creator>KWM</dc:creator>
  <cp:keywords>blank</cp:keywords>
  <dc:description/>
  <cp:lastModifiedBy>KWM</cp:lastModifiedBy>
  <cp:revision>4</cp:revision>
  <cp:lastPrinted>1996-04-16T03:47:00Z</cp:lastPrinted>
  <dcterms:created xsi:type="dcterms:W3CDTF">2025-12-23T03:49:00Z</dcterms:created>
  <dcterms:modified xsi:type="dcterms:W3CDTF">2025-12-25T02:22:00Z</dcterms:modified>
</cp:coreProperties>
</file>