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default" w:ascii="方正小标宋简体" w:eastAsia="方正小标宋简体"/>
          <w:sz w:val="44"/>
          <w:szCs w:val="44"/>
          <w:lang w:val="en-US"/>
        </w:rPr>
      </w:pPr>
      <w:r>
        <w:rPr>
          <w:rFonts w:hint="eastAsia" w:ascii="方正小标宋简体" w:eastAsia="方正小标宋简体"/>
          <w:sz w:val="44"/>
          <w:szCs w:val="44"/>
        </w:rPr>
        <w:t>关于《上海市特殊食品生产企业食品质量安全受权人管理办法》</w:t>
      </w:r>
      <w:r>
        <w:rPr>
          <w:rFonts w:hint="eastAsia" w:ascii="方正小标宋简体" w:eastAsia="方正小标宋简体"/>
          <w:sz w:val="44"/>
          <w:szCs w:val="44"/>
          <w:lang w:val="en-US" w:eastAsia="zh-CN"/>
        </w:rPr>
        <w:t>的政策解读</w:t>
      </w:r>
    </w:p>
    <w:p>
      <w:pPr>
        <w:adjustRightInd w:val="0"/>
        <w:snapToGrid w:val="0"/>
        <w:spacing w:line="600" w:lineRule="exact"/>
        <w:ind w:firstLine="640" w:firstLineChars="200"/>
        <w:jc w:val="center"/>
        <w:rPr>
          <w:rFonts w:hAnsi="仿宋_GB2312" w:cs="仿宋_GB2312"/>
          <w:szCs w:val="32"/>
        </w:rPr>
      </w:pPr>
    </w:p>
    <w:p>
      <w:pPr>
        <w:spacing w:line="600" w:lineRule="exact"/>
        <w:ind w:firstLine="640" w:firstLineChars="200"/>
        <w:rPr>
          <w:rFonts w:hAnsi="仿宋_GB2312" w:cs="仿宋_GB2312"/>
          <w:szCs w:val="32"/>
        </w:rPr>
      </w:pPr>
      <w:r>
        <w:rPr>
          <w:rFonts w:hint="eastAsia" w:hAnsi="仿宋_GB2312" w:cs="仿宋_GB2312"/>
          <w:szCs w:val="32"/>
        </w:rPr>
        <w:t>2020年5月，</w:t>
      </w:r>
      <w:r>
        <w:rPr>
          <w:rFonts w:hint="eastAsia" w:hAnsi="仿宋_GB2312" w:cs="仿宋_GB2312"/>
          <w:szCs w:val="32"/>
          <w:lang w:val="en-US" w:eastAsia="zh-CN"/>
        </w:rPr>
        <w:t>市市场监管</w:t>
      </w:r>
      <w:r>
        <w:rPr>
          <w:rFonts w:hint="eastAsia" w:hAnsi="仿宋_GB2312" w:cs="仿宋_GB2312"/>
          <w:szCs w:val="32"/>
        </w:rPr>
        <w:t>局印发《上海市特殊食品生产企业食品质量安全受权人管理办法（试行）》（沪市监规范〔2020〕10号，以下简称《管理办法（试行）》），</w:t>
      </w:r>
      <w:r>
        <w:rPr>
          <w:rFonts w:hint="eastAsia" w:hAnsi="仿宋_GB2312" w:cs="仿宋_GB2312"/>
          <w:szCs w:val="32"/>
          <w:lang w:val="en-US" w:eastAsia="zh-CN"/>
        </w:rPr>
        <w:t>在</w:t>
      </w:r>
      <w:r>
        <w:rPr>
          <w:rFonts w:hint="eastAsia" w:hAnsi="仿宋_GB2312" w:cs="仿宋_GB2312"/>
          <w:szCs w:val="32"/>
        </w:rPr>
        <w:t>进一步推进落实本市</w:t>
      </w:r>
      <w:r>
        <w:rPr>
          <w:rFonts w:hint="eastAsia" w:hAnsi="仿宋_GB2312" w:cs="仿宋_GB2312"/>
          <w:color w:val="000000" w:themeColor="text1"/>
          <w:kern w:val="0"/>
          <w:szCs w:val="32"/>
          <w14:textFill>
            <w14:solidFill>
              <w14:schemeClr w14:val="tx1"/>
            </w14:solidFill>
          </w14:textFill>
        </w:rPr>
        <w:t>特殊食品生产企</w:t>
      </w:r>
      <w:r>
        <w:rPr>
          <w:rFonts w:hint="eastAsia" w:hAnsi="仿宋_GB2312" w:cs="仿宋_GB2312"/>
          <w:szCs w:val="32"/>
        </w:rPr>
        <w:t>业主体责任</w:t>
      </w:r>
      <w:r>
        <w:rPr>
          <w:rFonts w:hint="eastAsia" w:hAnsi="仿宋_GB2312" w:cs="仿宋_GB2312"/>
          <w:szCs w:val="32"/>
          <w:lang w:eastAsia="zh-CN"/>
        </w:rPr>
        <w:t>、</w:t>
      </w:r>
      <w:r>
        <w:rPr>
          <w:rFonts w:hint="eastAsia" w:hAnsi="仿宋_GB2312" w:cs="仿宋_GB2312"/>
          <w:szCs w:val="32"/>
        </w:rPr>
        <w:t>提升生产企业质量安全管理水平</w:t>
      </w:r>
      <w:r>
        <w:rPr>
          <w:rFonts w:hint="eastAsia" w:hAnsi="仿宋_GB2312" w:cs="仿宋_GB2312"/>
          <w:szCs w:val="32"/>
          <w:lang w:eastAsia="zh-CN"/>
        </w:rPr>
        <w:t>、</w:t>
      </w:r>
      <w:r>
        <w:rPr>
          <w:rFonts w:hint="eastAsia" w:hAnsi="仿宋_GB2312" w:cs="仿宋_GB2312"/>
          <w:szCs w:val="32"/>
        </w:rPr>
        <w:t>保障特殊食品质量安全</w:t>
      </w:r>
      <w:r>
        <w:rPr>
          <w:rFonts w:hint="eastAsia" w:hAnsi="仿宋_GB2312" w:cs="仿宋_GB2312"/>
          <w:szCs w:val="32"/>
          <w:lang w:val="en-US" w:eastAsia="zh-CN"/>
        </w:rPr>
        <w:t>方面</w:t>
      </w:r>
      <w:r>
        <w:rPr>
          <w:rFonts w:hint="eastAsia" w:hAnsi="仿宋_GB2312" w:cs="仿宋_GB2312"/>
          <w:szCs w:val="32"/>
        </w:rPr>
        <w:t>发挥了重要作用。《管理</w:t>
      </w:r>
      <w:r>
        <w:rPr>
          <w:rFonts w:hint="eastAsia" w:hAnsi="仿宋_GB2312" w:cs="仿宋_GB2312"/>
          <w:szCs w:val="32"/>
          <w:lang w:val="en-US" w:eastAsia="zh-CN"/>
        </w:rPr>
        <w:t>办法</w:t>
      </w:r>
      <w:r>
        <w:rPr>
          <w:rFonts w:hint="eastAsia" w:hAnsi="仿宋_GB2312" w:cs="仿宋_GB2312"/>
          <w:szCs w:val="32"/>
        </w:rPr>
        <w:t>（试行）》有效期于2022年6月5日届满，为持续规范上海市特殊食品生产企业食品质量安全受权人</w:t>
      </w:r>
      <w:r>
        <w:rPr>
          <w:rFonts w:hint="eastAsia" w:hAnsi="仿宋_GB2312" w:cs="仿宋_GB2312"/>
          <w:szCs w:val="32"/>
          <w:lang w:val="en-US" w:eastAsia="zh-CN"/>
        </w:rPr>
        <w:t>管理</w:t>
      </w:r>
      <w:r>
        <w:rPr>
          <w:rFonts w:hint="eastAsia" w:hAnsi="仿宋_GB2312" w:cs="仿宋_GB2312"/>
          <w:szCs w:val="32"/>
        </w:rPr>
        <w:t>，提升特殊食品安全管理水平，</w:t>
      </w:r>
      <w:r>
        <w:rPr>
          <w:rFonts w:hint="eastAsia" w:hAnsi="仿宋_GB2312" w:cs="仿宋_GB2312"/>
          <w:szCs w:val="32"/>
          <w:lang w:val="en-US" w:eastAsia="zh-CN"/>
        </w:rPr>
        <w:t>市市场监管局</w:t>
      </w:r>
      <w:r>
        <w:rPr>
          <w:rFonts w:hint="eastAsia" w:hAnsi="仿宋_GB2312" w:cs="仿宋_GB2312"/>
          <w:szCs w:val="32"/>
        </w:rPr>
        <w:t>组织开展修订工作，形成了《上海市特殊食品生产企业食品质量安全受权人管理办法》（以下简称《管理办法》）。</w:t>
      </w:r>
    </w:p>
    <w:p>
      <w:pPr>
        <w:spacing w:line="600" w:lineRule="exact"/>
        <w:ind w:firstLine="640" w:firstLineChars="200"/>
        <w:rPr>
          <w:rFonts w:ascii="黑体" w:hAnsi="黑体" w:eastAsia="黑体"/>
          <w:szCs w:val="32"/>
        </w:rPr>
      </w:pPr>
      <w:r>
        <w:rPr>
          <w:rFonts w:hint="eastAsia" w:ascii="黑体" w:hAnsi="黑体" w:eastAsia="黑体"/>
          <w:szCs w:val="32"/>
        </w:rPr>
        <w:t>一、修订必要性</w:t>
      </w:r>
    </w:p>
    <w:p>
      <w:pPr>
        <w:widowControl/>
        <w:shd w:val="clear" w:color="auto" w:fill="FFFFFF"/>
        <w:spacing w:line="60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（一）确保了食品安全法律法规和有关工作要求的有效落实</w:t>
      </w:r>
    </w:p>
    <w:p>
      <w:pPr>
        <w:shd w:val="clear" w:color="auto" w:fill="FFFFFF"/>
        <w:spacing w:line="600" w:lineRule="exact"/>
        <w:ind w:firstLine="640" w:firstLineChars="200"/>
        <w:rPr>
          <w:rFonts w:hint="default" w:eastAsia="仿宋_GB2312"/>
          <w:szCs w:val="32"/>
          <w:lang w:val="en-US" w:eastAsia="zh-CN"/>
        </w:rPr>
      </w:pPr>
      <w:r>
        <w:rPr>
          <w:rFonts w:hint="eastAsia"/>
          <w:szCs w:val="32"/>
        </w:rPr>
        <w:t>《中华人民共和国食品安全法》明确规定，国家对特殊食品实行严格监督管理，“食品生产经营者对其生产经营食品的安全负责”“食品生产经营企业应当配备食品安全管理人员”。《中华人民共和国食品安全法实施条例》明确，“食品生产经营企业的主要负责人对本企业的食品安全工作全面负责，建立并落实本企业的食品安全责任制”“食品生产经营企业的食品安全管理人员应当协助企业主要负责人做好食品安全管理工作”“食品安全管理人员应当掌握与其岗位相适应的食品安全法律、法规、标准和专业知识，具备食品安全管理能力”。上海市委、市政府出台的《上海市贯彻&lt;中共中央 国务院关于深化改革加强食品安全工作的意见&gt;的实施方案》，明确了食品生产企业实施良好生产规范（GMP）、实施危害分析和关键控制点（HACCP）体系等质量管理体系达到100％等目标。</w:t>
      </w:r>
      <w:r>
        <w:rPr>
          <w:rFonts w:hint="eastAsia" w:hAnsi="仿宋_GB2312" w:cs="仿宋_GB2312"/>
          <w:szCs w:val="32"/>
        </w:rPr>
        <w:t>《管理办法》</w:t>
      </w:r>
      <w:r>
        <w:rPr>
          <w:rFonts w:hint="eastAsia"/>
          <w:szCs w:val="32"/>
        </w:rPr>
        <w:t>的实施，将上述相关规定和要求予以了细化，将特殊食品生产企业质量管理人员的职责和作用发挥落到实处。</w:t>
      </w:r>
      <w:r>
        <w:rPr>
          <w:rFonts w:hint="eastAsia"/>
          <w:sz w:val="32"/>
          <w:szCs w:val="32"/>
          <w:lang w:val="en-US" w:eastAsia="zh-CN"/>
        </w:rPr>
        <w:t>延续实施</w:t>
      </w:r>
      <w:r>
        <w:rPr>
          <w:rFonts w:hint="eastAsia" w:hAnsi="仿宋_GB2312" w:cs="仿宋_GB2312"/>
          <w:szCs w:val="32"/>
        </w:rPr>
        <w:t>《管理办法》</w:t>
      </w:r>
      <w:r>
        <w:rPr>
          <w:rFonts w:hint="eastAsia"/>
          <w:sz w:val="32"/>
          <w:szCs w:val="32"/>
          <w:lang w:eastAsia="zh-CN"/>
        </w:rPr>
        <w:t>，</w:t>
      </w:r>
      <w:r>
        <w:rPr>
          <w:rFonts w:hint="eastAsia"/>
          <w:sz w:val="32"/>
          <w:szCs w:val="32"/>
          <w:lang w:val="en-US" w:eastAsia="zh-CN"/>
        </w:rPr>
        <w:t>是</w:t>
      </w:r>
      <w:r>
        <w:rPr>
          <w:rFonts w:hint="eastAsia" w:ascii="仿宋_GB2312" w:eastAsia="仿宋_GB2312"/>
          <w:sz w:val="32"/>
          <w:szCs w:val="32"/>
        </w:rPr>
        <w:t>保障中央文件精神和食品安全法律法规</w:t>
      </w:r>
      <w:r>
        <w:rPr>
          <w:rFonts w:hint="eastAsia" w:ascii="仿宋_GB2312" w:eastAsia="仿宋_GB2312"/>
          <w:sz w:val="32"/>
          <w:szCs w:val="32"/>
          <w:lang w:eastAsia="zh-CN"/>
        </w:rPr>
        <w:t>等有关要求</w:t>
      </w:r>
      <w:r>
        <w:rPr>
          <w:rFonts w:hint="eastAsia" w:ascii="仿宋_GB2312" w:eastAsia="仿宋_GB2312"/>
          <w:sz w:val="32"/>
          <w:szCs w:val="32"/>
        </w:rPr>
        <w:t>有效落实</w:t>
      </w:r>
      <w:r>
        <w:rPr>
          <w:rFonts w:hint="eastAsia"/>
          <w:sz w:val="32"/>
          <w:szCs w:val="32"/>
          <w:lang w:val="en-US" w:eastAsia="zh-CN"/>
        </w:rPr>
        <w:t>的需要。</w:t>
      </w:r>
    </w:p>
    <w:p>
      <w:pPr>
        <w:numPr>
          <w:ilvl w:val="0"/>
          <w:numId w:val="0"/>
        </w:numPr>
        <w:spacing w:line="60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lang w:val="en-US" w:eastAsia="zh-CN"/>
        </w:rPr>
        <w:t>二）</w:t>
      </w:r>
      <w:r>
        <w:rPr>
          <w:rFonts w:hint="eastAsia" w:ascii="楷体_GB2312" w:hAnsi="楷体_GB2312" w:eastAsia="楷体_GB2312" w:cs="楷体_GB2312"/>
          <w:b/>
          <w:bCs/>
          <w:szCs w:val="32"/>
        </w:rPr>
        <w:t>有效推进了</w:t>
      </w:r>
      <w:r>
        <w:rPr>
          <w:rFonts w:hint="eastAsia" w:ascii="楷体_GB2312" w:hAnsi="楷体_GB2312" w:eastAsia="楷体_GB2312" w:cs="楷体_GB2312"/>
          <w:b/>
          <w:bCs/>
          <w:szCs w:val="32"/>
          <w:lang w:val="en-US" w:eastAsia="zh-CN"/>
        </w:rPr>
        <w:t>特殊食品生产</w:t>
      </w:r>
      <w:r>
        <w:rPr>
          <w:rFonts w:hint="eastAsia" w:ascii="楷体_GB2312" w:hAnsi="楷体_GB2312" w:eastAsia="楷体_GB2312" w:cs="楷体_GB2312"/>
          <w:b/>
          <w:bCs/>
          <w:szCs w:val="32"/>
        </w:rPr>
        <w:t>企业主体责任的落实</w:t>
      </w:r>
    </w:p>
    <w:p>
      <w:pPr>
        <w:spacing w:line="600" w:lineRule="exact"/>
        <w:ind w:firstLine="640" w:firstLineChars="200"/>
        <w:rPr>
          <w:szCs w:val="32"/>
        </w:rPr>
      </w:pPr>
      <w:r>
        <w:rPr>
          <w:rFonts w:hint="eastAsia" w:hAnsi="仿宋_GB2312" w:cs="仿宋_GB2312"/>
          <w:szCs w:val="32"/>
        </w:rPr>
        <w:t>《管理办法》</w:t>
      </w:r>
      <w:r>
        <w:rPr>
          <w:rFonts w:hint="eastAsia"/>
          <w:szCs w:val="32"/>
        </w:rPr>
        <w:t>统一了食品安全质量管理人员在特殊食品生产企业中的称谓表述，明确和规范了其职责、权限、责任、管理等方面要求。特殊食品生产企业的食品安全质量管理负责人经企业主要负责人授权</w:t>
      </w:r>
      <w:r>
        <w:rPr>
          <w:rFonts w:hint="eastAsia" w:hAnsi="仿宋_GB2312" w:cs="仿宋_GB2312"/>
          <w:szCs w:val="32"/>
        </w:rPr>
        <w:t>，独立履行生产质量安全管理职责，对特殊食品质量安全的管理活动行使决定权，对产品质量安全有重大影响的情形行使否决权</w:t>
      </w:r>
      <w:r>
        <w:rPr>
          <w:rFonts w:hint="eastAsia" w:hAnsi="仿宋_GB2312" w:cs="仿宋_GB2312"/>
          <w:szCs w:val="32"/>
          <w:lang w:eastAsia="zh-CN"/>
        </w:rPr>
        <w:t>，</w:t>
      </w:r>
      <w:r>
        <w:rPr>
          <w:rFonts w:hint="eastAsia"/>
          <w:szCs w:val="32"/>
        </w:rPr>
        <w:t>在开展食品安全状况和生产质量管理体系自查的全面自查、维护企业质量管理体系运行、保障特殊食品质量安全上发挥了积极作用</w:t>
      </w:r>
      <w:r>
        <w:rPr>
          <w:rFonts w:hint="eastAsia"/>
          <w:szCs w:val="32"/>
          <w:lang w:eastAsia="zh-CN"/>
        </w:rPr>
        <w:t>，</w:t>
      </w:r>
      <w:r>
        <w:rPr>
          <w:rFonts w:hint="eastAsia" w:hAnsi="仿宋_GB2312" w:cs="仿宋_GB2312"/>
          <w:szCs w:val="32"/>
        </w:rPr>
        <w:t>有效强化了特殊食品生产企业内部质量管理机制，提高了企业质量管理水平</w:t>
      </w:r>
      <w:r>
        <w:rPr>
          <w:rFonts w:hint="eastAsia"/>
          <w:szCs w:val="32"/>
        </w:rPr>
        <w:t>。</w:t>
      </w:r>
      <w:r>
        <w:rPr>
          <w:rFonts w:hint="eastAsia"/>
          <w:sz w:val="32"/>
          <w:szCs w:val="32"/>
          <w:lang w:val="en-US" w:eastAsia="zh-CN"/>
        </w:rPr>
        <w:t>延续实施</w:t>
      </w:r>
      <w:r>
        <w:rPr>
          <w:rFonts w:hint="eastAsia" w:hAnsi="仿宋_GB2312" w:cs="仿宋_GB2312"/>
          <w:szCs w:val="32"/>
        </w:rPr>
        <w:t>《管理办法》</w:t>
      </w:r>
      <w:r>
        <w:rPr>
          <w:rFonts w:hint="eastAsia" w:hAnsi="仿宋_GB2312" w:cs="仿宋_GB2312"/>
          <w:szCs w:val="32"/>
          <w:lang w:eastAsia="zh-CN"/>
        </w:rPr>
        <w:t>，</w:t>
      </w:r>
      <w:r>
        <w:rPr>
          <w:rFonts w:hint="eastAsia" w:hAnsi="仿宋_GB2312" w:cs="仿宋_GB2312"/>
          <w:szCs w:val="32"/>
          <w:lang w:val="en-US" w:eastAsia="zh-CN"/>
        </w:rPr>
        <w:t>是进一步</w:t>
      </w:r>
      <w:r>
        <w:rPr>
          <w:rFonts w:hint="eastAsia"/>
          <w:szCs w:val="32"/>
        </w:rPr>
        <w:t>有效推动本市特殊食品生产企业落实食品安全主体责任</w:t>
      </w:r>
      <w:r>
        <w:rPr>
          <w:rFonts w:hint="eastAsia"/>
          <w:szCs w:val="32"/>
          <w:lang w:eastAsia="zh-CN"/>
        </w:rPr>
        <w:t>、</w:t>
      </w:r>
      <w:r>
        <w:rPr>
          <w:rFonts w:hint="eastAsia"/>
          <w:szCs w:val="32"/>
        </w:rPr>
        <w:t>主动加强食品安全质量管理体系建设</w:t>
      </w:r>
      <w:r>
        <w:rPr>
          <w:rFonts w:hint="eastAsia"/>
          <w:szCs w:val="32"/>
          <w:lang w:val="en-US" w:eastAsia="zh-CN"/>
        </w:rPr>
        <w:t>的需要</w:t>
      </w:r>
      <w:r>
        <w:rPr>
          <w:rFonts w:hint="eastAsia"/>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楷体_GB2312" w:hAnsi="楷体_GB2312" w:eastAsia="楷体_GB2312" w:cs="楷体_GB2312"/>
          <w:b/>
          <w:bCs/>
          <w:sz w:val="32"/>
          <w:szCs w:val="36"/>
          <w:lang w:eastAsia="zh-CN"/>
        </w:rPr>
      </w:pPr>
      <w:r>
        <w:rPr>
          <w:rFonts w:hint="eastAsia" w:ascii="楷体_GB2312" w:hAnsi="楷体_GB2312" w:eastAsia="楷体_GB2312" w:cs="楷体_GB2312"/>
          <w:b/>
          <w:bCs/>
          <w:sz w:val="32"/>
          <w:szCs w:val="36"/>
        </w:rPr>
        <w:t>（</w:t>
      </w:r>
      <w:r>
        <w:rPr>
          <w:rFonts w:hint="eastAsia" w:ascii="楷体_GB2312" w:hAnsi="楷体_GB2312" w:eastAsia="楷体_GB2312" w:cs="楷体_GB2312"/>
          <w:b/>
          <w:bCs/>
          <w:sz w:val="32"/>
          <w:szCs w:val="36"/>
          <w:lang w:eastAsia="zh-CN"/>
        </w:rPr>
        <w:t>三</w:t>
      </w:r>
      <w:r>
        <w:rPr>
          <w:rFonts w:hint="eastAsia" w:ascii="楷体_GB2312" w:hAnsi="楷体_GB2312" w:eastAsia="楷体_GB2312" w:cs="楷体_GB2312"/>
          <w:b/>
          <w:bCs/>
          <w:sz w:val="32"/>
          <w:szCs w:val="36"/>
        </w:rPr>
        <w:t>）</w:t>
      </w:r>
      <w:r>
        <w:rPr>
          <w:rFonts w:hint="eastAsia" w:ascii="楷体_GB2312" w:hAnsi="楷体_GB2312" w:eastAsia="楷体_GB2312" w:cs="楷体_GB2312"/>
          <w:b/>
          <w:bCs/>
          <w:sz w:val="32"/>
          <w:szCs w:val="36"/>
          <w:lang w:eastAsia="zh-CN"/>
        </w:rPr>
        <w:t>确保制度延续性和有效性的需要</w:t>
      </w:r>
    </w:p>
    <w:p>
      <w:pPr>
        <w:widowControl/>
        <w:spacing w:line="600" w:lineRule="exact"/>
        <w:ind w:firstLine="640" w:firstLineChars="200"/>
        <w:rPr>
          <w:rFonts w:hAnsi="仿宋_GB2312" w:cs="仿宋_GB2312"/>
          <w:szCs w:val="32"/>
        </w:rPr>
      </w:pPr>
      <w:r>
        <w:rPr>
          <w:rFonts w:hint="eastAsia" w:hAnsi="仿宋_GB2312" w:cs="仿宋_GB2312"/>
          <w:szCs w:val="32"/>
        </w:rPr>
        <w:t>《管理办法》</w:t>
      </w:r>
      <w:r>
        <w:rPr>
          <w:rFonts w:hint="eastAsia" w:hAnsi="仿宋_GB2312" w:cs="仿宋_GB2312"/>
          <w:szCs w:val="36"/>
        </w:rPr>
        <w:t>明确了特殊食品生产企业食品质量安全受权人应具备的业务能力、履职责任等。现有的本市特殊食品生产企业食品质量安全受权人均较稳定，长期从事质量管理岗位</w:t>
      </w:r>
      <w:r>
        <w:rPr>
          <w:rFonts w:hint="eastAsia" w:hAnsi="仿宋_GB2312" w:cs="仿宋_GB2312"/>
          <w:szCs w:val="32"/>
          <w:lang w:eastAsia="zh-CN"/>
        </w:rPr>
        <w:t>。</w:t>
      </w:r>
      <w:r>
        <w:rPr>
          <w:rFonts w:hint="eastAsia" w:hAnsi="仿宋_GB2312" w:cs="仿宋_GB2312"/>
          <w:szCs w:val="36"/>
        </w:rPr>
        <w:t>食品质量安全受权人在实际工作中就如何履职尽责，如何取得法人支持，如何确保质量与生产双促进等方面探索实践，不断提升质量管理水平。</w:t>
      </w:r>
      <w:r>
        <w:rPr>
          <w:rFonts w:hint="eastAsia" w:hAnsi="仿宋_GB2312" w:cs="仿宋_GB2312"/>
          <w:szCs w:val="32"/>
          <w:lang w:val="en-US" w:eastAsia="zh-CN"/>
        </w:rPr>
        <w:t>在推进</w:t>
      </w:r>
      <w:r>
        <w:rPr>
          <w:rFonts w:hint="eastAsia" w:hAnsi="仿宋_GB2312" w:cs="仿宋_GB2312"/>
          <w:szCs w:val="32"/>
        </w:rPr>
        <w:t>《管理办法（试行）》</w:t>
      </w:r>
      <w:r>
        <w:rPr>
          <w:rFonts w:hint="eastAsia" w:hAnsi="仿宋_GB2312" w:cs="仿宋_GB2312"/>
          <w:szCs w:val="32"/>
          <w:lang w:val="en-US" w:eastAsia="zh-CN"/>
        </w:rPr>
        <w:t>实施过程中，市市场监管局局常态化开展</w:t>
      </w:r>
      <w:r>
        <w:rPr>
          <w:rFonts w:hint="eastAsia" w:hAnsi="仿宋_GB2312" w:cs="仿宋_GB2312"/>
          <w:szCs w:val="36"/>
        </w:rPr>
        <w:t>食品质量安全受权人</w:t>
      </w:r>
      <w:r>
        <w:rPr>
          <w:rFonts w:hint="eastAsia" w:hAnsi="仿宋_GB2312" w:cs="仿宋_GB2312"/>
          <w:szCs w:val="36"/>
          <w:lang w:val="en-US" w:eastAsia="zh-CN"/>
        </w:rPr>
        <w:t>的培训、食品安全考核等，对发现食品安全问题的企业的负责人和</w:t>
      </w:r>
      <w:r>
        <w:rPr>
          <w:rFonts w:hint="eastAsia" w:hAnsi="仿宋_GB2312" w:cs="仿宋_GB2312"/>
          <w:szCs w:val="36"/>
        </w:rPr>
        <w:t>食品质量安全受权人</w:t>
      </w:r>
      <w:r>
        <w:rPr>
          <w:rFonts w:hint="eastAsia" w:hAnsi="仿宋_GB2312" w:cs="仿宋_GB2312"/>
          <w:szCs w:val="36"/>
          <w:lang w:val="en-US" w:eastAsia="zh-CN"/>
        </w:rPr>
        <w:t>进行责任约谈，确保制度实施落地落实。</w:t>
      </w:r>
      <w:r>
        <w:rPr>
          <w:rFonts w:hint="eastAsia"/>
          <w:sz w:val="32"/>
          <w:szCs w:val="32"/>
          <w:lang w:val="en-US" w:eastAsia="zh-CN"/>
        </w:rPr>
        <w:t>延续实施</w:t>
      </w:r>
      <w:r>
        <w:rPr>
          <w:rFonts w:hint="eastAsia" w:hAnsi="仿宋_GB2312" w:cs="仿宋_GB2312"/>
          <w:szCs w:val="32"/>
        </w:rPr>
        <w:t>《管理办法》</w:t>
      </w:r>
      <w:r>
        <w:rPr>
          <w:rFonts w:hint="eastAsia" w:hAnsi="仿宋_GB2312" w:cs="仿宋_GB2312"/>
          <w:sz w:val="32"/>
          <w:szCs w:val="36"/>
          <w:lang w:eastAsia="zh-CN"/>
        </w:rPr>
        <w:t>，</w:t>
      </w:r>
      <w:r>
        <w:rPr>
          <w:rFonts w:hint="eastAsia" w:hAnsi="仿宋_GB2312" w:cs="仿宋_GB2312"/>
          <w:szCs w:val="36"/>
          <w:lang w:val="en-US" w:eastAsia="zh-CN"/>
        </w:rPr>
        <w:t>是</w:t>
      </w:r>
      <w:r>
        <w:rPr>
          <w:rFonts w:hint="eastAsia" w:ascii="仿宋_GB2312" w:hAnsi="仿宋_GB2312" w:eastAsia="仿宋_GB2312" w:cs="仿宋_GB2312"/>
          <w:b w:val="0"/>
          <w:bCs w:val="0"/>
          <w:sz w:val="32"/>
          <w:szCs w:val="36"/>
          <w:lang w:eastAsia="zh-CN"/>
        </w:rPr>
        <w:t>确保制度延续性和有效性的需要。</w:t>
      </w:r>
    </w:p>
    <w:p>
      <w:pPr>
        <w:spacing w:line="600" w:lineRule="exact"/>
        <w:ind w:firstLine="640" w:firstLineChars="200"/>
        <w:rPr>
          <w:rFonts w:ascii="黑体" w:hAnsi="黑体" w:eastAsia="黑体"/>
          <w:szCs w:val="32"/>
        </w:rPr>
      </w:pPr>
      <w:r>
        <w:rPr>
          <w:rFonts w:hint="eastAsia" w:ascii="黑体" w:hAnsi="黑体" w:eastAsia="黑体"/>
          <w:szCs w:val="32"/>
          <w:lang w:val="en-US" w:eastAsia="zh-CN"/>
        </w:rPr>
        <w:t>二</w:t>
      </w:r>
      <w:r>
        <w:rPr>
          <w:rFonts w:hint="eastAsia" w:ascii="黑体" w:hAnsi="黑体" w:eastAsia="黑体"/>
          <w:szCs w:val="32"/>
        </w:rPr>
        <w:t>、主要修订内容</w:t>
      </w:r>
    </w:p>
    <w:p>
      <w:pPr>
        <w:widowControl/>
        <w:spacing w:line="600" w:lineRule="exact"/>
        <w:ind w:firstLine="640" w:firstLineChars="200"/>
        <w:rPr>
          <w:rFonts w:hint="eastAsia" w:hAnsi="仿宋_GB2312" w:cs="仿宋_GB2312"/>
          <w:szCs w:val="36"/>
          <w:lang w:val="en-US" w:eastAsia="zh-CN"/>
        </w:rPr>
      </w:pPr>
      <w:r>
        <w:rPr>
          <w:rFonts w:hint="eastAsia" w:hAnsi="仿宋_GB2312" w:cs="仿宋_GB2312"/>
          <w:szCs w:val="36"/>
          <w:lang w:val="en-US" w:eastAsia="zh-CN"/>
        </w:rPr>
        <w:t>一是将《上海市特殊食品生产企业食品质量安全受权人管理办法（试行）》中“试行”删除。二是将第十六条（实施日期）修改为“本办法自2022年6月6日起施行，有效期至2027年6月5日”。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仿宋_GB2312" w:cs="仿宋_GB2312"/>
          <w:color w:val="000000"/>
          <w:kern w:val="0"/>
          <w:szCs w:val="32"/>
        </w:rPr>
      </w:pPr>
      <w:r>
        <w:rPr>
          <w:rFonts w:hint="eastAsia" w:hAnsi="仿宋_GB2312" w:cs="仿宋_GB2312"/>
          <w:szCs w:val="36"/>
          <w:lang w:val="en-US" w:eastAsia="zh-CN"/>
        </w:rPr>
        <w:t>修订后的《管理办法》仍为16条，主要内容：一是明确目的依据、适用范围和监督管理部门职责分工；二是规定食品质量安全受权人职责、任职要求、权限和管理要求；三是规定企业的管理职责、授权方式和相关管理要求；四是规定市场监管部门具体监督管理职责。</w:t>
      </w:r>
      <w:bookmarkStart w:id="0" w:name="_GoBack"/>
      <w:bookmarkEnd w:id="0"/>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center"/>
      <w:rPr>
        <w:szCs w:val="24"/>
      </w:rPr>
    </w:pPr>
    <w:r>
      <w:rPr>
        <w:rFonts w:hint="eastAsia" w:ascii="宋体" w:hAnsi="宋体" w:eastAsia="宋体"/>
        <w:kern w:val="0"/>
        <w:sz w:val="28"/>
        <w:szCs w:val="28"/>
      </w:rPr>
      <w:t xml:space="preserve">— </w:t>
    </w:r>
    <w:r>
      <w:rPr>
        <w:rFonts w:hint="eastAsia" w:ascii="宋体" w:hAnsi="宋体" w:eastAsia="宋体"/>
        <w:kern w:val="0"/>
        <w:sz w:val="28"/>
        <w:szCs w:val="28"/>
      </w:rPr>
      <w:fldChar w:fldCharType="begin"/>
    </w:r>
    <w:r>
      <w:rPr>
        <w:rFonts w:hint="eastAsia" w:ascii="宋体" w:hAnsi="宋体" w:eastAsia="宋体"/>
        <w:kern w:val="0"/>
        <w:sz w:val="28"/>
        <w:szCs w:val="28"/>
      </w:rPr>
      <w:instrText xml:space="preserve"> PAGE </w:instrText>
    </w:r>
    <w:r>
      <w:rPr>
        <w:rFonts w:hint="eastAsia" w:ascii="宋体" w:hAnsi="宋体" w:eastAsia="宋体"/>
        <w:kern w:val="0"/>
        <w:sz w:val="28"/>
        <w:szCs w:val="28"/>
      </w:rPr>
      <w:fldChar w:fldCharType="separate"/>
    </w:r>
    <w:r>
      <w:rPr>
        <w:rFonts w:ascii="宋体" w:hAnsi="宋体" w:eastAsia="宋体"/>
        <w:kern w:val="0"/>
        <w:sz w:val="28"/>
        <w:szCs w:val="28"/>
      </w:rPr>
      <w:t>1</w:t>
    </w:r>
    <w:r>
      <w:rPr>
        <w:rFonts w:hint="eastAsia" w:ascii="宋体" w:hAnsi="宋体" w:eastAsia="宋体"/>
        <w:kern w:val="0"/>
        <w:sz w:val="28"/>
        <w:szCs w:val="28"/>
      </w:rPr>
      <w:fldChar w:fldCharType="end"/>
    </w:r>
    <w:r>
      <w:rPr>
        <w:rFonts w:hint="eastAsia" w:ascii="宋体" w:hAnsi="宋体" w:eastAsia="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NDA4ODZlMzIyNjdmZjhjZGM1YTYwZDJmZDMzMTAifQ=="/>
  </w:docVars>
  <w:rsids>
    <w:rsidRoot w:val="00D7728F"/>
    <w:rsid w:val="000369D1"/>
    <w:rsid w:val="00053BFC"/>
    <w:rsid w:val="0014368F"/>
    <w:rsid w:val="001668CE"/>
    <w:rsid w:val="00205D58"/>
    <w:rsid w:val="00236C71"/>
    <w:rsid w:val="00267F98"/>
    <w:rsid w:val="00425010"/>
    <w:rsid w:val="004A475B"/>
    <w:rsid w:val="004B5E7D"/>
    <w:rsid w:val="004F42D9"/>
    <w:rsid w:val="00604467"/>
    <w:rsid w:val="006340B0"/>
    <w:rsid w:val="006477F7"/>
    <w:rsid w:val="0069448C"/>
    <w:rsid w:val="006949F8"/>
    <w:rsid w:val="0081089F"/>
    <w:rsid w:val="008246EB"/>
    <w:rsid w:val="008808D2"/>
    <w:rsid w:val="008B3FD2"/>
    <w:rsid w:val="0094570F"/>
    <w:rsid w:val="009732D5"/>
    <w:rsid w:val="009E4C98"/>
    <w:rsid w:val="00A301C8"/>
    <w:rsid w:val="00A95617"/>
    <w:rsid w:val="00B221BD"/>
    <w:rsid w:val="00B27929"/>
    <w:rsid w:val="00BD2F71"/>
    <w:rsid w:val="00C36679"/>
    <w:rsid w:val="00C56CF2"/>
    <w:rsid w:val="00CB67D7"/>
    <w:rsid w:val="00D7728F"/>
    <w:rsid w:val="00DA5F29"/>
    <w:rsid w:val="00E3371D"/>
    <w:rsid w:val="00E63866"/>
    <w:rsid w:val="00E771A6"/>
    <w:rsid w:val="00E96C32"/>
    <w:rsid w:val="00EE37EA"/>
    <w:rsid w:val="00F1052A"/>
    <w:rsid w:val="01CE3A0A"/>
    <w:rsid w:val="07481B68"/>
    <w:rsid w:val="083D5445"/>
    <w:rsid w:val="09CC5D08"/>
    <w:rsid w:val="124B62D5"/>
    <w:rsid w:val="14BB6C25"/>
    <w:rsid w:val="22F243ED"/>
    <w:rsid w:val="24DD2C38"/>
    <w:rsid w:val="26C07516"/>
    <w:rsid w:val="28A5530D"/>
    <w:rsid w:val="2A8645D2"/>
    <w:rsid w:val="2F526BCD"/>
    <w:rsid w:val="35D80B38"/>
    <w:rsid w:val="3F9FE0DD"/>
    <w:rsid w:val="461F735E"/>
    <w:rsid w:val="4E791BD4"/>
    <w:rsid w:val="5BFD9BC2"/>
    <w:rsid w:val="5D7ABC18"/>
    <w:rsid w:val="5FFF861B"/>
    <w:rsid w:val="69796AD5"/>
    <w:rsid w:val="6FC92500"/>
    <w:rsid w:val="70654152"/>
    <w:rsid w:val="70A37465"/>
    <w:rsid w:val="74B351A8"/>
    <w:rsid w:val="75EC6617"/>
    <w:rsid w:val="77444D05"/>
    <w:rsid w:val="7958410D"/>
    <w:rsid w:val="7C3C5E6C"/>
    <w:rsid w:val="7C3F770A"/>
    <w:rsid w:val="7EEE2216"/>
    <w:rsid w:val="7EF7A540"/>
    <w:rsid w:val="AFFE1F7A"/>
    <w:rsid w:val="DEEFFBD5"/>
    <w:rsid w:val="F7E12F4A"/>
    <w:rsid w:val="FBAF9354"/>
    <w:rsid w:val="FDFF8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仿宋_GB2312" w:hAnsi="Calibri" w:eastAsia="仿宋_GB2312" w:cs="Times New Roman"/>
      <w:kern w:val="2"/>
      <w:sz w:val="18"/>
      <w:szCs w:val="18"/>
    </w:rPr>
  </w:style>
  <w:style w:type="character" w:customStyle="1" w:styleId="8">
    <w:name w:val="页脚 Char"/>
    <w:basedOn w:val="6"/>
    <w:link w:val="3"/>
    <w:qFormat/>
    <w:uiPriority w:val="0"/>
    <w:rPr>
      <w:rFonts w:ascii="仿宋_GB2312" w:hAnsi="Calibri" w:eastAsia="仿宋_GB2312" w:cs="Times New Roman"/>
      <w:kern w:val="2"/>
      <w:sz w:val="18"/>
      <w:szCs w:val="18"/>
    </w:rPr>
  </w:style>
  <w:style w:type="character" w:customStyle="1" w:styleId="9">
    <w:name w:val="批注框文本 Char"/>
    <w:basedOn w:val="6"/>
    <w:link w:val="2"/>
    <w:semiHidden/>
    <w:qFormat/>
    <w:uiPriority w:val="99"/>
    <w:rPr>
      <w:rFonts w:ascii="仿宋_GB2312"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5314</Words>
  <Characters>5355</Characters>
  <Lines>35</Lines>
  <Paragraphs>10</Paragraphs>
  <TotalTime>3</TotalTime>
  <ScaleCrop>false</ScaleCrop>
  <LinksUpToDate>false</LinksUpToDate>
  <CharactersWithSpaces>5356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2021-11-06T07:11:00Z</dcterms:created>
  <dc:creator>Think</dc:creator>
  <cp:lastModifiedBy>WPS_1626830047</cp:lastModifiedBy>
  <cp:lastPrinted>2022-04-28T09:09:00Z</cp:lastPrinted>
  <dcterms:modified xsi:type="dcterms:W3CDTF">2022-05-26T11:43:49Z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452E47749F5449D29FDA715E2305D1DC</vt:lpwstr>
  </property>
</Properties>
</file>