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锅炉生产单位</w:t>
      </w:r>
    </w:p>
    <w:p>
      <w:pPr>
        <w:jc w:val="center"/>
      </w:pPr>
      <w:r>
        <w:rPr>
          <w:rFonts w:ascii="FZShuTi" w:hAnsi="FZShuTi" w:eastAsia="FZShuTi"/>
          <w:sz w:val="72"/>
        </w:rPr>
        <w:t>质量安全总监题库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锅炉质量安全总监</w:t>
      </w:r>
    </w:p>
    <w:p>
      <w:pPr>
        <w:jc w:val="left"/>
      </w:pPr>
      <w:r>
        <w:rPr>
          <w:rFonts w:ascii="宋体" w:hAnsi="宋体" w:eastAsia="宋体"/>
          <w:sz w:val="24"/>
        </w:rPr>
        <w:t>判断题</w:t>
      </w:r>
    </w:p>
    <w:p>
      <w:pPr>
        <w:jc w:val="left"/>
      </w:pPr>
      <w:r>
        <w:rPr>
          <w:rFonts w:ascii="宋体" w:hAnsi="宋体" w:eastAsia="宋体"/>
          <w:sz w:val="24"/>
        </w:rPr>
        <w:t>1、根据《锅炉安全技术规程》（TSG 11-2020）的规定，集箱及其连接管道，炉膛，燃烧设备属于锅炉的本体。（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11-2020）锅炉本体是由锅筒（壳）、启动（汽水）分离器及储水箱、受热面、集箱及其连接管道，炉膛、燃烧设备、空气预热器、炉墙、烟（风）道、构架（包括平台和扶梯）等所组成的整体。</w:t>
      </w:r>
    </w:p>
    <w:p>
      <w:pPr>
        <w:jc w:val="left"/>
      </w:pPr>
      <w:r>
        <w:rPr>
          <w:rFonts w:ascii="宋体" w:hAnsi="宋体" w:eastAsia="宋体"/>
          <w:sz w:val="24"/>
        </w:rPr>
        <w:t>2、根据《锅炉安全技术规程》（TSG 11-2020）的规定，整组受热面管子根(屏、片)数30%以上的更换是A级锅炉的重大修理。（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3、根据《锅炉安全技术规程》（TSG 11-2020）的规定，炉胆和回燃室的更换、挖补属于B级及以下锅炉的重大修理。（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11-2020）B级及以下锅炉重大修理</w:t>
      </w:r>
    </w:p>
    <w:p>
      <w:pPr>
        <w:jc w:val="left"/>
      </w:pPr>
      <w:r>
        <w:rPr>
          <w:rFonts w:ascii="宋体" w:hAnsi="宋体" w:eastAsia="宋体"/>
          <w:sz w:val="24"/>
        </w:rPr>
        <w:t>(1)筒体、封头(管板)、炉胆、炉胆顶、回燃室、下脚圈和集箱的更换、挖补；</w:t>
      </w:r>
    </w:p>
    <w:p>
      <w:pPr>
        <w:jc w:val="left"/>
      </w:pPr>
      <w:r>
        <w:rPr>
          <w:rFonts w:ascii="宋体" w:hAnsi="宋体" w:eastAsia="宋体"/>
          <w:sz w:val="24"/>
        </w:rPr>
        <w:t>(2)受热面管子的更换，数量大于该类受热面管(分为水冷壁、对流管束、过热器、省煤器、烟管等)的10%,并且不少于10根；直流、贯流锅炉本体整组受热面 更换；</w:t>
      </w:r>
    </w:p>
    <w:p>
      <w:pPr>
        <w:jc w:val="left"/>
      </w:pPr>
      <w:r>
        <w:rPr>
          <w:rFonts w:ascii="宋体" w:hAnsi="宋体" w:eastAsia="宋体"/>
          <w:sz w:val="24"/>
        </w:rPr>
        <w:t>(3)液(气)体燃料燃烧器的更换。</w:t>
      </w:r>
    </w:p>
    <w:p>
      <w:pPr>
        <w:jc w:val="left"/>
      </w:pPr>
      <w:r>
        <w:rPr>
          <w:rFonts w:ascii="宋体" w:hAnsi="宋体" w:eastAsia="宋体"/>
          <w:sz w:val="24"/>
        </w:rPr>
        <w:t>4、根据《锅炉安全技术规程》（TSG 11-2020）的规定，改变锅炉本体承压结构的行为是锅炉改造。（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11-2020）锅炉改造是指改变锅炉本体承压结构或者燃烧方式的行为。</w:t>
      </w:r>
    </w:p>
    <w:p>
      <w:pPr>
        <w:jc w:val="left"/>
      </w:pPr>
      <w:r>
        <w:rPr>
          <w:rFonts w:ascii="宋体" w:hAnsi="宋体" w:eastAsia="宋体"/>
          <w:sz w:val="24"/>
        </w:rPr>
        <w:t>5、根据《高耗能特种设备节能监督管理办法》的规定，锅炉属于高耗能特种设备。（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【来源】《高耗能特种设备节能监督管理办法》第二条　本办法所称高耗能特种设备，是指在使用过程中能源消耗量或者转换量大，并具有较大节能空间的锅炉、换热压力容器等特种设备。</w:t>
      </w:r>
    </w:p>
    <w:p>
      <w:pPr>
        <w:jc w:val="left"/>
      </w:pPr>
      <w:r>
        <w:rPr>
          <w:rFonts w:ascii="宋体" w:hAnsi="宋体" w:eastAsia="宋体"/>
          <w:sz w:val="24"/>
        </w:rPr>
        <w:t>6、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7、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8、根据《中华人民共和国特种设备安全法》的规定，锅炉的安装、改造、重大修理过程，应当经特种设备检验机构按照安全技术规范的要求进行监督检验。（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锅炉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9、根据《特种设备安全监察条例》的规定，特种设备安装、改造、维修的施工单位在告知后即可施工。（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10、根据《特种设备安全监察条例》的规定，锅炉的安装、改造、维修竣工后，安装、改造、维修的施工单位应当在验收后30日内将有关技术资料移交使用单位。（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锅炉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11、根据《特种设备作业人员监督管理办法》的规定，用人单位可不建立特种设备作业人员管理档案。（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12、根据《特种设备生产和充装单位许可规则》（TSG 07-2019）及第1、2号修改单的规定，特种设备许可证书有效期为4年。（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13、根据《特种设备生产和充装单位许可规则》（TSG 07-2019）及第1、2号修改单的规定，生产和充装单位资源条件要求的生产（充装）设备（厂房附属的起重设备除外）、工艺装备、检测仪器、试验装置等一般不允许承租。（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14、根据《特种设备安全监督检查办法》的规定，特种设备生产、经营、使用单位和检验、检测机构及其人员应当积极配合市场监督管理部门依法实施的特种设备安全监督检查。（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15、根据《特种设备安全监督检查办法》的规定，未经许可，擅自从事特种设备生产、电梯维护保养、移动式压力容器充装或者气瓶充装活动的，属于重大违法行为。（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16、根据《特种设备事故报告和调查处理规定》的规定，人为破坏或者利用特种设备实施违法犯罪导致的事故，不属于特种设备事故。（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17、根据《特种设备生产单位落实质量安全主体责任监督管理规定》的规定，锅炉生产单位主要负责人在作出涉及锅炉质量安全的重大决策前，应当充分听取质量安全总监和质量安全员的意见和建议。（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18、根据《特种设备生产单位落实质量安全主体责任监督管理规定》的规定，质量安全总监、质量安全员发现锅炉产品存在危及安全的缺陷时，应当提出停止相关锅炉生产等否决建议，锅炉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锅炉产品存在危及安全的缺陷时，应当提出停止相关锅炉生产等否决建议，锅炉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19、根据《锅炉安全技术规程》（TSG 11-2020）的规定，电站锅炉在启动点火前，应当进行化学清洗。（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11-2020）电站锅炉在启动点火前，应当进行化学清洗；锅炉热力系统应当进行冷态水冲洗和热态水冲洗；锅炉范围内的管道应当进行吹洗。锅炉及系统的清洗、冲洗和吹洗应当符合国家和相关行业标准的规定。</w:t>
      </w:r>
    </w:p>
    <w:p>
      <w:pPr>
        <w:jc w:val="left"/>
      </w:pPr>
      <w:r>
        <w:rPr>
          <w:rFonts w:ascii="宋体" w:hAnsi="宋体" w:eastAsia="宋体"/>
          <w:sz w:val="24"/>
        </w:rPr>
        <w:t>20、根据《锅炉安全技术规程》（TSG 11-2020）的规定，300MW及以上机组电站锅炉经过168h整套连续满负荷试运行，各项安全指标均达到相关标准。（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11-2020）锅炉安装完成后，由锅炉使用单位负责组织验收，并且符合以下要求：</w:t>
      </w:r>
    </w:p>
    <w:p>
      <w:pPr>
        <w:jc w:val="left"/>
      </w:pPr>
      <w:r>
        <w:rPr>
          <w:rFonts w:ascii="宋体" w:hAnsi="宋体" w:eastAsia="宋体"/>
          <w:sz w:val="24"/>
        </w:rPr>
        <w:t>(1)300MW及以上机组电站锅炉经过168h整套连续满负荷试运行，各项安全指标均达到相关标准；</w:t>
      </w:r>
    </w:p>
    <w:p>
      <w:pPr>
        <w:jc w:val="left"/>
      </w:pPr>
      <w:r>
        <w:rPr>
          <w:rFonts w:ascii="宋体" w:hAnsi="宋体" w:eastAsia="宋体"/>
          <w:sz w:val="24"/>
        </w:rPr>
        <w:t>(2)300MW以下机组电站锅炉经过72h整套连续满负荷试运行后，对各项设备做一次全面检查，缺陷处理合格后再次启动，经过24h整套连续满负荷试运行无缺陷，并且水汽质量符合相关标准。</w:t>
      </w:r>
    </w:p>
    <w:p>
      <w:pPr>
        <w:jc w:val="left"/>
      </w:pPr>
      <w:r>
        <w:rPr>
          <w:rFonts w:ascii="宋体" w:hAnsi="宋体" w:eastAsia="宋体"/>
          <w:sz w:val="24"/>
        </w:rPr>
        <w:t>选择题</w:t>
      </w:r>
    </w:p>
    <w:p>
      <w:pPr>
        <w:jc w:val="left"/>
      </w:pPr>
      <w:r>
        <w:rPr>
          <w:rFonts w:ascii="宋体" w:hAnsi="宋体" w:eastAsia="宋体"/>
          <w:sz w:val="24"/>
        </w:rPr>
        <w:t>1、根据《锅炉安全技术规程》（TSG 11-2020）的规定，制造单位应当妥善保管以下资料（      ）。</w:t>
      </w:r>
    </w:p>
    <w:p>
      <w:pPr>
        <w:jc w:val="left"/>
      </w:pPr>
      <w:r>
        <w:rPr>
          <w:rFonts w:ascii="宋体" w:hAnsi="宋体" w:eastAsia="宋体"/>
          <w:sz w:val="24"/>
        </w:rPr>
        <w:t>A、无损检测的工艺卡</w:t>
      </w:r>
    </w:p>
    <w:p>
      <w:pPr>
        <w:jc w:val="left"/>
      </w:pPr>
      <w:r>
        <w:rPr>
          <w:rFonts w:ascii="宋体" w:hAnsi="宋体" w:eastAsia="宋体"/>
          <w:sz w:val="24"/>
        </w:rPr>
        <w:t>B、检测部位图</w:t>
      </w:r>
    </w:p>
    <w:p>
      <w:pPr>
        <w:jc w:val="left"/>
      </w:pPr>
      <w:r>
        <w:rPr>
          <w:rFonts w:ascii="宋体" w:hAnsi="宋体" w:eastAsia="宋体"/>
          <w:sz w:val="24"/>
        </w:rPr>
        <w:t>C、射线底片</w:t>
      </w:r>
    </w:p>
    <w:p>
      <w:pPr>
        <w:jc w:val="left"/>
      </w:pPr>
      <w:r>
        <w:rPr>
          <w:rFonts w:ascii="宋体" w:hAnsi="宋体" w:eastAsia="宋体"/>
          <w:sz w:val="24"/>
        </w:rPr>
        <w:t>D、以上都是</w:t>
      </w:r>
    </w:p>
    <w:p>
      <w:pPr>
        <w:jc w:val="left"/>
      </w:pPr>
      <w:r>
        <w:rPr>
          <w:rFonts w:ascii="宋体" w:hAnsi="宋体" w:eastAsia="宋体"/>
          <w:sz w:val="24"/>
        </w:rPr>
        <w:t>【来源】《锅炉安全技术规程》（TSG 11-2020）制造单位应当妥善保管无损检测的工艺卡、原始记录、报告、检测部位图、射线底片、光盘或者电子文档等资料（含缺陷返修记录），其保存期限不少于7年。</w:t>
      </w:r>
    </w:p>
    <w:p>
      <w:pPr>
        <w:jc w:val="left"/>
      </w:pPr>
      <w:r>
        <w:rPr>
          <w:rFonts w:ascii="宋体" w:hAnsi="宋体" w:eastAsia="宋体"/>
          <w:sz w:val="24"/>
        </w:rPr>
        <w:t>2、根据《锅炉安全技术规程》（TSG 11-2020）的规定，集箱及其连接管道，炉膛，燃烧设备属于锅炉的（      ）。</w:t>
      </w:r>
    </w:p>
    <w:p>
      <w:pPr>
        <w:jc w:val="left"/>
      </w:pPr>
      <w:r>
        <w:rPr>
          <w:rFonts w:ascii="宋体" w:hAnsi="宋体" w:eastAsia="宋体"/>
          <w:sz w:val="24"/>
        </w:rPr>
        <w:t>A、本体</w:t>
      </w:r>
    </w:p>
    <w:p>
      <w:pPr>
        <w:jc w:val="left"/>
      </w:pPr>
      <w:r>
        <w:rPr>
          <w:rFonts w:ascii="宋体" w:hAnsi="宋体" w:eastAsia="宋体"/>
          <w:sz w:val="24"/>
        </w:rPr>
        <w:t>B、主体</w:t>
      </w:r>
    </w:p>
    <w:p>
      <w:pPr>
        <w:jc w:val="left"/>
      </w:pPr>
      <w:r>
        <w:rPr>
          <w:rFonts w:ascii="宋体" w:hAnsi="宋体" w:eastAsia="宋体"/>
          <w:sz w:val="24"/>
        </w:rPr>
        <w:t>C、关键部件</w:t>
      </w:r>
    </w:p>
    <w:p>
      <w:pPr>
        <w:jc w:val="left"/>
      </w:pPr>
      <w:r>
        <w:rPr>
          <w:rFonts w:ascii="宋体" w:hAnsi="宋体" w:eastAsia="宋体"/>
          <w:sz w:val="24"/>
        </w:rPr>
        <w:t>D、主要部件</w:t>
      </w:r>
    </w:p>
    <w:p>
      <w:pPr>
        <w:jc w:val="left"/>
      </w:pPr>
      <w:r>
        <w:rPr>
          <w:rFonts w:ascii="宋体" w:hAnsi="宋体" w:eastAsia="宋体"/>
          <w:sz w:val="24"/>
        </w:rPr>
        <w:t>【来源】《锅炉安全技术规程》（TSG 11-2020）锅炉本体是由锅筒（壳）、启动（汽水）分离器及储水箱、受热面、集箱及其连接管道，炉膛、燃烧设备、空气预热器、炉墙、烟（风）道、构架（包括平台和扶梯）等所组成的整体。</w:t>
      </w:r>
    </w:p>
    <w:p>
      <w:pPr>
        <w:jc w:val="left"/>
      </w:pPr>
      <w:r>
        <w:rPr>
          <w:rFonts w:ascii="宋体" w:hAnsi="宋体" w:eastAsia="宋体"/>
          <w:sz w:val="24"/>
        </w:rPr>
        <w:t>3、根据《锅炉安全技术规程》（TSG 11-2020）的规定，集中下降管的更换是A级锅炉的（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C、安装</w:t>
      </w:r>
    </w:p>
    <w:p>
      <w:pPr>
        <w:jc w:val="left"/>
      </w:pPr>
      <w:r>
        <w:rPr>
          <w:rFonts w:ascii="宋体" w:hAnsi="宋体" w:eastAsia="宋体"/>
          <w:sz w:val="24"/>
        </w:rPr>
        <w:t>D、制造</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4、根据《锅炉安全技术规程》（TSG 11-2020）的规定，整组受热面管子根(屏、片)数30%以上的更换是A级锅炉的（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C、安装</w:t>
      </w:r>
    </w:p>
    <w:p>
      <w:pPr>
        <w:jc w:val="left"/>
      </w:pPr>
      <w:r>
        <w:rPr>
          <w:rFonts w:ascii="宋体" w:hAnsi="宋体" w:eastAsia="宋体"/>
          <w:sz w:val="24"/>
        </w:rPr>
        <w:t>D、制造</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5、根据《锅炉安全技术规程》（TSG 11-2020）的规定，A级锅炉重大修理不包括（      ）。</w:t>
      </w:r>
    </w:p>
    <w:p>
      <w:pPr>
        <w:jc w:val="left"/>
      </w:pPr>
      <w:r>
        <w:rPr>
          <w:rFonts w:ascii="宋体" w:hAnsi="宋体" w:eastAsia="宋体"/>
          <w:sz w:val="24"/>
        </w:rPr>
        <w:t>A、锅筒环向对接焊缝的补焊</w:t>
      </w:r>
    </w:p>
    <w:p>
      <w:pPr>
        <w:jc w:val="left"/>
      </w:pPr>
      <w:r>
        <w:rPr>
          <w:rFonts w:ascii="宋体" w:hAnsi="宋体" w:eastAsia="宋体"/>
          <w:sz w:val="24"/>
        </w:rPr>
        <w:t>B、受热面管子根(屏、片)数20%以上的更换</w:t>
      </w:r>
    </w:p>
    <w:p>
      <w:pPr>
        <w:jc w:val="left"/>
      </w:pPr>
      <w:r>
        <w:rPr>
          <w:rFonts w:ascii="宋体" w:hAnsi="宋体" w:eastAsia="宋体"/>
          <w:sz w:val="24"/>
        </w:rPr>
        <w:t>C、外径大于273mm管道和管件的更换</w:t>
      </w:r>
    </w:p>
    <w:p>
      <w:pPr>
        <w:jc w:val="left"/>
      </w:pPr>
      <w:r>
        <w:rPr>
          <w:rFonts w:ascii="宋体" w:hAnsi="宋体" w:eastAsia="宋体"/>
          <w:sz w:val="24"/>
        </w:rPr>
        <w:t>D、液(气)体燃料燃烧器的更换</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6、根据《锅炉安全技术规程》（TSG 11-2020）的规定，B级及以下锅炉重大修理中，受热面管子的更换，数量大于该类受热面管(分为水冷壁、对流管束、过热器、省煤器、烟管等)的（      ）,并且不少于10根。</w:t>
      </w:r>
    </w:p>
    <w:p>
      <w:pPr>
        <w:jc w:val="left"/>
      </w:pPr>
      <w:r>
        <w:rPr>
          <w:rFonts w:ascii="宋体" w:hAnsi="宋体" w:eastAsia="宋体"/>
          <w:sz w:val="24"/>
        </w:rPr>
        <w:t>A、5%</w:t>
      </w:r>
    </w:p>
    <w:p>
      <w:pPr>
        <w:jc w:val="left"/>
      </w:pPr>
      <w:r>
        <w:rPr>
          <w:rFonts w:ascii="宋体" w:hAnsi="宋体" w:eastAsia="宋体"/>
          <w:sz w:val="24"/>
        </w:rPr>
        <w:t>B、8%</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【来源】《锅炉安全技术规程》（TSG 11-2020）B级及以下锅炉重大修理</w:t>
      </w:r>
    </w:p>
    <w:p>
      <w:pPr>
        <w:jc w:val="left"/>
      </w:pPr>
      <w:r>
        <w:rPr>
          <w:rFonts w:ascii="宋体" w:hAnsi="宋体" w:eastAsia="宋体"/>
          <w:sz w:val="24"/>
        </w:rPr>
        <w:t>(1)筒体、封头(管板)、炉胆、炉胆顶、回燃室、下脚圈和集箱的更换、挖补；</w:t>
      </w:r>
    </w:p>
    <w:p>
      <w:pPr>
        <w:jc w:val="left"/>
      </w:pPr>
      <w:r>
        <w:rPr>
          <w:rFonts w:ascii="宋体" w:hAnsi="宋体" w:eastAsia="宋体"/>
          <w:sz w:val="24"/>
        </w:rPr>
        <w:t>(2)受热面管子的更换，数量大于该类受热面管(分为水冷壁、对流管束、过热器、省煤器、烟管等)的10%,并且不少于10根；直流、贯流锅炉本体整组受热面 更换；</w:t>
      </w:r>
    </w:p>
    <w:p>
      <w:pPr>
        <w:jc w:val="left"/>
      </w:pPr>
      <w:r>
        <w:rPr>
          <w:rFonts w:ascii="宋体" w:hAnsi="宋体" w:eastAsia="宋体"/>
          <w:sz w:val="24"/>
        </w:rPr>
        <w:t>(3)液(气)体燃料燃烧器的更换。</w:t>
      </w:r>
    </w:p>
    <w:p>
      <w:pPr>
        <w:jc w:val="left"/>
      </w:pPr>
      <w:r>
        <w:rPr>
          <w:rFonts w:ascii="宋体" w:hAnsi="宋体" w:eastAsia="宋体"/>
          <w:sz w:val="24"/>
        </w:rPr>
        <w:t>7、根据《锅炉安全技术规程》（TSG 11-2020）的规定，锅炉改造后（      ）提高额定工作压力。</w:t>
      </w:r>
    </w:p>
    <w:p>
      <w:pPr>
        <w:jc w:val="left"/>
      </w:pPr>
      <w:r>
        <w:rPr>
          <w:rFonts w:ascii="宋体" w:hAnsi="宋体" w:eastAsia="宋体"/>
          <w:sz w:val="24"/>
        </w:rPr>
        <w:t>A、可</w:t>
      </w:r>
    </w:p>
    <w:p>
      <w:pPr>
        <w:jc w:val="left"/>
      </w:pPr>
      <w:r>
        <w:rPr>
          <w:rFonts w:ascii="宋体" w:hAnsi="宋体" w:eastAsia="宋体"/>
          <w:sz w:val="24"/>
        </w:rPr>
        <w:t>B、不应当</w:t>
      </w:r>
    </w:p>
    <w:p>
      <w:pPr>
        <w:jc w:val="left"/>
      </w:pPr>
      <w:r>
        <w:rPr>
          <w:rFonts w:ascii="宋体" w:hAnsi="宋体" w:eastAsia="宋体"/>
          <w:sz w:val="24"/>
        </w:rPr>
        <w:t>C、不宜</w:t>
      </w:r>
    </w:p>
    <w:p>
      <w:pPr>
        <w:jc w:val="left"/>
      </w:pPr>
      <w:r>
        <w:rPr>
          <w:rFonts w:ascii="宋体" w:hAnsi="宋体" w:eastAsia="宋体"/>
          <w:sz w:val="24"/>
        </w:rPr>
        <w:t>D、宜</w:t>
      </w:r>
    </w:p>
    <w:p>
      <w:pPr>
        <w:jc w:val="left"/>
      </w:pPr>
      <w:r>
        <w:rPr>
          <w:rFonts w:ascii="宋体" w:hAnsi="宋体" w:eastAsia="宋体"/>
          <w:sz w:val="24"/>
        </w:rPr>
        <w:t>【来源】《锅炉安全技术规程》（TSG 11-2020）锅炉改造设计</w:t>
      </w:r>
    </w:p>
    <w:p>
      <w:pPr>
        <w:jc w:val="left"/>
      </w:pPr>
      <w:r>
        <w:rPr>
          <w:rFonts w:ascii="宋体" w:hAnsi="宋体" w:eastAsia="宋体"/>
          <w:sz w:val="24"/>
        </w:rPr>
        <w:t>(1)锅炉改造的设计应当由有相应资质的锅炉制造单位进行；</w:t>
      </w:r>
    </w:p>
    <w:p>
      <w:pPr>
        <w:jc w:val="left"/>
      </w:pPr>
      <w:r>
        <w:rPr>
          <w:rFonts w:ascii="宋体" w:hAnsi="宋体" w:eastAsia="宋体"/>
          <w:sz w:val="24"/>
        </w:rPr>
        <w:t>(2)锅炉改造后不应当提高额定工作压力；</w:t>
      </w:r>
    </w:p>
    <w:p>
      <w:pPr>
        <w:jc w:val="left"/>
      </w:pPr>
      <w:r>
        <w:rPr>
          <w:rFonts w:ascii="宋体" w:hAnsi="宋体" w:eastAsia="宋体"/>
          <w:sz w:val="24"/>
        </w:rPr>
        <w:t>(3)不应当将热水锅炉改造为蒸汽锅炉；</w:t>
      </w:r>
    </w:p>
    <w:p>
      <w:pPr>
        <w:jc w:val="left"/>
      </w:pPr>
      <w:r>
        <w:rPr>
          <w:rFonts w:ascii="宋体" w:hAnsi="宋体" w:eastAsia="宋体"/>
          <w:sz w:val="24"/>
        </w:rPr>
        <w:t>锅炉改造方案应当包括必要的计算资料、设计图样和施工技术方案；蒸汽锅炉改为热水锅炉或者热水锅炉受压元件的改造还应当有水流程图、水动力计算书；安全附件、辅助装置和水处理措施应当进行技术校核。</w:t>
      </w:r>
    </w:p>
    <w:p>
      <w:pPr>
        <w:jc w:val="left"/>
      </w:pPr>
      <w:r>
        <w:rPr>
          <w:rFonts w:ascii="宋体" w:hAnsi="宋体" w:eastAsia="宋体"/>
          <w:sz w:val="24"/>
        </w:rPr>
        <w:t>8、根据《锅炉安全技术规程》（TSG 11-2020）的规定，（      ）将热水锅炉改造为蒸汽锅炉。</w:t>
      </w:r>
    </w:p>
    <w:p>
      <w:pPr>
        <w:jc w:val="left"/>
      </w:pPr>
      <w:r>
        <w:rPr>
          <w:rFonts w:ascii="宋体" w:hAnsi="宋体" w:eastAsia="宋体"/>
          <w:sz w:val="24"/>
        </w:rPr>
        <w:t>A、可</w:t>
      </w:r>
    </w:p>
    <w:p>
      <w:pPr>
        <w:jc w:val="left"/>
      </w:pPr>
      <w:r>
        <w:rPr>
          <w:rFonts w:ascii="宋体" w:hAnsi="宋体" w:eastAsia="宋体"/>
          <w:sz w:val="24"/>
        </w:rPr>
        <w:t>B、不应当</w:t>
      </w:r>
    </w:p>
    <w:p>
      <w:pPr>
        <w:jc w:val="left"/>
      </w:pPr>
      <w:r>
        <w:rPr>
          <w:rFonts w:ascii="宋体" w:hAnsi="宋体" w:eastAsia="宋体"/>
          <w:sz w:val="24"/>
        </w:rPr>
        <w:t>C、不宜</w:t>
      </w:r>
    </w:p>
    <w:p>
      <w:pPr>
        <w:jc w:val="left"/>
      </w:pPr>
      <w:r>
        <w:rPr>
          <w:rFonts w:ascii="宋体" w:hAnsi="宋体" w:eastAsia="宋体"/>
          <w:sz w:val="24"/>
        </w:rPr>
        <w:t>D、宜</w:t>
      </w:r>
    </w:p>
    <w:p>
      <w:pPr>
        <w:jc w:val="left"/>
      </w:pPr>
      <w:r>
        <w:rPr>
          <w:rFonts w:ascii="宋体" w:hAnsi="宋体" w:eastAsia="宋体"/>
          <w:sz w:val="24"/>
        </w:rPr>
        <w:t>【来源】《锅炉安全技术规程》（TSG 11-2020）锅炉改造设计</w:t>
      </w:r>
    </w:p>
    <w:p>
      <w:pPr>
        <w:jc w:val="left"/>
      </w:pPr>
      <w:r>
        <w:rPr>
          <w:rFonts w:ascii="宋体" w:hAnsi="宋体" w:eastAsia="宋体"/>
          <w:sz w:val="24"/>
        </w:rPr>
        <w:t>(1)锅炉改造的设计应当由有相应资质的锅炉制造单位进行；</w:t>
      </w:r>
    </w:p>
    <w:p>
      <w:pPr>
        <w:jc w:val="left"/>
      </w:pPr>
      <w:r>
        <w:rPr>
          <w:rFonts w:ascii="宋体" w:hAnsi="宋体" w:eastAsia="宋体"/>
          <w:sz w:val="24"/>
        </w:rPr>
        <w:t>(2)锅炉改造后不应当提高额定工作压力；</w:t>
      </w:r>
    </w:p>
    <w:p>
      <w:pPr>
        <w:jc w:val="left"/>
      </w:pPr>
      <w:r>
        <w:rPr>
          <w:rFonts w:ascii="宋体" w:hAnsi="宋体" w:eastAsia="宋体"/>
          <w:sz w:val="24"/>
        </w:rPr>
        <w:t>(3)不应当将热水锅炉改造为蒸汽锅炉；</w:t>
      </w:r>
    </w:p>
    <w:p>
      <w:pPr>
        <w:jc w:val="left"/>
      </w:pPr>
      <w:r>
        <w:rPr>
          <w:rFonts w:ascii="宋体" w:hAnsi="宋体" w:eastAsia="宋体"/>
          <w:sz w:val="24"/>
        </w:rPr>
        <w:t>锅炉改造方案应当包括必要的计算资料、设计图样和施工技术方案；蒸汽锅炉改为热水锅炉或者热水锅炉受压元件的改造还应当有水流程图、水动力计算书；安全附件、辅助装置和水处理措施应当进行技术校核。</w:t>
      </w:r>
    </w:p>
    <w:p>
      <w:pPr>
        <w:jc w:val="left"/>
      </w:pPr>
      <w:r>
        <w:rPr>
          <w:rFonts w:ascii="宋体" w:hAnsi="宋体" w:eastAsia="宋体"/>
          <w:sz w:val="24"/>
        </w:rPr>
        <w:t>9、根据《中华人民共和国特种设备安全法》的规定，特种设备的（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10、根据《中华人民共和国特种设备安全法》的规定，特种设备安装、改造、修理的施工单位应当在施工前将拟进行的特种设备安装、改造、修理情况书面（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11、根据《特种设备安全监察条例》的规定，锅炉的安装、改造、维修以及竣工后，安装、改造、维修的施工单位应当在验收后（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锅炉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12、根据《特种设备作业人员监督管理办法》的规定，（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13、根据《特种设备作业人员监督管理办法》的规定，持有《特种设备作业人员证》的人员，必须经用人单位的法定代表人（负责人）或者其授权人（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14、根据《特种设备生产和充装单位许可规则》（TSG 07-2019）及第1、2号修改单的规定，特种设备许可证书有效期为（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07-2019）及第1、2号修改单1.5许可证书及有效期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15、根据《特种设备生产和充装单位许可规则》（TSG 07-2019）及第1、2号修改单的规定，资源条件中的技术人员应当具有（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07-2019）及第1、2号修改单2.2.1人员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16、根据《特种设备生产和充装单位许可规则》（TSG 07-2019）及第1、2号修改单的规定，生产和充装单位的场地、厂房、办公场所、仓库（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07-2019）及第1、2号修改单2.2.2.1工作场所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17、根据《特种设备生产和充装单位许可规则》（TSG 07-2019）及第1、2号修改单的规定，住所、制造地址、办公地址、充装地址的名称改变应申请（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07-2019）及第1、2号修改单3.6.2.1变更含义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18、根据《特种设备生产和充装单位许可规则》（TSG 07-2019）及第1、2号修改单的规定，持证单位在其许可证有效期届满后，需要继续从事相应活动的，应当在其许可证有效期届满的6个月以前（并且不超过（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07-2019）及第1、2号修改单3.6.3.1一般要求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19、根据《特种设备生产和充装单位许可规则》（TSG 07-2019）及第1、2号修改单的规定，持证单位应当妥善保管许可证，不得（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20、根据《特种设备生产和充装单位许可规则》（TSG 07-2019）及第1、2号修改单的规定，持证单位应当妥善保管许可证，不得涂改、（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07-2019）及第1、2号修改单的规定，持证单位应当妥善保管许可证，不得涂改、倒卖、（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22、根据《特种设备生产和充装单位许可规则》（TSG 07-2019）及第1、2号修改单的规定，采取自我声明承诺换证的生产单位，如果发现提交虚假材料，（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23、根据《特种设备事故报告和调查处理导则》（TSG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25、根据《特种设备生产单位落实质量安全主体责任监督管理规定》的规定，质量安全总监和质量安全员应当按照岗位职责，协助单位（      ）做好锅炉质量安全管理工作。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锅炉生产单位主要负责人对本单位锅炉质量安全全面负责，建立并落实锅炉质量安全主体责任的长效机制。质量安全总监和质量安全员应当按照岗位职责，协助单位主要负责人做好锅炉质量安全管理工作。</w:t>
      </w:r>
    </w:p>
    <w:p>
      <w:pPr>
        <w:jc w:val="left"/>
      </w:pPr>
      <w:r>
        <w:rPr>
          <w:rFonts w:ascii="宋体" w:hAnsi="宋体" w:eastAsia="宋体"/>
          <w:sz w:val="24"/>
        </w:rPr>
        <w:t>26、根据《特种设备生产单位落实质量安全主体责任监督管理规定》的规定，锅炉生产单位主要负责人应当（      ）质量安全总监和质量安全员依法开展锅炉质量安全管理工作。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27、根据《特种设备生产单位落实质量安全主体责任监督管理规定》的规定，锅炉生产单位主要负责人在作出涉及锅炉质量安全的（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28、根据《特种设备生产单位落实质量安全主体责任监督管理规定》的规定，质量安全员要每（      ）根据《锅炉质量安全风险管控清单》进行检查，未发现问题，也应当记录，实行零风险报告。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29、根据《特种设备生产单位落实质量安全主体责任监督管理规定》的规定，质量安全总监要每（      ）至少组织一次风险隐患排查，分析研判锅炉质量安全管理情况，研究解决日管控中发现的问题，形成《每周锅炉质量安全排查治理报告》。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锅炉生产单位应当建立锅炉质量安全周排查制度。质量安全总监要每周至少组织一次风险隐患排查，分析研判锅炉质量安全管理情况，研究解决日管控中发现的问题，形成《每周锅炉质量安全排查治理报告》。</w:t>
      </w:r>
    </w:p>
    <w:p>
      <w:pPr>
        <w:jc w:val="left"/>
      </w:pPr>
      <w:r>
        <w:rPr>
          <w:rFonts w:ascii="宋体" w:hAnsi="宋体" w:eastAsia="宋体"/>
          <w:sz w:val="24"/>
        </w:rPr>
        <w:t>30、根据《锅炉安全技术规程》（TSG 11-2020）的规定，300MW及以上机组电站锅炉经过（      ）整套连续满负荷试运行，各项安全指 标均达到相关标准。</w:t>
      </w:r>
    </w:p>
    <w:p>
      <w:pPr>
        <w:jc w:val="left"/>
      </w:pPr>
      <w:r>
        <w:rPr>
          <w:rFonts w:ascii="宋体" w:hAnsi="宋体" w:eastAsia="宋体"/>
          <w:sz w:val="24"/>
        </w:rPr>
        <w:t>A、24h</w:t>
      </w:r>
    </w:p>
    <w:p>
      <w:pPr>
        <w:jc w:val="left"/>
      </w:pPr>
      <w:r>
        <w:rPr>
          <w:rFonts w:ascii="宋体" w:hAnsi="宋体" w:eastAsia="宋体"/>
          <w:sz w:val="24"/>
        </w:rPr>
        <w:t>B、72h</w:t>
      </w:r>
    </w:p>
    <w:p>
      <w:pPr>
        <w:jc w:val="left"/>
      </w:pPr>
      <w:r>
        <w:rPr>
          <w:rFonts w:ascii="宋体" w:hAnsi="宋体" w:eastAsia="宋体"/>
          <w:sz w:val="24"/>
        </w:rPr>
        <w:t>C、168h</w:t>
      </w:r>
    </w:p>
    <w:p>
      <w:pPr>
        <w:jc w:val="left"/>
      </w:pPr>
      <w:r>
        <w:rPr>
          <w:rFonts w:ascii="宋体" w:hAnsi="宋体" w:eastAsia="宋体"/>
          <w:sz w:val="24"/>
        </w:rPr>
        <w:t>D、500h</w:t>
      </w:r>
    </w:p>
    <w:p>
      <w:pPr>
        <w:jc w:val="left"/>
      </w:pPr>
      <w:r>
        <w:rPr>
          <w:rFonts w:ascii="宋体" w:hAnsi="宋体" w:eastAsia="宋体"/>
          <w:sz w:val="24"/>
        </w:rPr>
        <w:t>【来源】《锅炉安全技术规程》（TSG 11-2020）锅炉安装完成后，由锅炉使用单位负责组织验收，并且符合以下要求：</w:t>
      </w:r>
    </w:p>
    <w:p>
      <w:pPr>
        <w:jc w:val="left"/>
      </w:pPr>
      <w:r>
        <w:rPr>
          <w:rFonts w:ascii="宋体" w:hAnsi="宋体" w:eastAsia="宋体"/>
          <w:sz w:val="24"/>
        </w:rPr>
        <w:t>(1)300MW及以上机组电站锅炉经过168h整套连续满负荷试运行，各项安全指 标均达到相关标准；</w:t>
      </w:r>
    </w:p>
    <w:p>
      <w:pPr>
        <w:jc w:val="left"/>
      </w:pPr>
      <w:r>
        <w:rPr>
          <w:rFonts w:ascii="宋体" w:hAnsi="宋体" w:eastAsia="宋体"/>
          <w:sz w:val="24"/>
        </w:rPr>
        <w:t>(2)300MW以下机组电站锅炉经过72h整套连续满负荷试运行后，对各项设备做一次全面检查，缺陷处理合格后再次启动，经过24h整套连续满负荷试运行无缺陷，并且水汽质量符合相关标准。</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DB5E5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